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5262" w:rsidR="00614E5A" w:rsidP="00614E5A" w:rsidRDefault="00614E5A" w14:paraId="48A2132A" w14:textId="77777777">
      <w:pPr>
        <w:jc w:val="center"/>
        <w:rPr>
          <w:rFonts w:cstheme="minorHAnsi"/>
          <w:sz w:val="24"/>
          <w:szCs w:val="24"/>
        </w:rPr>
      </w:pPr>
    </w:p>
    <w:p w:rsidRPr="00AE5262" w:rsidR="00614E5A" w:rsidP="00614E5A" w:rsidRDefault="00614E5A" w14:paraId="44CB7CF4" w14:textId="629493C1">
      <w:pPr>
        <w:jc w:val="center"/>
        <w:rPr>
          <w:rFonts w:cstheme="minorHAnsi"/>
          <w:sz w:val="24"/>
          <w:szCs w:val="24"/>
        </w:rPr>
      </w:pPr>
      <w:r w:rsidRPr="00AE5262">
        <w:rPr>
          <w:rFonts w:cstheme="minorHAnsi"/>
          <w:sz w:val="24"/>
          <w:szCs w:val="24"/>
        </w:rPr>
        <w:t>NOTA RECOMENDATÓRIA CONJUNTA IRB-ATRICON-CNPTC</w:t>
      </w:r>
      <w:r w:rsidRPr="00AE5262" w:rsidR="000525F3">
        <w:rPr>
          <w:rFonts w:cstheme="minorHAnsi"/>
          <w:sz w:val="24"/>
          <w:szCs w:val="24"/>
        </w:rPr>
        <w:t>-</w:t>
      </w:r>
      <w:r w:rsidRPr="00AE5262">
        <w:rPr>
          <w:rFonts w:cstheme="minorHAnsi"/>
          <w:sz w:val="24"/>
          <w:szCs w:val="24"/>
        </w:rPr>
        <w:t>ABRACOM-AUDICON</w:t>
      </w:r>
      <w:r w:rsidRPr="00AE5262" w:rsidR="007F65F2">
        <w:rPr>
          <w:rFonts w:cstheme="minorHAnsi"/>
          <w:sz w:val="24"/>
          <w:szCs w:val="24"/>
        </w:rPr>
        <w:t>-</w:t>
      </w:r>
      <w:r w:rsidRPr="00AE5262">
        <w:rPr>
          <w:rFonts w:cstheme="minorHAnsi"/>
          <w:sz w:val="24"/>
          <w:szCs w:val="24"/>
        </w:rPr>
        <w:t>AMPCON</w:t>
      </w:r>
      <w:r w:rsidRPr="00AE5262" w:rsidR="007F65F2">
        <w:rPr>
          <w:rFonts w:cstheme="minorHAnsi"/>
          <w:sz w:val="24"/>
          <w:szCs w:val="24"/>
        </w:rPr>
        <w:t>-CNPGC</w:t>
      </w:r>
      <w:r w:rsidRPr="00AE5262" w:rsidR="003454DE">
        <w:rPr>
          <w:rFonts w:cstheme="minorHAnsi"/>
          <w:sz w:val="24"/>
          <w:szCs w:val="24"/>
        </w:rPr>
        <w:t>-ANTC</w:t>
      </w:r>
      <w:r w:rsidRPr="00AE5262" w:rsidR="000B7CF0">
        <w:rPr>
          <w:rFonts w:cstheme="minorHAnsi"/>
          <w:sz w:val="24"/>
          <w:szCs w:val="24"/>
        </w:rPr>
        <w:t xml:space="preserve"> Nº</w:t>
      </w:r>
      <w:r w:rsidRPr="00AE5262" w:rsidR="00457AAF">
        <w:rPr>
          <w:rFonts w:cstheme="minorHAnsi"/>
          <w:sz w:val="24"/>
          <w:szCs w:val="24"/>
        </w:rPr>
        <w:t xml:space="preserve"> </w:t>
      </w:r>
      <w:r w:rsidRPr="00AE5262" w:rsidR="003454DE">
        <w:rPr>
          <w:rFonts w:cstheme="minorHAnsi"/>
          <w:sz w:val="24"/>
          <w:szCs w:val="24"/>
        </w:rPr>
        <w:t>XXX</w:t>
      </w:r>
      <w:r w:rsidRPr="00AE5262" w:rsidR="00457AAF">
        <w:rPr>
          <w:rFonts w:cstheme="minorHAnsi"/>
          <w:sz w:val="24"/>
          <w:szCs w:val="24"/>
        </w:rPr>
        <w:t>/2025</w:t>
      </w:r>
    </w:p>
    <w:p w:rsidRPr="00AE5262" w:rsidR="00614E5A" w:rsidP="00F00D73" w:rsidRDefault="00614E5A" w14:paraId="081BD04E" w14:textId="77777777">
      <w:pPr>
        <w:spacing w:line="360" w:lineRule="auto"/>
        <w:jc w:val="both"/>
        <w:rPr>
          <w:rFonts w:cstheme="minorHAnsi"/>
          <w:sz w:val="24"/>
          <w:szCs w:val="24"/>
        </w:rPr>
      </w:pPr>
    </w:p>
    <w:p w:rsidRPr="00AE5262" w:rsidR="00151586" w:rsidP="00F00D73" w:rsidRDefault="00614E5A" w14:paraId="0FBBA6A4" w14:textId="3678BE68">
      <w:pPr>
        <w:spacing w:line="360" w:lineRule="auto"/>
        <w:jc w:val="both"/>
        <w:rPr>
          <w:rFonts w:cstheme="minorHAnsi"/>
          <w:sz w:val="24"/>
          <w:szCs w:val="24"/>
        </w:rPr>
      </w:pPr>
      <w:r w:rsidRPr="00AE5262">
        <w:rPr>
          <w:rFonts w:cstheme="minorHAnsi"/>
          <w:sz w:val="24"/>
          <w:szCs w:val="24"/>
        </w:rPr>
        <w:t xml:space="preserve">O Instituto Rui Barbosa – IRB, a Associação dos Membros dos Tribunais de Contas do Brasil – </w:t>
      </w:r>
      <w:r w:rsidRPr="00AE5262" w:rsidR="00AE5262">
        <w:rPr>
          <w:rFonts w:cstheme="minorHAnsi"/>
          <w:sz w:val="24"/>
          <w:szCs w:val="24"/>
        </w:rPr>
        <w:t>ATRICON</w:t>
      </w:r>
      <w:r w:rsidRPr="00AE5262">
        <w:rPr>
          <w:rFonts w:cstheme="minorHAnsi"/>
          <w:sz w:val="24"/>
          <w:szCs w:val="24"/>
        </w:rPr>
        <w:t xml:space="preserve">, o Conselho Nacional de Presidentes dos Tribunais de Contas – CNPTC, a Associação Brasileira dos Tribunais de Contas dos Municípios – </w:t>
      </w:r>
      <w:r w:rsidRPr="00AE5262" w:rsidR="00AE5262">
        <w:rPr>
          <w:rFonts w:cstheme="minorHAnsi"/>
          <w:sz w:val="24"/>
          <w:szCs w:val="24"/>
        </w:rPr>
        <w:t>ABRACOM</w:t>
      </w:r>
      <w:r w:rsidRPr="00AE5262">
        <w:rPr>
          <w:rFonts w:cstheme="minorHAnsi"/>
          <w:sz w:val="24"/>
          <w:szCs w:val="24"/>
        </w:rPr>
        <w:t xml:space="preserve">, a Associação Nacional dos Ministros e Conselheiros Substitutos dos Tribunais de Contas – </w:t>
      </w:r>
      <w:r w:rsidRPr="00AE5262" w:rsidR="00AE5262">
        <w:rPr>
          <w:rFonts w:cstheme="minorHAnsi"/>
          <w:sz w:val="24"/>
          <w:szCs w:val="24"/>
        </w:rPr>
        <w:t>AUDICON</w:t>
      </w:r>
      <w:r w:rsidRPr="00AE5262">
        <w:rPr>
          <w:rFonts w:cstheme="minorHAnsi"/>
          <w:sz w:val="24"/>
          <w:szCs w:val="24"/>
        </w:rPr>
        <w:t xml:space="preserve">, </w:t>
      </w:r>
      <w:r w:rsidRPr="00AE5262" w:rsidR="00D03DF9">
        <w:rPr>
          <w:rFonts w:cstheme="minorHAnsi"/>
          <w:sz w:val="24"/>
          <w:szCs w:val="24"/>
        </w:rPr>
        <w:t xml:space="preserve">a </w:t>
      </w:r>
      <w:r w:rsidRPr="00AE5262">
        <w:rPr>
          <w:rFonts w:cstheme="minorHAnsi"/>
          <w:sz w:val="24"/>
          <w:szCs w:val="24"/>
        </w:rPr>
        <w:t>Associação Nacional do Ministério Público de Contas – AMPCON</w:t>
      </w:r>
      <w:r w:rsidRPr="00AE5262" w:rsidR="00951508">
        <w:rPr>
          <w:rFonts w:cstheme="minorHAnsi"/>
          <w:sz w:val="24"/>
          <w:szCs w:val="24"/>
        </w:rPr>
        <w:t>,</w:t>
      </w:r>
      <w:r w:rsidRPr="00AE5262">
        <w:rPr>
          <w:rFonts w:cstheme="minorHAnsi"/>
          <w:sz w:val="24"/>
          <w:szCs w:val="24"/>
        </w:rPr>
        <w:t xml:space="preserve"> o </w:t>
      </w:r>
      <w:r w:rsidRPr="006B64B3" w:rsidR="006B64B3">
        <w:rPr>
          <w:rFonts w:cstheme="minorHAnsi"/>
          <w:sz w:val="24"/>
          <w:szCs w:val="24"/>
        </w:rPr>
        <w:t xml:space="preserve">Conselho </w:t>
      </w:r>
      <w:r w:rsidRPr="00AE5262">
        <w:rPr>
          <w:rFonts w:cstheme="minorHAnsi"/>
          <w:sz w:val="24"/>
          <w:szCs w:val="24"/>
        </w:rPr>
        <w:t>Nacional dos Procuradores</w:t>
      </w:r>
      <w:r w:rsidR="007D6507">
        <w:rPr>
          <w:rFonts w:cstheme="minorHAnsi"/>
          <w:sz w:val="24"/>
          <w:szCs w:val="24"/>
        </w:rPr>
        <w:t>-</w:t>
      </w:r>
      <w:r w:rsidRPr="00AE5262">
        <w:rPr>
          <w:rFonts w:cstheme="minorHAnsi"/>
          <w:sz w:val="24"/>
          <w:szCs w:val="24"/>
        </w:rPr>
        <w:t>Gerais de Contas – CNPGC</w:t>
      </w:r>
      <w:r w:rsidRPr="00AE5262" w:rsidR="00951508">
        <w:rPr>
          <w:rFonts w:cstheme="minorHAnsi"/>
          <w:sz w:val="24"/>
          <w:szCs w:val="24"/>
        </w:rPr>
        <w:t xml:space="preserve"> e a Associação Nacional dos Auditores de Controle Externo dos Tribunais de Contas do Brasil – ANTC</w:t>
      </w:r>
      <w:r w:rsidRPr="00AE5262">
        <w:rPr>
          <w:rFonts w:cstheme="minorHAnsi"/>
          <w:sz w:val="24"/>
          <w:szCs w:val="24"/>
        </w:rPr>
        <w:t xml:space="preserve">, </w:t>
      </w:r>
      <w:r w:rsidRPr="00AE5262" w:rsidR="00825481">
        <w:rPr>
          <w:rFonts w:cstheme="minorHAnsi"/>
          <w:sz w:val="24"/>
          <w:szCs w:val="24"/>
        </w:rPr>
        <w:t xml:space="preserve">atuando conforme </w:t>
      </w:r>
      <w:r w:rsidRPr="00AE5262" w:rsidR="007F65F2">
        <w:rPr>
          <w:rFonts w:cstheme="minorHAnsi"/>
          <w:sz w:val="24"/>
          <w:szCs w:val="24"/>
        </w:rPr>
        <w:t>su</w:t>
      </w:r>
      <w:r w:rsidRPr="00AE5262">
        <w:rPr>
          <w:rFonts w:cstheme="minorHAnsi"/>
          <w:sz w:val="24"/>
          <w:szCs w:val="24"/>
        </w:rPr>
        <w:t>as atribuições estatutárias</w:t>
      </w:r>
      <w:r w:rsidRPr="00AE5262" w:rsidR="00B91F99">
        <w:rPr>
          <w:rFonts w:cstheme="minorHAnsi"/>
          <w:sz w:val="24"/>
          <w:szCs w:val="24"/>
        </w:rPr>
        <w:t>, emitem a seguinte nota recomendatória:</w:t>
      </w:r>
      <w:r w:rsidRPr="00AE5262" w:rsidR="007F65F2">
        <w:rPr>
          <w:rFonts w:cstheme="minorHAnsi"/>
          <w:sz w:val="24"/>
          <w:szCs w:val="24"/>
        </w:rPr>
        <w:t xml:space="preserve"> </w:t>
      </w:r>
    </w:p>
    <w:p w:rsidRPr="00AE5262" w:rsidR="000064FF" w:rsidP="00F00D73" w:rsidRDefault="000064FF" w14:paraId="1C062CEB" w14:textId="77777777">
      <w:pPr>
        <w:spacing w:line="360" w:lineRule="auto"/>
        <w:jc w:val="both"/>
        <w:rPr>
          <w:rFonts w:cstheme="minorHAnsi"/>
          <w:sz w:val="24"/>
          <w:szCs w:val="24"/>
        </w:rPr>
      </w:pPr>
    </w:p>
    <w:p w:rsidRPr="00AE5262" w:rsidR="007F65F2" w:rsidP="00F00D73" w:rsidRDefault="00C04697" w14:paraId="0B207D50" w14:textId="3A13BC14">
      <w:pPr>
        <w:spacing w:line="360" w:lineRule="auto"/>
        <w:jc w:val="both"/>
        <w:rPr>
          <w:rFonts w:cstheme="minorHAnsi"/>
          <w:sz w:val="24"/>
          <w:szCs w:val="24"/>
        </w:rPr>
      </w:pPr>
      <w:r w:rsidRPr="00AE5262">
        <w:rPr>
          <w:rFonts w:cstheme="minorHAnsi"/>
          <w:sz w:val="24"/>
          <w:szCs w:val="24"/>
        </w:rPr>
        <w:t xml:space="preserve">CONSIDERANDO que </w:t>
      </w:r>
      <w:r w:rsidRPr="00AE5262" w:rsidR="00825481">
        <w:rPr>
          <w:rFonts w:cstheme="minorHAnsi"/>
          <w:sz w:val="24"/>
          <w:szCs w:val="24"/>
        </w:rPr>
        <w:t xml:space="preserve">a </w:t>
      </w:r>
      <w:r w:rsidRPr="00AE5262">
        <w:rPr>
          <w:rFonts w:cstheme="minorHAnsi"/>
          <w:sz w:val="24"/>
          <w:szCs w:val="24"/>
        </w:rPr>
        <w:t>Convenção sobre os Direitos das Pessoas com Deficiência</w:t>
      </w:r>
      <w:r w:rsidRPr="00AE5262" w:rsidR="00945B0A">
        <w:rPr>
          <w:rFonts w:cstheme="minorHAnsi"/>
          <w:sz w:val="24"/>
          <w:szCs w:val="24"/>
        </w:rPr>
        <w:t xml:space="preserve"> (C</w:t>
      </w:r>
      <w:r w:rsidRPr="00AE5262" w:rsidR="00951508">
        <w:rPr>
          <w:rFonts w:cstheme="minorHAnsi"/>
          <w:sz w:val="24"/>
          <w:szCs w:val="24"/>
        </w:rPr>
        <w:t>DPD</w:t>
      </w:r>
      <w:r w:rsidRPr="00AE5262" w:rsidR="00321212">
        <w:rPr>
          <w:rFonts w:cstheme="minorHAnsi"/>
          <w:sz w:val="24"/>
          <w:szCs w:val="24"/>
        </w:rPr>
        <w:t>)</w:t>
      </w:r>
      <w:r w:rsidRPr="00AE5262" w:rsidR="00E62DFC">
        <w:rPr>
          <w:rFonts w:cstheme="minorHAnsi"/>
          <w:sz w:val="24"/>
          <w:szCs w:val="24"/>
        </w:rPr>
        <w:t>, aprovada pela Assembleia Geral das Nações Unidas em 13 de dezembro de 2006 e incorporada ao ordenamento jurídico brasileiro pelo Decreto nº 6.949, de 25 de agosto de 2009, com status de norma constitucional, reconhece que a deficiência é parte da diversidade humana</w:t>
      </w:r>
      <w:r w:rsidRPr="00AE5262" w:rsidR="005A7D09">
        <w:rPr>
          <w:rFonts w:cstheme="minorHAnsi"/>
          <w:sz w:val="24"/>
          <w:szCs w:val="24"/>
        </w:rPr>
        <w:t xml:space="preserve"> e </w:t>
      </w:r>
      <w:r w:rsidRPr="00AE5262" w:rsidR="004A3A2B">
        <w:rPr>
          <w:rFonts w:cstheme="minorHAnsi"/>
          <w:sz w:val="24"/>
          <w:szCs w:val="24"/>
        </w:rPr>
        <w:t xml:space="preserve">que </w:t>
      </w:r>
      <w:r w:rsidRPr="00AE5262" w:rsidR="00962F05">
        <w:rPr>
          <w:rFonts w:cstheme="minorHAnsi"/>
          <w:sz w:val="24"/>
          <w:szCs w:val="24"/>
        </w:rPr>
        <w:t xml:space="preserve">seus princípios e diretrizes </w:t>
      </w:r>
      <w:r w:rsidRPr="00AE5262" w:rsidR="00081E13">
        <w:rPr>
          <w:rFonts w:cstheme="minorHAnsi"/>
          <w:sz w:val="24"/>
          <w:szCs w:val="24"/>
        </w:rPr>
        <w:t>devem ser observados n</w:t>
      </w:r>
      <w:r w:rsidRPr="00AE5262">
        <w:rPr>
          <w:rFonts w:cstheme="minorHAnsi"/>
          <w:sz w:val="24"/>
          <w:szCs w:val="24"/>
        </w:rPr>
        <w:t xml:space="preserve">a promoção, </w:t>
      </w:r>
      <w:r w:rsidRPr="00AE5262" w:rsidR="00081E13">
        <w:rPr>
          <w:rFonts w:cstheme="minorHAnsi"/>
          <w:sz w:val="24"/>
          <w:szCs w:val="24"/>
        </w:rPr>
        <w:t>n</w:t>
      </w:r>
      <w:r w:rsidRPr="00AE5262">
        <w:rPr>
          <w:rFonts w:cstheme="minorHAnsi"/>
          <w:sz w:val="24"/>
          <w:szCs w:val="24"/>
        </w:rPr>
        <w:t xml:space="preserve">a formulação e </w:t>
      </w:r>
      <w:r w:rsidRPr="00AE5262" w:rsidR="00081E13">
        <w:rPr>
          <w:rFonts w:cstheme="minorHAnsi"/>
          <w:sz w:val="24"/>
          <w:szCs w:val="24"/>
        </w:rPr>
        <w:t>n</w:t>
      </w:r>
      <w:r w:rsidRPr="00AE5262">
        <w:rPr>
          <w:rFonts w:cstheme="minorHAnsi"/>
          <w:sz w:val="24"/>
          <w:szCs w:val="24"/>
        </w:rPr>
        <w:t>a avaliação de políticas, planos, programas e ações em níveis</w:t>
      </w:r>
      <w:r w:rsidRPr="00AE5262" w:rsidR="00081E13">
        <w:rPr>
          <w:rFonts w:cstheme="minorHAnsi"/>
          <w:sz w:val="24"/>
          <w:szCs w:val="24"/>
        </w:rPr>
        <w:t xml:space="preserve"> internacional,</w:t>
      </w:r>
      <w:r w:rsidRPr="00AE5262">
        <w:rPr>
          <w:rFonts w:cstheme="minorHAnsi"/>
          <w:sz w:val="24"/>
          <w:szCs w:val="24"/>
        </w:rPr>
        <w:t xml:space="preserve"> nacional</w:t>
      </w:r>
      <w:r w:rsidRPr="00AE5262" w:rsidR="00F92299">
        <w:rPr>
          <w:rFonts w:cstheme="minorHAnsi"/>
          <w:sz w:val="24"/>
          <w:szCs w:val="24"/>
        </w:rPr>
        <w:t xml:space="preserve"> e</w:t>
      </w:r>
      <w:r w:rsidRPr="00AE5262">
        <w:rPr>
          <w:rFonts w:cstheme="minorHAnsi"/>
          <w:sz w:val="24"/>
          <w:szCs w:val="24"/>
        </w:rPr>
        <w:t xml:space="preserve"> regional</w:t>
      </w:r>
      <w:r w:rsidRPr="00AE5262" w:rsidR="00F92299">
        <w:rPr>
          <w:rFonts w:cstheme="minorHAnsi"/>
          <w:sz w:val="24"/>
          <w:szCs w:val="24"/>
        </w:rPr>
        <w:t xml:space="preserve"> </w:t>
      </w:r>
      <w:r w:rsidRPr="00AE5262">
        <w:rPr>
          <w:rFonts w:cstheme="minorHAnsi"/>
          <w:sz w:val="24"/>
          <w:szCs w:val="24"/>
        </w:rPr>
        <w:t>para possibilitar maior igualdade de oportunidades para</w:t>
      </w:r>
      <w:r w:rsidRPr="00AE5262" w:rsidR="00F94BB5">
        <w:rPr>
          <w:rFonts w:cstheme="minorHAnsi"/>
          <w:sz w:val="24"/>
          <w:szCs w:val="24"/>
        </w:rPr>
        <w:t xml:space="preserve"> </w:t>
      </w:r>
      <w:r w:rsidRPr="00AE5262">
        <w:rPr>
          <w:rFonts w:cstheme="minorHAnsi"/>
          <w:sz w:val="24"/>
          <w:szCs w:val="24"/>
        </w:rPr>
        <w:t>pessoas com deficiência;</w:t>
      </w:r>
      <w:r w:rsidRPr="00AE5262" w:rsidR="00F00D73">
        <w:rPr>
          <w:rFonts w:cstheme="minorHAnsi"/>
          <w:sz w:val="24"/>
          <w:szCs w:val="24"/>
        </w:rPr>
        <w:t xml:space="preserve"> </w:t>
      </w:r>
    </w:p>
    <w:p w:rsidRPr="00AE5262" w:rsidR="00BB013C" w:rsidP="00BB013C" w:rsidRDefault="00BB013C" w14:paraId="561C13F5" w14:textId="77777777">
      <w:pPr>
        <w:spacing w:line="360" w:lineRule="auto"/>
        <w:jc w:val="both"/>
        <w:rPr>
          <w:rFonts w:cstheme="minorHAnsi"/>
          <w:sz w:val="24"/>
          <w:szCs w:val="24"/>
        </w:rPr>
      </w:pPr>
      <w:r w:rsidRPr="00AE5262">
        <w:rPr>
          <w:rFonts w:cstheme="minorHAnsi"/>
          <w:sz w:val="24"/>
          <w:szCs w:val="24"/>
        </w:rPr>
        <w:t>CONSIDERANDO que a CDPD, em seu artigo 16, declara que todos os programas e instalações destinados a atender pessoas com deficiência devem ser efetivamente monitorados por autoridades independentes;</w:t>
      </w:r>
    </w:p>
    <w:p w:rsidRPr="00AE5262" w:rsidR="003454DE" w:rsidP="003454DE" w:rsidRDefault="003454DE" w14:paraId="00795534" w14:textId="77777777">
      <w:pPr>
        <w:spacing w:line="360" w:lineRule="auto"/>
        <w:jc w:val="both"/>
        <w:rPr>
          <w:rFonts w:cstheme="minorHAnsi"/>
          <w:sz w:val="24"/>
          <w:szCs w:val="24"/>
        </w:rPr>
      </w:pPr>
      <w:r w:rsidRPr="00AE5262">
        <w:rPr>
          <w:rFonts w:cstheme="minorHAnsi"/>
          <w:sz w:val="24"/>
          <w:szCs w:val="24"/>
        </w:rPr>
        <w:t>CONSIDERANDO as metas dos Objetivos de Desenvolvimento Sustentável (ODS) da agenda 2030 da Organização das Nações Unidas (ONU), em especial os de números 3, 4, 5, 8, 9, 10, 11, 16 e 17;</w:t>
      </w:r>
    </w:p>
    <w:p w:rsidRPr="00AE5262" w:rsidR="007A13E0" w:rsidP="00F00D73" w:rsidRDefault="007A13E0" w14:paraId="0A6CBD59" w14:textId="327B84E6">
      <w:pPr>
        <w:spacing w:line="360" w:lineRule="auto"/>
        <w:jc w:val="both"/>
        <w:rPr>
          <w:rFonts w:cstheme="minorHAnsi"/>
          <w:sz w:val="24"/>
          <w:szCs w:val="24"/>
        </w:rPr>
      </w:pPr>
      <w:r w:rsidRPr="00AE5262">
        <w:rPr>
          <w:rFonts w:cstheme="minorHAnsi"/>
          <w:sz w:val="24"/>
          <w:szCs w:val="24"/>
        </w:rPr>
        <w:lastRenderedPageBreak/>
        <w:t>CONSIDERANDO que</w:t>
      </w:r>
      <w:r w:rsidRPr="00AE5262" w:rsidR="008815DC">
        <w:rPr>
          <w:rFonts w:cstheme="minorHAnsi"/>
          <w:sz w:val="24"/>
          <w:szCs w:val="24"/>
        </w:rPr>
        <w:t xml:space="preserve"> a Constituição </w:t>
      </w:r>
      <w:r w:rsidR="004B03C1">
        <w:rPr>
          <w:rFonts w:cstheme="minorHAnsi"/>
          <w:sz w:val="24"/>
          <w:szCs w:val="24"/>
        </w:rPr>
        <w:t>da República</w:t>
      </w:r>
      <w:r w:rsidRPr="00AE5262" w:rsidR="008815DC">
        <w:rPr>
          <w:rFonts w:cstheme="minorHAnsi"/>
          <w:sz w:val="24"/>
          <w:szCs w:val="24"/>
        </w:rPr>
        <w:t>,</w:t>
      </w:r>
      <w:r w:rsidRPr="00AE5262">
        <w:rPr>
          <w:rFonts w:cstheme="minorHAnsi"/>
          <w:sz w:val="24"/>
          <w:szCs w:val="24"/>
        </w:rPr>
        <w:t xml:space="preserve"> no artigo 227, §1º, inciso II</w:t>
      </w:r>
      <w:r w:rsidRPr="00AE5262" w:rsidR="00825481">
        <w:rPr>
          <w:rFonts w:cstheme="minorHAnsi"/>
          <w:sz w:val="24"/>
          <w:szCs w:val="24"/>
        </w:rPr>
        <w:t>,</w:t>
      </w:r>
      <w:r w:rsidRPr="00AE5262">
        <w:rPr>
          <w:rFonts w:cstheme="minorHAnsi"/>
          <w:sz w:val="24"/>
          <w:szCs w:val="24"/>
        </w:rPr>
        <w:t xml:space="preserve"> impõe como dever do Estado a criação de programas de prevenção e atendimento especializado para as pessoas com deficiência física, sensorial ou mental, bem como de integração social do adolescente e do jovem com deficiência, mediante treinamento para o trabalho e a convivência, e a facilitação do acesso aos bens e serviços coletivos, com a eliminação de </w:t>
      </w:r>
      <w:r w:rsidRPr="00AE5262" w:rsidR="00C75D7B">
        <w:rPr>
          <w:rFonts w:cstheme="minorHAnsi"/>
          <w:sz w:val="24"/>
          <w:szCs w:val="24"/>
        </w:rPr>
        <w:t>obstáculos arquitetônicos</w:t>
      </w:r>
      <w:r w:rsidRPr="00AE5262">
        <w:rPr>
          <w:rFonts w:cstheme="minorHAnsi"/>
          <w:sz w:val="24"/>
          <w:szCs w:val="24"/>
        </w:rPr>
        <w:t xml:space="preserve"> e de todas as formas de discriminação; </w:t>
      </w:r>
    </w:p>
    <w:p w:rsidRPr="00AE5262" w:rsidR="0059762A" w:rsidP="0059762A" w:rsidRDefault="0059762A" w14:paraId="57B62BBA" w14:textId="77777777">
      <w:pPr>
        <w:spacing w:line="360" w:lineRule="auto"/>
        <w:jc w:val="both"/>
        <w:rPr>
          <w:rFonts w:cstheme="minorHAnsi"/>
          <w:sz w:val="24"/>
          <w:szCs w:val="24"/>
        </w:rPr>
      </w:pPr>
      <w:r w:rsidRPr="00AE5262">
        <w:rPr>
          <w:rFonts w:cstheme="minorHAnsi"/>
          <w:sz w:val="24"/>
          <w:szCs w:val="24"/>
        </w:rPr>
        <w:t>CONSIDERANDO a necessidade de implementar ações afirmativas para garantir a plena e efetiva participação social das pessoas com deficiência em igualdade de oportunidades, bem como assegurar o cumprimento das normas técnicas de acessibilidade;</w:t>
      </w:r>
    </w:p>
    <w:p w:rsidRPr="00AE5262" w:rsidR="00951508" w:rsidP="00F00D73" w:rsidRDefault="00951508" w14:paraId="5ECEECD9" w14:textId="01AA6EBE">
      <w:pPr>
        <w:spacing w:line="360" w:lineRule="auto"/>
        <w:jc w:val="both"/>
        <w:rPr>
          <w:rFonts w:cstheme="minorHAnsi"/>
          <w:sz w:val="24"/>
          <w:szCs w:val="24"/>
        </w:rPr>
      </w:pPr>
      <w:r w:rsidRPr="00AE5262">
        <w:rPr>
          <w:rFonts w:cstheme="minorHAnsi"/>
          <w:sz w:val="24"/>
          <w:szCs w:val="24"/>
        </w:rPr>
        <w:t xml:space="preserve">CONSIDERANDO que a Lei Brasileira de Inclusão da Pessoa com Deficiência – LBI, instituída pela Lei nº 13.146/2015, determina em seu artigo 93 que, na realização de inspeções e auditorias pelos órgãos de controle interno e externo, deve ser observado o cumprimento da legislação relativa à pessoa com deficiência e das normas de acessibilidade vigentes; </w:t>
      </w:r>
    </w:p>
    <w:p w:rsidRPr="00AE5262" w:rsidR="003C3666" w:rsidP="00F00D73" w:rsidRDefault="0095588C" w14:paraId="64983E69" w14:textId="557E0692">
      <w:pPr>
        <w:spacing w:line="360" w:lineRule="auto"/>
        <w:jc w:val="both"/>
        <w:rPr>
          <w:rFonts w:cstheme="minorHAnsi"/>
          <w:sz w:val="24"/>
          <w:szCs w:val="24"/>
        </w:rPr>
      </w:pPr>
      <w:r w:rsidRPr="00AE5262">
        <w:rPr>
          <w:rFonts w:cstheme="minorHAnsi"/>
          <w:sz w:val="24"/>
          <w:szCs w:val="24"/>
        </w:rPr>
        <w:t>CONSIDERANDO que o controle externo é essencial para garantir que os recursos públicos sejam aplicados com eficiência e justiça social, alinhado com as necessidades da sociedade, especialmente em prol de grupos vulnerabilizados;</w:t>
      </w:r>
    </w:p>
    <w:p w:rsidRPr="00AE5262" w:rsidR="00F55628" w:rsidP="00825C09" w:rsidRDefault="00825C09" w14:paraId="2DD5F8A1" w14:textId="5D969FF2">
      <w:pPr>
        <w:spacing w:line="360" w:lineRule="auto"/>
        <w:jc w:val="both"/>
        <w:rPr>
          <w:rFonts w:cstheme="minorHAnsi"/>
          <w:sz w:val="24"/>
          <w:szCs w:val="24"/>
        </w:rPr>
      </w:pPr>
      <w:r w:rsidRPr="00AE5262">
        <w:rPr>
          <w:rFonts w:cstheme="minorHAnsi"/>
          <w:sz w:val="24"/>
          <w:szCs w:val="24"/>
        </w:rPr>
        <w:t>CONSIDERANDO o Protocolo de Intenções celebrado</w:t>
      </w:r>
      <w:r w:rsidRPr="00AE5262" w:rsidR="0088788B">
        <w:rPr>
          <w:rFonts w:cstheme="minorHAnsi"/>
          <w:sz w:val="24"/>
          <w:szCs w:val="24"/>
        </w:rPr>
        <w:t xml:space="preserve"> entre as entidades signatárias desta </w:t>
      </w:r>
      <w:r w:rsidRPr="00AE5262" w:rsidR="00D339A6">
        <w:rPr>
          <w:rFonts w:cstheme="minorHAnsi"/>
          <w:sz w:val="24"/>
          <w:szCs w:val="24"/>
        </w:rPr>
        <w:t>N</w:t>
      </w:r>
      <w:r w:rsidRPr="00AE5262" w:rsidR="0088788B">
        <w:rPr>
          <w:rFonts w:cstheme="minorHAnsi"/>
          <w:sz w:val="24"/>
          <w:szCs w:val="24"/>
        </w:rPr>
        <w:t xml:space="preserve">ota </w:t>
      </w:r>
      <w:r w:rsidRPr="00AE5262" w:rsidR="00D339A6">
        <w:rPr>
          <w:rFonts w:cstheme="minorHAnsi"/>
          <w:sz w:val="24"/>
          <w:szCs w:val="24"/>
        </w:rPr>
        <w:t>R</w:t>
      </w:r>
      <w:r w:rsidRPr="00AE5262" w:rsidR="0088788B">
        <w:rPr>
          <w:rFonts w:cstheme="minorHAnsi"/>
          <w:sz w:val="24"/>
          <w:szCs w:val="24"/>
        </w:rPr>
        <w:t>ecomendatória</w:t>
      </w:r>
      <w:r w:rsidRPr="00AE5262">
        <w:rPr>
          <w:rFonts w:cstheme="minorHAnsi"/>
          <w:sz w:val="24"/>
          <w:szCs w:val="24"/>
        </w:rPr>
        <w:t xml:space="preserve"> em 15</w:t>
      </w:r>
      <w:r w:rsidRPr="00AE5262" w:rsidR="00923885">
        <w:rPr>
          <w:rFonts w:cstheme="minorHAnsi"/>
          <w:sz w:val="24"/>
          <w:szCs w:val="24"/>
        </w:rPr>
        <w:t xml:space="preserve"> de setembro de </w:t>
      </w:r>
      <w:r w:rsidRPr="00AE5262">
        <w:rPr>
          <w:rFonts w:cstheme="minorHAnsi"/>
          <w:sz w:val="24"/>
          <w:szCs w:val="24"/>
        </w:rPr>
        <w:t>2021, com</w:t>
      </w:r>
      <w:r w:rsidRPr="00AE5262" w:rsidR="00825481">
        <w:rPr>
          <w:rFonts w:cstheme="minorHAnsi"/>
          <w:sz w:val="24"/>
          <w:szCs w:val="24"/>
        </w:rPr>
        <w:t xml:space="preserve"> o</w:t>
      </w:r>
      <w:r w:rsidRPr="00AE5262">
        <w:rPr>
          <w:rFonts w:cstheme="minorHAnsi"/>
          <w:sz w:val="24"/>
          <w:szCs w:val="24"/>
        </w:rPr>
        <w:t xml:space="preserve"> 1º </w:t>
      </w:r>
      <w:r w:rsidRPr="00AE5262" w:rsidR="00031B3E">
        <w:rPr>
          <w:rFonts w:cstheme="minorHAnsi"/>
          <w:sz w:val="24"/>
          <w:szCs w:val="24"/>
        </w:rPr>
        <w:t>T</w:t>
      </w:r>
      <w:r w:rsidRPr="00AE5262" w:rsidR="001C1BA8">
        <w:rPr>
          <w:rFonts w:cstheme="minorHAnsi"/>
          <w:sz w:val="24"/>
          <w:szCs w:val="24"/>
        </w:rPr>
        <w:t xml:space="preserve">ermo </w:t>
      </w:r>
      <w:r w:rsidRPr="00AE5262" w:rsidR="00031B3E">
        <w:rPr>
          <w:rFonts w:cstheme="minorHAnsi"/>
          <w:sz w:val="24"/>
          <w:szCs w:val="24"/>
        </w:rPr>
        <w:t>A</w:t>
      </w:r>
      <w:r w:rsidRPr="00AE5262">
        <w:rPr>
          <w:rFonts w:cstheme="minorHAnsi"/>
          <w:sz w:val="24"/>
          <w:szCs w:val="24"/>
        </w:rPr>
        <w:t>ditivo</w:t>
      </w:r>
      <w:r w:rsidRPr="00AE5262" w:rsidR="00426204">
        <w:rPr>
          <w:rFonts w:cstheme="minorHAnsi"/>
          <w:sz w:val="24"/>
          <w:szCs w:val="24"/>
        </w:rPr>
        <w:t xml:space="preserve"> </w:t>
      </w:r>
      <w:r w:rsidRPr="00AE5262">
        <w:rPr>
          <w:rFonts w:cstheme="minorHAnsi"/>
          <w:sz w:val="24"/>
          <w:szCs w:val="24"/>
        </w:rPr>
        <w:t>em 11</w:t>
      </w:r>
      <w:r w:rsidRPr="00AE5262" w:rsidR="00923885">
        <w:rPr>
          <w:rFonts w:cstheme="minorHAnsi"/>
          <w:sz w:val="24"/>
          <w:szCs w:val="24"/>
        </w:rPr>
        <w:t xml:space="preserve"> de janeiro de </w:t>
      </w:r>
      <w:r w:rsidRPr="00AE5262">
        <w:rPr>
          <w:rFonts w:cstheme="minorHAnsi"/>
          <w:sz w:val="24"/>
          <w:szCs w:val="24"/>
        </w:rPr>
        <w:t xml:space="preserve">2023 e </w:t>
      </w:r>
      <w:r w:rsidRPr="00AE5262" w:rsidR="00825481">
        <w:rPr>
          <w:rFonts w:cstheme="minorHAnsi"/>
          <w:sz w:val="24"/>
          <w:szCs w:val="24"/>
        </w:rPr>
        <w:t xml:space="preserve">o </w:t>
      </w:r>
      <w:r w:rsidRPr="00AE5262">
        <w:rPr>
          <w:rFonts w:cstheme="minorHAnsi"/>
          <w:sz w:val="24"/>
          <w:szCs w:val="24"/>
        </w:rPr>
        <w:t>2º</w:t>
      </w:r>
      <w:r w:rsidRPr="00AE5262" w:rsidR="001C1BA8">
        <w:rPr>
          <w:rFonts w:cstheme="minorHAnsi"/>
          <w:sz w:val="24"/>
          <w:szCs w:val="24"/>
        </w:rPr>
        <w:t xml:space="preserve"> </w:t>
      </w:r>
      <w:r w:rsidRPr="00AE5262" w:rsidR="00031B3E">
        <w:rPr>
          <w:rFonts w:cstheme="minorHAnsi"/>
          <w:sz w:val="24"/>
          <w:szCs w:val="24"/>
        </w:rPr>
        <w:t>T</w:t>
      </w:r>
      <w:r w:rsidRPr="00AE5262" w:rsidR="001C1BA8">
        <w:rPr>
          <w:rFonts w:cstheme="minorHAnsi"/>
          <w:sz w:val="24"/>
          <w:szCs w:val="24"/>
        </w:rPr>
        <w:t>ermo</w:t>
      </w:r>
      <w:r w:rsidRPr="00AE5262">
        <w:rPr>
          <w:rFonts w:cstheme="minorHAnsi"/>
          <w:sz w:val="24"/>
          <w:szCs w:val="24"/>
        </w:rPr>
        <w:t xml:space="preserve"> </w:t>
      </w:r>
      <w:r w:rsidRPr="00AE5262" w:rsidR="00031B3E">
        <w:rPr>
          <w:rFonts w:cstheme="minorHAnsi"/>
          <w:sz w:val="24"/>
          <w:szCs w:val="24"/>
        </w:rPr>
        <w:t>A</w:t>
      </w:r>
      <w:r w:rsidRPr="00AE5262">
        <w:rPr>
          <w:rFonts w:cstheme="minorHAnsi"/>
          <w:sz w:val="24"/>
          <w:szCs w:val="24"/>
        </w:rPr>
        <w:t>ditivo em 08</w:t>
      </w:r>
      <w:r w:rsidRPr="00AE5262" w:rsidR="00923885">
        <w:rPr>
          <w:rFonts w:cstheme="minorHAnsi"/>
          <w:sz w:val="24"/>
          <w:szCs w:val="24"/>
        </w:rPr>
        <w:t xml:space="preserve"> de fevereiro de </w:t>
      </w:r>
      <w:r w:rsidRPr="00AE5262">
        <w:rPr>
          <w:rFonts w:cstheme="minorHAnsi"/>
          <w:sz w:val="24"/>
          <w:szCs w:val="24"/>
        </w:rPr>
        <w:t xml:space="preserve">2023, </w:t>
      </w:r>
      <w:r w:rsidRPr="00AE5262" w:rsidR="00825481">
        <w:rPr>
          <w:rFonts w:cstheme="minorHAnsi"/>
          <w:sz w:val="24"/>
          <w:szCs w:val="24"/>
        </w:rPr>
        <w:t>tendo como</w:t>
      </w:r>
      <w:r w:rsidRPr="00AE5262">
        <w:rPr>
          <w:rFonts w:cstheme="minorHAnsi"/>
          <w:sz w:val="24"/>
          <w:szCs w:val="24"/>
        </w:rPr>
        <w:t xml:space="preserve"> objetivo estabelecer mútua</w:t>
      </w:r>
      <w:r w:rsidRPr="00AE5262" w:rsidR="00426204">
        <w:rPr>
          <w:rFonts w:cstheme="minorHAnsi"/>
          <w:sz w:val="24"/>
          <w:szCs w:val="24"/>
        </w:rPr>
        <w:t xml:space="preserve"> </w:t>
      </w:r>
      <w:r w:rsidRPr="00AE5262">
        <w:rPr>
          <w:rFonts w:cstheme="minorHAnsi"/>
          <w:sz w:val="24"/>
          <w:szCs w:val="24"/>
        </w:rPr>
        <w:t>cooperação para o desenvolvimento da acessibilidade e da inclusão social</w:t>
      </w:r>
      <w:r w:rsidRPr="00AE5262" w:rsidR="00120345">
        <w:rPr>
          <w:rFonts w:cstheme="minorHAnsi"/>
          <w:sz w:val="24"/>
          <w:szCs w:val="24"/>
        </w:rPr>
        <w:t xml:space="preserve"> das pessoas com deficiência</w:t>
      </w:r>
      <w:r w:rsidRPr="00AE5262" w:rsidR="00EF114C">
        <w:rPr>
          <w:rFonts w:cstheme="minorHAnsi"/>
          <w:sz w:val="24"/>
          <w:szCs w:val="24"/>
        </w:rPr>
        <w:t>;</w:t>
      </w:r>
    </w:p>
    <w:p w:rsidRPr="00AE5262" w:rsidR="009C5DAB" w:rsidP="00104E02" w:rsidRDefault="00104E02" w14:paraId="565E10AA" w14:textId="77777777">
      <w:pPr>
        <w:spacing w:line="360" w:lineRule="auto"/>
        <w:jc w:val="both"/>
        <w:rPr>
          <w:rFonts w:cstheme="minorHAnsi"/>
          <w:sz w:val="24"/>
          <w:szCs w:val="24"/>
        </w:rPr>
      </w:pPr>
      <w:r w:rsidRPr="00AE5262">
        <w:rPr>
          <w:rFonts w:cstheme="minorHAnsi"/>
          <w:sz w:val="24"/>
          <w:szCs w:val="24"/>
        </w:rPr>
        <w:t>CONSIDERANDO a criação do Comitê Técnico de Acessibilidade e Inclusão no âmbito do Instituto Rui Barbosa – IRB, reforçando o compromisso com a promoção de um ambiente inclusivo, acessível e equitativo, em consonância com os princípios de respeito à dignidade, autonomia individual e igualdade de oportunidades;</w:t>
      </w:r>
    </w:p>
    <w:p w:rsidRPr="00AE5262" w:rsidR="003C3666" w:rsidP="003C3666" w:rsidRDefault="003C3666" w14:paraId="63773165" w14:textId="77777777">
      <w:pPr>
        <w:spacing w:line="360" w:lineRule="auto"/>
        <w:jc w:val="both"/>
        <w:rPr>
          <w:rFonts w:cstheme="minorHAnsi"/>
          <w:sz w:val="24"/>
          <w:szCs w:val="24"/>
        </w:rPr>
      </w:pPr>
      <w:r w:rsidRPr="00AE5262">
        <w:rPr>
          <w:rFonts w:cstheme="minorHAnsi"/>
          <w:sz w:val="24"/>
          <w:szCs w:val="24"/>
        </w:rPr>
        <w:lastRenderedPageBreak/>
        <w:t>CONSIDERANDO que o Tribunal de Contas da União – TCU, com o apoio das instituições signatárias desta Nota Recomendatória, declarou o ano de 2025 como “Ano da Pessoa com Deficiência no Controle Externo Brasileiro”;</w:t>
      </w:r>
    </w:p>
    <w:p w:rsidRPr="00AE5262" w:rsidR="00104E02" w:rsidP="00F00D73" w:rsidRDefault="00104E02" w14:paraId="298B17B0" w14:textId="77777777">
      <w:pPr>
        <w:spacing w:line="360" w:lineRule="auto"/>
        <w:jc w:val="both"/>
        <w:rPr>
          <w:rFonts w:cstheme="minorHAnsi"/>
          <w:sz w:val="24"/>
          <w:szCs w:val="24"/>
        </w:rPr>
      </w:pPr>
    </w:p>
    <w:p w:rsidRPr="00AE5262" w:rsidR="006B08B4" w:rsidP="00CE7903" w:rsidRDefault="00F00D73" w14:paraId="017BCCE3" w14:textId="16E26795">
      <w:pPr>
        <w:spacing w:line="360" w:lineRule="auto"/>
        <w:jc w:val="both"/>
        <w:rPr>
          <w:rFonts w:cstheme="minorHAnsi"/>
          <w:sz w:val="24"/>
          <w:szCs w:val="24"/>
        </w:rPr>
      </w:pPr>
      <w:r w:rsidRPr="00AE5262">
        <w:rPr>
          <w:rFonts w:cstheme="minorHAnsi"/>
          <w:sz w:val="24"/>
          <w:szCs w:val="24"/>
        </w:rPr>
        <w:t>RECOMENDAM aos Tribunais de Contas</w:t>
      </w:r>
      <w:r w:rsidRPr="00AE5262" w:rsidR="00C35AB1">
        <w:rPr>
          <w:rFonts w:cstheme="minorHAnsi"/>
          <w:sz w:val="24"/>
          <w:szCs w:val="24"/>
        </w:rPr>
        <w:t xml:space="preserve"> e aos Ministérios Públicos de Contas</w:t>
      </w:r>
      <w:r w:rsidRPr="00AE5262">
        <w:rPr>
          <w:rFonts w:cstheme="minorHAnsi"/>
          <w:sz w:val="24"/>
          <w:szCs w:val="24"/>
        </w:rPr>
        <w:t xml:space="preserve"> brasileiros</w:t>
      </w:r>
      <w:r w:rsidRPr="00AE5262" w:rsidR="00F4204A">
        <w:rPr>
          <w:rFonts w:cstheme="minorHAnsi"/>
          <w:sz w:val="24"/>
          <w:szCs w:val="24"/>
        </w:rPr>
        <w:t>, em suas funções administrativas e no exercício de suas respectivas competências,</w:t>
      </w:r>
      <w:r w:rsidRPr="00AE5262">
        <w:rPr>
          <w:rFonts w:cstheme="minorHAnsi"/>
          <w:sz w:val="24"/>
          <w:szCs w:val="24"/>
        </w:rPr>
        <w:t xml:space="preserve"> que adotem medidas de estímulo, orientação, acompanhamento e fiscalização</w:t>
      </w:r>
      <w:r w:rsidRPr="00AE5262" w:rsidR="009A7E64">
        <w:rPr>
          <w:rFonts w:cstheme="minorHAnsi"/>
          <w:sz w:val="24"/>
          <w:szCs w:val="24"/>
        </w:rPr>
        <w:t>,</w:t>
      </w:r>
      <w:r w:rsidRPr="00AE5262">
        <w:rPr>
          <w:rFonts w:cstheme="minorHAnsi"/>
          <w:sz w:val="24"/>
          <w:szCs w:val="24"/>
        </w:rPr>
        <w:t xml:space="preserve"> em especial</w:t>
      </w:r>
      <w:r w:rsidRPr="00AE5262" w:rsidR="00857280">
        <w:rPr>
          <w:rFonts w:cstheme="minorHAnsi"/>
          <w:sz w:val="24"/>
          <w:szCs w:val="24"/>
        </w:rPr>
        <w:t>,</w:t>
      </w:r>
      <w:r w:rsidRPr="00AE5262">
        <w:rPr>
          <w:rFonts w:cstheme="minorHAnsi"/>
          <w:sz w:val="24"/>
          <w:szCs w:val="24"/>
        </w:rPr>
        <w:t xml:space="preserve"> </w:t>
      </w:r>
      <w:r w:rsidRPr="00AE5262" w:rsidR="00F4204A">
        <w:rPr>
          <w:rFonts w:cstheme="minorHAnsi"/>
          <w:sz w:val="24"/>
          <w:szCs w:val="24"/>
        </w:rPr>
        <w:t xml:space="preserve">no sentido de: </w:t>
      </w:r>
    </w:p>
    <w:p w:rsidRPr="00AE5262" w:rsidR="0015322F" w:rsidP="00CE7903" w:rsidRDefault="006B08B4" w14:paraId="76CDB7C4" w14:textId="420AA183">
      <w:pPr>
        <w:spacing w:line="360" w:lineRule="auto"/>
        <w:jc w:val="both"/>
        <w:rPr>
          <w:rFonts w:cstheme="minorHAnsi"/>
          <w:sz w:val="24"/>
          <w:szCs w:val="24"/>
        </w:rPr>
      </w:pPr>
      <w:r w:rsidRPr="00AE5262">
        <w:rPr>
          <w:rFonts w:cstheme="minorHAnsi"/>
          <w:sz w:val="24"/>
          <w:szCs w:val="24"/>
        </w:rPr>
        <w:t xml:space="preserve">I – </w:t>
      </w:r>
      <w:r w:rsidRPr="00AE5262" w:rsidR="00FB5FCA">
        <w:rPr>
          <w:rFonts w:cstheme="minorHAnsi"/>
          <w:sz w:val="24"/>
          <w:szCs w:val="24"/>
        </w:rPr>
        <w:t>e</w:t>
      </w:r>
      <w:r w:rsidRPr="00AE5262" w:rsidR="008B1946">
        <w:rPr>
          <w:rFonts w:cstheme="minorHAnsi"/>
          <w:sz w:val="24"/>
          <w:szCs w:val="24"/>
        </w:rPr>
        <w:t>stimular</w:t>
      </w:r>
      <w:r w:rsidRPr="00AE5262" w:rsidR="00427476">
        <w:rPr>
          <w:rFonts w:cstheme="minorHAnsi"/>
          <w:sz w:val="24"/>
          <w:szCs w:val="24"/>
        </w:rPr>
        <w:t xml:space="preserve"> a criação</w:t>
      </w:r>
      <w:r w:rsidRPr="00AE5262" w:rsidR="009A626B">
        <w:rPr>
          <w:rFonts w:cstheme="minorHAnsi"/>
          <w:sz w:val="24"/>
          <w:szCs w:val="24"/>
        </w:rPr>
        <w:t xml:space="preserve"> de comissões, núcleos ou assessorias </w:t>
      </w:r>
      <w:r w:rsidRPr="00AE5262" w:rsidR="00114494">
        <w:rPr>
          <w:rFonts w:cstheme="minorHAnsi"/>
          <w:sz w:val="24"/>
          <w:szCs w:val="24"/>
        </w:rPr>
        <w:t>especializadas em acessibilidade e inclusão</w:t>
      </w:r>
      <w:r w:rsidRPr="00AE5262" w:rsidR="00634B96">
        <w:rPr>
          <w:rFonts w:cstheme="minorHAnsi"/>
          <w:sz w:val="24"/>
          <w:szCs w:val="24"/>
        </w:rPr>
        <w:t xml:space="preserve"> das pessoas com deficiência</w:t>
      </w:r>
      <w:r w:rsidRPr="00AE5262" w:rsidR="00427476">
        <w:rPr>
          <w:rFonts w:cstheme="minorHAnsi"/>
          <w:sz w:val="24"/>
          <w:szCs w:val="24"/>
        </w:rPr>
        <w:t xml:space="preserve"> em suas estruturas organizacionais</w:t>
      </w:r>
      <w:r w:rsidRPr="00AE5262" w:rsidR="00114494">
        <w:rPr>
          <w:rFonts w:cstheme="minorHAnsi"/>
          <w:sz w:val="24"/>
          <w:szCs w:val="24"/>
        </w:rPr>
        <w:t>, dotada</w:t>
      </w:r>
      <w:r w:rsidRPr="00AE5262" w:rsidR="00A37C11">
        <w:rPr>
          <w:rFonts w:cstheme="minorHAnsi"/>
          <w:sz w:val="24"/>
          <w:szCs w:val="24"/>
        </w:rPr>
        <w:t>s de servidores com dedicação exclusiva</w:t>
      </w:r>
      <w:r w:rsidRPr="00AE5262" w:rsidR="00634B96">
        <w:rPr>
          <w:rFonts w:cstheme="minorHAnsi"/>
          <w:sz w:val="24"/>
          <w:szCs w:val="24"/>
        </w:rPr>
        <w:t>;</w:t>
      </w:r>
    </w:p>
    <w:p w:rsidRPr="00AE5262" w:rsidR="00CA7A8B" w:rsidP="00CE7903" w:rsidRDefault="0015322F" w14:paraId="19EA25E8" w14:textId="15856FF1">
      <w:pPr>
        <w:spacing w:line="360" w:lineRule="auto"/>
        <w:jc w:val="both"/>
        <w:rPr>
          <w:rFonts w:cstheme="minorHAnsi"/>
          <w:sz w:val="24"/>
          <w:szCs w:val="24"/>
        </w:rPr>
      </w:pPr>
      <w:r w:rsidRPr="00AE5262">
        <w:rPr>
          <w:rFonts w:cstheme="minorHAnsi"/>
          <w:sz w:val="24"/>
          <w:szCs w:val="24"/>
        </w:rPr>
        <w:t xml:space="preserve">II </w:t>
      </w:r>
      <w:r w:rsidRPr="00AE5262" w:rsidR="00602812">
        <w:rPr>
          <w:rFonts w:cstheme="minorHAnsi"/>
          <w:sz w:val="24"/>
          <w:szCs w:val="24"/>
        </w:rPr>
        <w:t>–</w:t>
      </w:r>
      <w:r w:rsidRPr="00AE5262">
        <w:rPr>
          <w:rFonts w:cstheme="minorHAnsi"/>
          <w:sz w:val="24"/>
          <w:szCs w:val="24"/>
        </w:rPr>
        <w:t xml:space="preserve"> </w:t>
      </w:r>
      <w:r w:rsidRPr="00AE5262" w:rsidR="00FB5FCA">
        <w:rPr>
          <w:rFonts w:cstheme="minorHAnsi"/>
          <w:sz w:val="24"/>
          <w:szCs w:val="24"/>
        </w:rPr>
        <w:t>a</w:t>
      </w:r>
      <w:r w:rsidRPr="00AE5262" w:rsidR="008B1946">
        <w:rPr>
          <w:rFonts w:cstheme="minorHAnsi"/>
          <w:sz w:val="24"/>
          <w:szCs w:val="24"/>
        </w:rPr>
        <w:t>daptar</w:t>
      </w:r>
      <w:r w:rsidRPr="00AE5262" w:rsidR="006B08B4">
        <w:rPr>
          <w:rFonts w:cstheme="minorHAnsi"/>
          <w:sz w:val="24"/>
          <w:szCs w:val="24"/>
        </w:rPr>
        <w:t xml:space="preserve"> ambientes e processos de trabalho, de modo a garantir acessibilidade</w:t>
      </w:r>
      <w:r w:rsidRPr="00AE5262">
        <w:rPr>
          <w:rFonts w:cstheme="minorHAnsi"/>
          <w:sz w:val="24"/>
          <w:szCs w:val="24"/>
        </w:rPr>
        <w:t xml:space="preserve"> arquitetônica,</w:t>
      </w:r>
      <w:r w:rsidRPr="00AE5262" w:rsidR="00972974">
        <w:rPr>
          <w:rFonts w:cstheme="minorHAnsi"/>
          <w:sz w:val="24"/>
          <w:szCs w:val="24"/>
        </w:rPr>
        <w:t xml:space="preserve"> comunicacional</w:t>
      </w:r>
      <w:r w:rsidRPr="00AE5262" w:rsidR="00F4589F">
        <w:rPr>
          <w:rFonts w:cstheme="minorHAnsi"/>
          <w:sz w:val="24"/>
          <w:szCs w:val="24"/>
        </w:rPr>
        <w:t xml:space="preserve"> e metodológica</w:t>
      </w:r>
      <w:r w:rsidRPr="00AE5262" w:rsidR="006B08B4">
        <w:rPr>
          <w:rFonts w:cstheme="minorHAnsi"/>
          <w:sz w:val="24"/>
          <w:szCs w:val="24"/>
        </w:rPr>
        <w:t>;</w:t>
      </w:r>
    </w:p>
    <w:p w:rsidRPr="00AE5262" w:rsidR="00CA7A8B" w:rsidP="00CA7A8B" w:rsidRDefault="00CA7A8B" w14:paraId="3628CD87" w14:textId="3B4D204E">
      <w:pPr>
        <w:spacing w:line="360" w:lineRule="auto"/>
        <w:jc w:val="both"/>
        <w:rPr>
          <w:rFonts w:cstheme="minorHAnsi"/>
          <w:sz w:val="24"/>
          <w:szCs w:val="24"/>
        </w:rPr>
      </w:pPr>
      <w:r w:rsidRPr="00AE5262">
        <w:rPr>
          <w:rFonts w:cstheme="minorHAnsi"/>
          <w:sz w:val="24"/>
          <w:szCs w:val="24"/>
        </w:rPr>
        <w:t>II</w:t>
      </w:r>
      <w:r w:rsidRPr="00AE5262" w:rsidR="00F4589F">
        <w:rPr>
          <w:rFonts w:cstheme="minorHAnsi"/>
          <w:sz w:val="24"/>
          <w:szCs w:val="24"/>
        </w:rPr>
        <w:t>I</w:t>
      </w:r>
      <w:r w:rsidRPr="00AE5262">
        <w:rPr>
          <w:rFonts w:cstheme="minorHAnsi"/>
          <w:sz w:val="24"/>
          <w:szCs w:val="24"/>
        </w:rPr>
        <w:t xml:space="preserve"> – </w:t>
      </w:r>
      <w:r w:rsidRPr="00AE5262" w:rsidR="00FB5FCA">
        <w:rPr>
          <w:rFonts w:cstheme="minorHAnsi"/>
          <w:sz w:val="24"/>
          <w:szCs w:val="24"/>
        </w:rPr>
        <w:t>p</w:t>
      </w:r>
      <w:r w:rsidRPr="00AE5262" w:rsidR="008B1946">
        <w:rPr>
          <w:rFonts w:cstheme="minorHAnsi"/>
          <w:sz w:val="24"/>
          <w:szCs w:val="24"/>
        </w:rPr>
        <w:t>romover</w:t>
      </w:r>
      <w:r w:rsidRPr="00AE5262">
        <w:rPr>
          <w:rFonts w:cstheme="minorHAnsi"/>
          <w:sz w:val="24"/>
          <w:szCs w:val="24"/>
        </w:rPr>
        <w:t xml:space="preserve"> ações de capacitação </w:t>
      </w:r>
      <w:r w:rsidRPr="00AE5262" w:rsidR="006D65ED">
        <w:rPr>
          <w:rFonts w:cstheme="minorHAnsi"/>
          <w:sz w:val="24"/>
          <w:szCs w:val="24"/>
        </w:rPr>
        <w:t>para</w:t>
      </w:r>
      <w:r w:rsidRPr="00AE5262">
        <w:rPr>
          <w:rFonts w:cstheme="minorHAnsi"/>
          <w:sz w:val="24"/>
          <w:szCs w:val="24"/>
        </w:rPr>
        <w:t xml:space="preserve"> </w:t>
      </w:r>
      <w:r w:rsidRPr="00AE5262" w:rsidR="006D65ED">
        <w:rPr>
          <w:rFonts w:cstheme="minorHAnsi"/>
          <w:sz w:val="24"/>
          <w:szCs w:val="24"/>
        </w:rPr>
        <w:t xml:space="preserve">Conselheiros, Procuradores </w:t>
      </w:r>
      <w:r w:rsidR="00D94E6D">
        <w:rPr>
          <w:rFonts w:cstheme="minorHAnsi"/>
          <w:sz w:val="24"/>
          <w:szCs w:val="24"/>
        </w:rPr>
        <w:t xml:space="preserve">do Ministério Público </w:t>
      </w:r>
      <w:r w:rsidRPr="00AE5262" w:rsidR="006D65ED">
        <w:rPr>
          <w:rFonts w:cstheme="minorHAnsi"/>
          <w:sz w:val="24"/>
          <w:szCs w:val="24"/>
        </w:rPr>
        <w:t xml:space="preserve">de Contas, Auditores de Controle Externo, demais </w:t>
      </w:r>
      <w:r w:rsidRPr="00AE5262">
        <w:rPr>
          <w:rFonts w:cstheme="minorHAnsi"/>
          <w:sz w:val="24"/>
          <w:szCs w:val="24"/>
        </w:rPr>
        <w:t>servidores e colaboradores, com a finalidade de adotar práticas que garantam o atendimento adequado às pessoas com deficiência, com ênfase em práticas inclusivas e combate ao capacitismo</w:t>
      </w:r>
      <w:r w:rsidRPr="00AE5262" w:rsidR="006D65ED">
        <w:rPr>
          <w:rFonts w:cstheme="minorHAnsi"/>
          <w:sz w:val="24"/>
          <w:szCs w:val="24"/>
        </w:rPr>
        <w:t>, para aplicação</w:t>
      </w:r>
      <w:r w:rsidRPr="00AE5262" w:rsidR="00FE0A77">
        <w:rPr>
          <w:rFonts w:cstheme="minorHAnsi"/>
          <w:sz w:val="24"/>
          <w:szCs w:val="24"/>
        </w:rPr>
        <w:t xml:space="preserve"> </w:t>
      </w:r>
      <w:r w:rsidRPr="00AE5262" w:rsidR="006D65ED">
        <w:rPr>
          <w:rFonts w:cstheme="minorHAnsi"/>
          <w:sz w:val="24"/>
          <w:szCs w:val="24"/>
        </w:rPr>
        <w:t xml:space="preserve">tanto na área administrativa, quanto </w:t>
      </w:r>
      <w:r w:rsidRPr="00AE5262" w:rsidR="001F458B">
        <w:rPr>
          <w:rFonts w:cstheme="minorHAnsi"/>
          <w:sz w:val="24"/>
          <w:szCs w:val="24"/>
        </w:rPr>
        <w:t>em</w:t>
      </w:r>
      <w:r w:rsidRPr="00AE5262" w:rsidR="006D65ED">
        <w:rPr>
          <w:rFonts w:cstheme="minorHAnsi"/>
          <w:sz w:val="24"/>
          <w:szCs w:val="24"/>
        </w:rPr>
        <w:t xml:space="preserve"> suas </w:t>
      </w:r>
      <w:r w:rsidRPr="00AE5262" w:rsidR="001F458B">
        <w:rPr>
          <w:rFonts w:cstheme="minorHAnsi"/>
          <w:sz w:val="24"/>
          <w:szCs w:val="24"/>
        </w:rPr>
        <w:t xml:space="preserve">atuações </w:t>
      </w:r>
      <w:r w:rsidRPr="00AE5262" w:rsidR="006D65ED">
        <w:rPr>
          <w:rFonts w:cstheme="minorHAnsi"/>
          <w:sz w:val="24"/>
          <w:szCs w:val="24"/>
        </w:rPr>
        <w:t>finalísticas de controle externo</w:t>
      </w:r>
      <w:r w:rsidRPr="00AE5262">
        <w:rPr>
          <w:rFonts w:cstheme="minorHAnsi"/>
          <w:sz w:val="24"/>
          <w:szCs w:val="24"/>
        </w:rPr>
        <w:t>;</w:t>
      </w:r>
    </w:p>
    <w:p w:rsidRPr="00AE5262" w:rsidR="006D65ED" w:rsidP="3A3B1EA9" w:rsidRDefault="006D65ED" w14:paraId="2B743D57" w14:textId="380081EE">
      <w:pPr>
        <w:spacing w:line="360" w:lineRule="auto"/>
        <w:jc w:val="both"/>
        <w:rPr>
          <w:rFonts w:cs="Calibri" w:cstheme="minorAscii"/>
          <w:sz w:val="24"/>
          <w:szCs w:val="24"/>
        </w:rPr>
      </w:pPr>
      <w:r w:rsidRPr="3A3B1EA9" w:rsidR="006D65ED">
        <w:rPr>
          <w:rFonts w:cs="Calibri" w:cstheme="minorAscii"/>
          <w:sz w:val="24"/>
          <w:szCs w:val="24"/>
        </w:rPr>
        <w:t xml:space="preserve">IV - </w:t>
      </w:r>
      <w:r w:rsidRPr="3A3B1EA9" w:rsidR="006D65ED">
        <w:rPr>
          <w:rFonts w:cs="Calibri" w:cstheme="minorAscii"/>
          <w:sz w:val="24"/>
          <w:szCs w:val="24"/>
        </w:rPr>
        <w:t>promover</w:t>
      </w:r>
      <w:r w:rsidRPr="3A3B1EA9" w:rsidR="006D65ED">
        <w:rPr>
          <w:rFonts w:cs="Calibri" w:cstheme="minorAscii"/>
          <w:sz w:val="24"/>
          <w:szCs w:val="24"/>
        </w:rPr>
        <w:t xml:space="preserve"> ações de capacitação para gestores públicos,</w:t>
      </w:r>
      <w:r w:rsidRPr="3A3B1EA9" w:rsidR="006D65ED">
        <w:rPr>
          <w:rFonts w:cs="Calibri" w:cstheme="minorAscii"/>
          <w:sz w:val="24"/>
          <w:szCs w:val="24"/>
        </w:rPr>
        <w:t xml:space="preserve"> com a finalidade de</w:t>
      </w:r>
      <w:r w:rsidRPr="3A3B1EA9" w:rsidR="001F458B">
        <w:rPr>
          <w:rFonts w:cs="Calibri" w:cstheme="minorAscii"/>
          <w:sz w:val="24"/>
          <w:szCs w:val="24"/>
        </w:rPr>
        <w:t xml:space="preserve"> contribuir para </w:t>
      </w:r>
      <w:r w:rsidRPr="3A3B1EA9" w:rsidR="006D65ED">
        <w:rPr>
          <w:rFonts w:cs="Calibri" w:cstheme="minorAscii"/>
          <w:sz w:val="24"/>
          <w:szCs w:val="24"/>
        </w:rPr>
        <w:t>a adoção de práticas que garantam o atendimento adequado às pessoas com deficiência</w:t>
      </w:r>
      <w:r w:rsidRPr="3A3B1EA9" w:rsidR="001F458B">
        <w:rPr>
          <w:rFonts w:cs="Calibri" w:cstheme="minorAscii"/>
          <w:sz w:val="24"/>
          <w:szCs w:val="24"/>
        </w:rPr>
        <w:t xml:space="preserve"> nos órgãos da Administração Pública</w:t>
      </w:r>
      <w:r w:rsidRPr="3A3B1EA9" w:rsidR="006D65ED">
        <w:rPr>
          <w:rFonts w:cs="Calibri" w:cstheme="minorAscii"/>
          <w:sz w:val="24"/>
          <w:szCs w:val="24"/>
        </w:rPr>
        <w:t>, com ênfase em práticas inclusivas e combate ao capacitismo;</w:t>
      </w:r>
    </w:p>
    <w:p w:rsidRPr="00AE5262" w:rsidR="00CA7A8B" w:rsidP="00CE7903" w:rsidRDefault="006E1A18" w14:paraId="505F579E" w14:textId="488F52AD">
      <w:pPr>
        <w:spacing w:line="360" w:lineRule="auto"/>
        <w:jc w:val="both"/>
        <w:rPr>
          <w:rFonts w:cstheme="minorHAnsi"/>
          <w:sz w:val="24"/>
          <w:szCs w:val="24"/>
        </w:rPr>
      </w:pPr>
      <w:r w:rsidRPr="00AE5262">
        <w:rPr>
          <w:rFonts w:cstheme="minorHAnsi"/>
          <w:sz w:val="24"/>
          <w:szCs w:val="24"/>
        </w:rPr>
        <w:t>V</w:t>
      </w:r>
      <w:r w:rsidRPr="00AE5262" w:rsidR="005A7036">
        <w:rPr>
          <w:rFonts w:cstheme="minorHAnsi"/>
          <w:sz w:val="24"/>
          <w:szCs w:val="24"/>
        </w:rPr>
        <w:t xml:space="preserve"> – </w:t>
      </w:r>
      <w:r w:rsidRPr="00AE5262" w:rsidR="00FB5FCA">
        <w:rPr>
          <w:rFonts w:cstheme="minorHAnsi"/>
          <w:sz w:val="24"/>
          <w:szCs w:val="24"/>
        </w:rPr>
        <w:t>a</w:t>
      </w:r>
      <w:r w:rsidRPr="00AE5262" w:rsidR="008B1946">
        <w:rPr>
          <w:rFonts w:cstheme="minorHAnsi"/>
          <w:sz w:val="24"/>
          <w:szCs w:val="24"/>
        </w:rPr>
        <w:t>tualizar</w:t>
      </w:r>
      <w:r w:rsidRPr="00AE5262" w:rsidR="005A7036">
        <w:rPr>
          <w:rFonts w:cstheme="minorHAnsi"/>
          <w:sz w:val="24"/>
          <w:szCs w:val="24"/>
        </w:rPr>
        <w:t xml:space="preserve"> e </w:t>
      </w:r>
      <w:r w:rsidRPr="00AE5262" w:rsidR="008B1946">
        <w:rPr>
          <w:rFonts w:cstheme="minorHAnsi"/>
          <w:sz w:val="24"/>
          <w:szCs w:val="24"/>
        </w:rPr>
        <w:t>aprimorar</w:t>
      </w:r>
      <w:r w:rsidRPr="00AE5262" w:rsidR="005A7036">
        <w:rPr>
          <w:rFonts w:cstheme="minorHAnsi"/>
          <w:sz w:val="24"/>
          <w:szCs w:val="24"/>
        </w:rPr>
        <w:t xml:space="preserve"> os sítios eletrônicos em atenção às normas de acessibilidade digital, com mecanismos e ferramentas que permitam o seu uso por pessoas com restrição sensorial, cognitiva e/ou de mobilidade, a exemplo de libras, leitor de telas, foco visível</w:t>
      </w:r>
      <w:r w:rsidRPr="00AE5262" w:rsidR="00BD7DB3">
        <w:rPr>
          <w:rFonts w:cstheme="minorHAnsi"/>
          <w:sz w:val="24"/>
          <w:szCs w:val="24"/>
        </w:rPr>
        <w:t>,</w:t>
      </w:r>
      <w:r w:rsidRPr="00AE5262" w:rsidR="005A7036">
        <w:rPr>
          <w:rFonts w:cstheme="minorHAnsi"/>
          <w:sz w:val="24"/>
          <w:szCs w:val="24"/>
        </w:rPr>
        <w:t xml:space="preserve"> entre outros;</w:t>
      </w:r>
    </w:p>
    <w:p w:rsidRPr="00AE5262" w:rsidR="007A2E32" w:rsidP="00CE7903" w:rsidRDefault="007A2E32" w14:paraId="05B0B73D" w14:textId="3D6390C3">
      <w:pPr>
        <w:spacing w:line="360" w:lineRule="auto"/>
        <w:jc w:val="both"/>
        <w:rPr>
          <w:rFonts w:cstheme="minorHAnsi"/>
          <w:sz w:val="24"/>
          <w:szCs w:val="24"/>
        </w:rPr>
      </w:pPr>
      <w:r w:rsidRPr="00AE5262">
        <w:rPr>
          <w:rFonts w:cstheme="minorHAnsi"/>
          <w:sz w:val="24"/>
          <w:szCs w:val="24"/>
        </w:rPr>
        <w:lastRenderedPageBreak/>
        <w:t>V</w:t>
      </w:r>
      <w:r w:rsidRPr="00AE5262" w:rsidR="006D65ED">
        <w:rPr>
          <w:rFonts w:cstheme="minorHAnsi"/>
          <w:sz w:val="24"/>
          <w:szCs w:val="24"/>
        </w:rPr>
        <w:t>I</w:t>
      </w:r>
      <w:r w:rsidRPr="00AE5262">
        <w:rPr>
          <w:rFonts w:cstheme="minorHAnsi"/>
          <w:sz w:val="24"/>
          <w:szCs w:val="24"/>
        </w:rPr>
        <w:t xml:space="preserve"> - </w:t>
      </w:r>
      <w:r w:rsidRPr="00AE5262" w:rsidR="00FB5FCA">
        <w:rPr>
          <w:rFonts w:cstheme="minorHAnsi"/>
          <w:sz w:val="24"/>
          <w:szCs w:val="24"/>
        </w:rPr>
        <w:t>a</w:t>
      </w:r>
      <w:r w:rsidRPr="00AE5262" w:rsidR="002D25D5">
        <w:rPr>
          <w:rFonts w:cstheme="minorHAnsi"/>
          <w:sz w:val="24"/>
          <w:szCs w:val="24"/>
        </w:rPr>
        <w:t>mpliar</w:t>
      </w:r>
      <w:r w:rsidRPr="00AE5262">
        <w:rPr>
          <w:rFonts w:cstheme="minorHAnsi"/>
          <w:sz w:val="24"/>
          <w:szCs w:val="24"/>
        </w:rPr>
        <w:t xml:space="preserve"> campanhas de conscientização e sensibilização, com o fim de promover a mudança cultura</w:t>
      </w:r>
      <w:r w:rsidRPr="00AE5262" w:rsidR="00986540">
        <w:rPr>
          <w:rFonts w:cstheme="minorHAnsi"/>
          <w:sz w:val="24"/>
          <w:szCs w:val="24"/>
        </w:rPr>
        <w:t>l</w:t>
      </w:r>
      <w:r w:rsidRPr="00AE5262" w:rsidR="00AF3DDC">
        <w:rPr>
          <w:rFonts w:cstheme="minorHAnsi"/>
          <w:sz w:val="24"/>
          <w:szCs w:val="24"/>
        </w:rPr>
        <w:t>,</w:t>
      </w:r>
      <w:r w:rsidRPr="00AE5262">
        <w:rPr>
          <w:rFonts w:cstheme="minorHAnsi"/>
          <w:sz w:val="24"/>
          <w:szCs w:val="24"/>
        </w:rPr>
        <w:t xml:space="preserve"> em prol da valorização da diversidade humana e </w:t>
      </w:r>
      <w:r w:rsidRPr="00AE5262" w:rsidR="00427476">
        <w:rPr>
          <w:rFonts w:cstheme="minorHAnsi"/>
          <w:sz w:val="24"/>
          <w:szCs w:val="24"/>
        </w:rPr>
        <w:t xml:space="preserve">da </w:t>
      </w:r>
      <w:r w:rsidRPr="00AE5262">
        <w:rPr>
          <w:rFonts w:cstheme="minorHAnsi"/>
          <w:sz w:val="24"/>
          <w:szCs w:val="24"/>
        </w:rPr>
        <w:t>redução de barreiras atitudinais;</w:t>
      </w:r>
    </w:p>
    <w:p w:rsidRPr="00AE5262" w:rsidR="00105BFD" w:rsidP="00CE7903" w:rsidRDefault="000371B8" w14:paraId="5021A6E9" w14:textId="441703A3">
      <w:pPr>
        <w:spacing w:line="360" w:lineRule="auto"/>
        <w:jc w:val="both"/>
        <w:rPr>
          <w:rFonts w:cstheme="minorHAnsi"/>
          <w:sz w:val="24"/>
          <w:szCs w:val="24"/>
        </w:rPr>
      </w:pPr>
      <w:r w:rsidRPr="00AE5262">
        <w:rPr>
          <w:rFonts w:cstheme="minorHAnsi"/>
          <w:sz w:val="24"/>
          <w:szCs w:val="24"/>
        </w:rPr>
        <w:t>V</w:t>
      </w:r>
      <w:r w:rsidRPr="00AE5262" w:rsidR="00B71794">
        <w:rPr>
          <w:rFonts w:cstheme="minorHAnsi"/>
          <w:sz w:val="24"/>
          <w:szCs w:val="24"/>
        </w:rPr>
        <w:t>I</w:t>
      </w:r>
      <w:r w:rsidRPr="00AE5262" w:rsidR="006D65ED">
        <w:rPr>
          <w:rFonts w:cstheme="minorHAnsi"/>
          <w:sz w:val="24"/>
          <w:szCs w:val="24"/>
        </w:rPr>
        <w:t>I</w:t>
      </w:r>
      <w:r w:rsidRPr="00AE5262" w:rsidR="005C2AD2">
        <w:rPr>
          <w:rFonts w:cstheme="minorHAnsi"/>
          <w:sz w:val="24"/>
          <w:szCs w:val="24"/>
        </w:rPr>
        <w:t xml:space="preserve"> –</w:t>
      </w:r>
      <w:r w:rsidRPr="00AE5262" w:rsidR="00EA73E7">
        <w:rPr>
          <w:rFonts w:cstheme="minorHAnsi"/>
          <w:sz w:val="24"/>
          <w:szCs w:val="24"/>
        </w:rPr>
        <w:t xml:space="preserve"> </w:t>
      </w:r>
      <w:r w:rsidRPr="00AE5262" w:rsidR="00F4204A">
        <w:rPr>
          <w:rFonts w:cstheme="minorHAnsi"/>
          <w:sz w:val="24"/>
          <w:szCs w:val="24"/>
        </w:rPr>
        <w:t xml:space="preserve">incluir nos </w:t>
      </w:r>
      <w:r w:rsidRPr="00AE5262" w:rsidR="00CD3D7B">
        <w:rPr>
          <w:rFonts w:cstheme="minorHAnsi"/>
          <w:sz w:val="24"/>
          <w:szCs w:val="24"/>
        </w:rPr>
        <w:t>P</w:t>
      </w:r>
      <w:r w:rsidRPr="00AE5262" w:rsidR="00F4204A">
        <w:rPr>
          <w:rFonts w:cstheme="minorHAnsi"/>
          <w:sz w:val="24"/>
          <w:szCs w:val="24"/>
        </w:rPr>
        <w:t xml:space="preserve">lanejamentos </w:t>
      </w:r>
      <w:r w:rsidRPr="00AE5262" w:rsidR="00CD3D7B">
        <w:rPr>
          <w:rFonts w:cstheme="minorHAnsi"/>
          <w:sz w:val="24"/>
          <w:szCs w:val="24"/>
        </w:rPr>
        <w:t>A</w:t>
      </w:r>
      <w:r w:rsidRPr="00AE5262" w:rsidR="00F4204A">
        <w:rPr>
          <w:rFonts w:cstheme="minorHAnsi"/>
          <w:sz w:val="24"/>
          <w:szCs w:val="24"/>
        </w:rPr>
        <w:t xml:space="preserve">nuais de </w:t>
      </w:r>
      <w:r w:rsidRPr="00AE5262" w:rsidR="00CD3D7B">
        <w:rPr>
          <w:rFonts w:cstheme="minorHAnsi"/>
          <w:sz w:val="24"/>
          <w:szCs w:val="24"/>
        </w:rPr>
        <w:t>A</w:t>
      </w:r>
      <w:r w:rsidRPr="00AE5262" w:rsidR="00F4204A">
        <w:rPr>
          <w:rFonts w:cstheme="minorHAnsi"/>
          <w:sz w:val="24"/>
          <w:szCs w:val="24"/>
        </w:rPr>
        <w:t xml:space="preserve">uditoria </w:t>
      </w:r>
      <w:r w:rsidRPr="00AE5262" w:rsidR="00EA73E7">
        <w:rPr>
          <w:rFonts w:cstheme="minorHAnsi"/>
          <w:sz w:val="24"/>
          <w:szCs w:val="24"/>
        </w:rPr>
        <w:t xml:space="preserve">ações de controle para </w:t>
      </w:r>
      <w:r w:rsidRPr="00AE5262" w:rsidR="00FB5FCA">
        <w:rPr>
          <w:rFonts w:cstheme="minorHAnsi"/>
          <w:sz w:val="24"/>
          <w:szCs w:val="24"/>
        </w:rPr>
        <w:t>f</w:t>
      </w:r>
      <w:r w:rsidRPr="00AE5262" w:rsidR="002D25D5">
        <w:rPr>
          <w:rFonts w:cstheme="minorHAnsi"/>
          <w:sz w:val="24"/>
          <w:szCs w:val="24"/>
        </w:rPr>
        <w:t>iscalizar a</w:t>
      </w:r>
      <w:r w:rsidRPr="00AE5262" w:rsidR="005C2AD2">
        <w:rPr>
          <w:rFonts w:cstheme="minorHAnsi"/>
          <w:sz w:val="24"/>
          <w:szCs w:val="24"/>
        </w:rPr>
        <w:t xml:space="preserve"> efetiva implementação das normas </w:t>
      </w:r>
      <w:r w:rsidRPr="00AE5262" w:rsidR="003F3A69">
        <w:rPr>
          <w:rFonts w:cstheme="minorHAnsi"/>
          <w:sz w:val="24"/>
          <w:szCs w:val="24"/>
        </w:rPr>
        <w:t xml:space="preserve">e políticas públicas </w:t>
      </w:r>
      <w:r w:rsidRPr="00AE5262" w:rsidR="002F0E13">
        <w:rPr>
          <w:rFonts w:cstheme="minorHAnsi"/>
          <w:sz w:val="24"/>
          <w:szCs w:val="24"/>
        </w:rPr>
        <w:t>de</w:t>
      </w:r>
      <w:r w:rsidRPr="00AE5262" w:rsidR="003C3666">
        <w:rPr>
          <w:rFonts w:cstheme="minorHAnsi"/>
          <w:sz w:val="24"/>
          <w:szCs w:val="24"/>
        </w:rPr>
        <w:t xml:space="preserve"> promoção dos direitos das pessoas com deficiência</w:t>
      </w:r>
      <w:r w:rsidRPr="00AE5262" w:rsidR="005C2AD2">
        <w:rPr>
          <w:rFonts w:cstheme="minorHAnsi"/>
          <w:sz w:val="24"/>
          <w:szCs w:val="24"/>
        </w:rPr>
        <w:t>,</w:t>
      </w:r>
      <w:r w:rsidRPr="00AE5262" w:rsidR="002F0E13">
        <w:rPr>
          <w:rFonts w:cstheme="minorHAnsi"/>
          <w:sz w:val="24"/>
          <w:szCs w:val="24"/>
        </w:rPr>
        <w:t xml:space="preserve"> em especial nas áreas de saúde, educação e trabalho,</w:t>
      </w:r>
      <w:r w:rsidRPr="00AE5262" w:rsidR="005C2AD2">
        <w:rPr>
          <w:rFonts w:cstheme="minorHAnsi"/>
          <w:sz w:val="24"/>
          <w:szCs w:val="24"/>
        </w:rPr>
        <w:t xml:space="preserve"> </w:t>
      </w:r>
      <w:r w:rsidRPr="00AE5262" w:rsidR="009035FB">
        <w:rPr>
          <w:rFonts w:cstheme="minorHAnsi"/>
          <w:sz w:val="24"/>
          <w:szCs w:val="24"/>
        </w:rPr>
        <w:t xml:space="preserve">com </w:t>
      </w:r>
      <w:r w:rsidRPr="00AE5262" w:rsidR="005C2AD2">
        <w:rPr>
          <w:rFonts w:cstheme="minorHAnsi"/>
          <w:sz w:val="24"/>
          <w:szCs w:val="24"/>
        </w:rPr>
        <w:t>integração entre</w:t>
      </w:r>
      <w:r w:rsidRPr="00AE5262" w:rsidR="00666288">
        <w:rPr>
          <w:rFonts w:cstheme="minorHAnsi"/>
          <w:sz w:val="24"/>
          <w:szCs w:val="24"/>
        </w:rPr>
        <w:t xml:space="preserve"> as</w:t>
      </w:r>
      <w:r w:rsidRPr="00AE5262" w:rsidR="005C2AD2">
        <w:rPr>
          <w:rFonts w:cstheme="minorHAnsi"/>
          <w:sz w:val="24"/>
          <w:szCs w:val="24"/>
        </w:rPr>
        <w:t xml:space="preserve"> diferentes esferas públicas;</w:t>
      </w:r>
    </w:p>
    <w:p w:rsidRPr="00AE5262" w:rsidR="004C1B48" w:rsidP="00CE7903" w:rsidRDefault="00A13FE2" w14:paraId="329442CA" w14:textId="03CB1CC5">
      <w:pPr>
        <w:spacing w:line="360" w:lineRule="auto"/>
        <w:jc w:val="both"/>
        <w:rPr>
          <w:rFonts w:cstheme="minorHAnsi"/>
          <w:sz w:val="24"/>
          <w:szCs w:val="24"/>
        </w:rPr>
      </w:pPr>
      <w:r w:rsidRPr="00AE5262">
        <w:rPr>
          <w:rFonts w:cstheme="minorHAnsi"/>
          <w:sz w:val="24"/>
          <w:szCs w:val="24"/>
        </w:rPr>
        <w:t>V</w:t>
      </w:r>
      <w:r w:rsidRPr="00AE5262" w:rsidR="000371B8">
        <w:rPr>
          <w:rFonts w:cstheme="minorHAnsi"/>
          <w:sz w:val="24"/>
          <w:szCs w:val="24"/>
        </w:rPr>
        <w:t>I</w:t>
      </w:r>
      <w:r w:rsidRPr="00AE5262" w:rsidR="00AF3DDC">
        <w:rPr>
          <w:rFonts w:cstheme="minorHAnsi"/>
          <w:sz w:val="24"/>
          <w:szCs w:val="24"/>
        </w:rPr>
        <w:t>I</w:t>
      </w:r>
      <w:r w:rsidRPr="00AE5262" w:rsidR="006D65ED">
        <w:rPr>
          <w:rFonts w:cstheme="minorHAnsi"/>
          <w:sz w:val="24"/>
          <w:szCs w:val="24"/>
        </w:rPr>
        <w:t>I</w:t>
      </w:r>
      <w:r w:rsidRPr="00AE5262" w:rsidR="00EC0507">
        <w:rPr>
          <w:rFonts w:cstheme="minorHAnsi"/>
          <w:sz w:val="24"/>
          <w:szCs w:val="24"/>
        </w:rPr>
        <w:t xml:space="preserve"> </w:t>
      </w:r>
      <w:r w:rsidRPr="00AE5262" w:rsidR="009811B8">
        <w:rPr>
          <w:rFonts w:cstheme="minorHAnsi"/>
          <w:sz w:val="24"/>
          <w:szCs w:val="24"/>
        </w:rPr>
        <w:t>–</w:t>
      </w:r>
      <w:r w:rsidRPr="00AE5262" w:rsidR="0052762B">
        <w:rPr>
          <w:rFonts w:cstheme="minorHAnsi"/>
          <w:sz w:val="24"/>
          <w:szCs w:val="24"/>
        </w:rPr>
        <w:t xml:space="preserve"> </w:t>
      </w:r>
      <w:r w:rsidRPr="00AE5262" w:rsidR="00AC0260">
        <w:rPr>
          <w:rFonts w:cstheme="minorHAnsi"/>
          <w:sz w:val="24"/>
          <w:szCs w:val="24"/>
        </w:rPr>
        <w:t>apurar e responsabilizar, quando cabível, situações de</w:t>
      </w:r>
      <w:r w:rsidRPr="00AE5262" w:rsidR="00CE7903">
        <w:rPr>
          <w:rFonts w:cstheme="minorHAnsi"/>
          <w:sz w:val="24"/>
          <w:szCs w:val="24"/>
        </w:rPr>
        <w:t xml:space="preserve"> </w:t>
      </w:r>
      <w:r w:rsidRPr="00AE5262" w:rsidR="00484AD0">
        <w:rPr>
          <w:rFonts w:cstheme="minorHAnsi"/>
          <w:sz w:val="24"/>
          <w:szCs w:val="24"/>
        </w:rPr>
        <w:t>descumprimento da legislação vigente relativa aos requisitos de acessibilidade</w:t>
      </w:r>
      <w:r w:rsidRPr="00AE5262" w:rsidR="00FB5FCA">
        <w:rPr>
          <w:rFonts w:cstheme="minorHAnsi"/>
          <w:sz w:val="24"/>
          <w:szCs w:val="24"/>
        </w:rPr>
        <w:t>;</w:t>
      </w:r>
    </w:p>
    <w:p w:rsidRPr="00AE5262" w:rsidR="00CE7903" w:rsidP="00CE7903" w:rsidRDefault="006D65ED" w14:paraId="554C5B85" w14:textId="209F745F">
      <w:pPr>
        <w:spacing w:line="360" w:lineRule="auto"/>
        <w:jc w:val="both"/>
        <w:rPr>
          <w:rFonts w:cstheme="minorHAnsi"/>
          <w:sz w:val="24"/>
          <w:szCs w:val="24"/>
        </w:rPr>
      </w:pPr>
      <w:r w:rsidRPr="00AE5262">
        <w:rPr>
          <w:rFonts w:cstheme="minorHAnsi"/>
          <w:sz w:val="24"/>
          <w:szCs w:val="24"/>
        </w:rPr>
        <w:t>IX</w:t>
      </w:r>
      <w:r w:rsidRPr="00AE5262" w:rsidR="00EC0507">
        <w:rPr>
          <w:rFonts w:cstheme="minorHAnsi"/>
          <w:sz w:val="24"/>
          <w:szCs w:val="24"/>
        </w:rPr>
        <w:t xml:space="preserve"> </w:t>
      </w:r>
      <w:r w:rsidRPr="00AE5262" w:rsidR="00E95158">
        <w:rPr>
          <w:rFonts w:cstheme="minorHAnsi"/>
          <w:sz w:val="24"/>
          <w:szCs w:val="24"/>
        </w:rPr>
        <w:t>–</w:t>
      </w:r>
      <w:r w:rsidRPr="00AE5262" w:rsidR="00EC0507">
        <w:rPr>
          <w:rFonts w:cstheme="minorHAnsi"/>
          <w:sz w:val="24"/>
          <w:szCs w:val="24"/>
        </w:rPr>
        <w:t xml:space="preserve"> </w:t>
      </w:r>
      <w:r w:rsidRPr="00AE5262" w:rsidR="00FB5FCA">
        <w:rPr>
          <w:rFonts w:cstheme="minorHAnsi"/>
          <w:sz w:val="24"/>
          <w:szCs w:val="24"/>
        </w:rPr>
        <w:t>d</w:t>
      </w:r>
      <w:r w:rsidRPr="00AE5262" w:rsidR="00AC14F1">
        <w:rPr>
          <w:rFonts w:cstheme="minorHAnsi"/>
          <w:sz w:val="24"/>
          <w:szCs w:val="24"/>
        </w:rPr>
        <w:t>esenvolver</w:t>
      </w:r>
      <w:r w:rsidRPr="00AE5262" w:rsidR="00CE7903">
        <w:rPr>
          <w:rFonts w:cstheme="minorHAnsi"/>
          <w:sz w:val="24"/>
          <w:szCs w:val="24"/>
        </w:rPr>
        <w:t xml:space="preserve"> indicadores de avaliação</w:t>
      </w:r>
      <w:r w:rsidRPr="00AE5262" w:rsidR="009F5443">
        <w:rPr>
          <w:rFonts w:cstheme="minorHAnsi"/>
          <w:sz w:val="24"/>
          <w:szCs w:val="24"/>
        </w:rPr>
        <w:t xml:space="preserve"> da acessibilidade e da</w:t>
      </w:r>
      <w:r w:rsidRPr="00AE5262" w:rsidR="00CE7903">
        <w:rPr>
          <w:rFonts w:cstheme="minorHAnsi"/>
          <w:sz w:val="24"/>
          <w:szCs w:val="24"/>
        </w:rPr>
        <w:t xml:space="preserve"> inclus</w:t>
      </w:r>
      <w:r w:rsidRPr="00AE5262" w:rsidR="009F5443">
        <w:rPr>
          <w:rFonts w:cstheme="minorHAnsi"/>
          <w:sz w:val="24"/>
          <w:szCs w:val="24"/>
        </w:rPr>
        <w:t>ão</w:t>
      </w:r>
      <w:r w:rsidRPr="00AE5262" w:rsidR="00CE7903">
        <w:rPr>
          <w:rFonts w:cstheme="minorHAnsi"/>
          <w:sz w:val="24"/>
          <w:szCs w:val="24"/>
        </w:rPr>
        <w:t xml:space="preserve"> </w:t>
      </w:r>
      <w:r w:rsidRPr="00AE5262" w:rsidR="00692EF2">
        <w:rPr>
          <w:rFonts w:cstheme="minorHAnsi"/>
          <w:sz w:val="24"/>
          <w:szCs w:val="24"/>
        </w:rPr>
        <w:t xml:space="preserve">das pessoas com deficiência </w:t>
      </w:r>
      <w:r w:rsidRPr="00AE5262" w:rsidR="00CE7903">
        <w:rPr>
          <w:rFonts w:cstheme="minorHAnsi"/>
          <w:sz w:val="24"/>
          <w:szCs w:val="24"/>
        </w:rPr>
        <w:t>nas auditorias e fiscalizações;</w:t>
      </w:r>
    </w:p>
    <w:p w:rsidRPr="00AE5262" w:rsidR="00CE7903" w:rsidP="00CE7903" w:rsidRDefault="008E021A" w14:paraId="19B045B6" w14:textId="55132709">
      <w:pPr>
        <w:spacing w:line="360" w:lineRule="auto"/>
        <w:jc w:val="both"/>
        <w:rPr>
          <w:rFonts w:cstheme="minorHAnsi"/>
          <w:sz w:val="24"/>
          <w:szCs w:val="24"/>
        </w:rPr>
      </w:pPr>
      <w:r w:rsidRPr="00AE5262">
        <w:rPr>
          <w:rFonts w:cstheme="minorHAnsi"/>
          <w:sz w:val="24"/>
          <w:szCs w:val="24"/>
        </w:rPr>
        <w:t>X</w:t>
      </w:r>
      <w:r w:rsidRPr="00AE5262" w:rsidR="00BD68F2">
        <w:rPr>
          <w:rFonts w:cstheme="minorHAnsi"/>
          <w:sz w:val="24"/>
          <w:szCs w:val="24"/>
        </w:rPr>
        <w:t xml:space="preserve"> </w:t>
      </w:r>
      <w:r w:rsidRPr="00AE5262" w:rsidR="00AC14F1">
        <w:rPr>
          <w:rFonts w:cstheme="minorHAnsi"/>
          <w:sz w:val="24"/>
          <w:szCs w:val="24"/>
        </w:rPr>
        <w:t>–</w:t>
      </w:r>
      <w:r w:rsidRPr="00AE5262" w:rsidR="00BD68F2">
        <w:rPr>
          <w:rFonts w:cstheme="minorHAnsi"/>
          <w:sz w:val="24"/>
          <w:szCs w:val="24"/>
        </w:rPr>
        <w:t xml:space="preserve"> </w:t>
      </w:r>
      <w:r w:rsidRPr="00AE5262" w:rsidR="00FB5FCA">
        <w:rPr>
          <w:rFonts w:cstheme="minorHAnsi"/>
          <w:sz w:val="24"/>
          <w:szCs w:val="24"/>
        </w:rPr>
        <w:t>f</w:t>
      </w:r>
      <w:r w:rsidRPr="00AE5262" w:rsidR="00AC14F1">
        <w:rPr>
          <w:rFonts w:cstheme="minorHAnsi"/>
          <w:sz w:val="24"/>
          <w:szCs w:val="24"/>
        </w:rPr>
        <w:t xml:space="preserve">iscalizar </w:t>
      </w:r>
      <w:r w:rsidRPr="00AE5262" w:rsidR="00BD68F2">
        <w:rPr>
          <w:rFonts w:cstheme="minorHAnsi"/>
          <w:sz w:val="24"/>
          <w:szCs w:val="24"/>
        </w:rPr>
        <w:t xml:space="preserve">a reserva de cargos </w:t>
      </w:r>
      <w:r w:rsidRPr="00AE5262" w:rsidR="00E95158">
        <w:rPr>
          <w:rFonts w:cstheme="minorHAnsi"/>
          <w:sz w:val="24"/>
          <w:szCs w:val="24"/>
        </w:rPr>
        <w:t>efetivos nos editais de</w:t>
      </w:r>
      <w:r w:rsidRPr="00AE5262" w:rsidR="00BD68F2">
        <w:rPr>
          <w:rFonts w:cstheme="minorHAnsi"/>
          <w:sz w:val="24"/>
          <w:szCs w:val="24"/>
        </w:rPr>
        <w:t xml:space="preserve"> concursos públicos, e </w:t>
      </w:r>
      <w:r w:rsidRPr="00AE5262" w:rsidR="00826651">
        <w:rPr>
          <w:rFonts w:cstheme="minorHAnsi"/>
          <w:strike/>
          <w:sz w:val="24"/>
          <w:szCs w:val="24"/>
        </w:rPr>
        <w:t>d</w:t>
      </w:r>
      <w:r w:rsidRPr="00AE5262" w:rsidR="00BD68F2">
        <w:rPr>
          <w:rFonts w:cstheme="minorHAnsi"/>
          <w:sz w:val="24"/>
          <w:szCs w:val="24"/>
        </w:rPr>
        <w:t>o regular cumprimento d</w:t>
      </w:r>
      <w:r w:rsidRPr="00AE5262" w:rsidR="00826651">
        <w:rPr>
          <w:rFonts w:cstheme="minorHAnsi"/>
          <w:sz w:val="24"/>
          <w:szCs w:val="24"/>
        </w:rPr>
        <w:t>as</w:t>
      </w:r>
      <w:r w:rsidRPr="00AE5262" w:rsidR="00BD68F2">
        <w:rPr>
          <w:rFonts w:cstheme="minorHAnsi"/>
          <w:sz w:val="24"/>
          <w:szCs w:val="24"/>
        </w:rPr>
        <w:t xml:space="preserve"> cotas de empregos públicos na administração direta e indireta</w:t>
      </w:r>
      <w:r w:rsidRPr="00AE5262" w:rsidR="00E95158">
        <w:rPr>
          <w:rFonts w:cstheme="minorHAnsi"/>
          <w:sz w:val="24"/>
          <w:szCs w:val="24"/>
        </w:rPr>
        <w:t>,</w:t>
      </w:r>
      <w:r w:rsidRPr="00AE5262" w:rsidR="00BD68F2">
        <w:rPr>
          <w:rFonts w:cstheme="minorHAnsi"/>
          <w:sz w:val="24"/>
          <w:szCs w:val="24"/>
        </w:rPr>
        <w:t xml:space="preserve"> quando adotado o regime celetista, além d</w:t>
      </w:r>
      <w:r w:rsidRPr="00AE5262" w:rsidR="00E95158">
        <w:rPr>
          <w:rFonts w:cstheme="minorHAnsi"/>
          <w:sz w:val="24"/>
          <w:szCs w:val="24"/>
        </w:rPr>
        <w:t>a prevenção de</w:t>
      </w:r>
      <w:r w:rsidRPr="00AE5262" w:rsidR="00BD68F2">
        <w:rPr>
          <w:rFonts w:cstheme="minorHAnsi"/>
          <w:sz w:val="24"/>
          <w:szCs w:val="24"/>
        </w:rPr>
        <w:t xml:space="preserve"> possíveis discriminações em relação a salário ou critério de admissão;</w:t>
      </w:r>
    </w:p>
    <w:p w:rsidRPr="00AE5262" w:rsidR="00331C8C" w:rsidP="00CE7903" w:rsidRDefault="00DC0D18" w14:paraId="2E692378" w14:textId="24CD8A6A">
      <w:pPr>
        <w:spacing w:line="360" w:lineRule="auto"/>
        <w:jc w:val="both"/>
        <w:rPr>
          <w:rFonts w:cstheme="minorHAnsi"/>
          <w:sz w:val="24"/>
          <w:szCs w:val="24"/>
        </w:rPr>
      </w:pPr>
      <w:r w:rsidRPr="00AE5262">
        <w:rPr>
          <w:rFonts w:cstheme="minorHAnsi"/>
          <w:sz w:val="24"/>
          <w:szCs w:val="24"/>
        </w:rPr>
        <w:t>X</w:t>
      </w:r>
      <w:r w:rsidRPr="00AE5262" w:rsidR="006D65ED">
        <w:rPr>
          <w:rFonts w:cstheme="minorHAnsi"/>
          <w:sz w:val="24"/>
          <w:szCs w:val="24"/>
        </w:rPr>
        <w:t>I</w:t>
      </w:r>
      <w:r w:rsidRPr="00AE5262" w:rsidR="00B774E9">
        <w:rPr>
          <w:rFonts w:cstheme="minorHAnsi"/>
          <w:sz w:val="24"/>
          <w:szCs w:val="24"/>
        </w:rPr>
        <w:t xml:space="preserve"> – </w:t>
      </w:r>
      <w:r w:rsidRPr="00AE5262" w:rsidR="00FB5FCA">
        <w:rPr>
          <w:rFonts w:cstheme="minorHAnsi"/>
          <w:sz w:val="24"/>
          <w:szCs w:val="24"/>
        </w:rPr>
        <w:t>e</w:t>
      </w:r>
      <w:r w:rsidRPr="00AE5262" w:rsidR="00AC14F1">
        <w:rPr>
          <w:rFonts w:cstheme="minorHAnsi"/>
          <w:sz w:val="24"/>
          <w:szCs w:val="24"/>
        </w:rPr>
        <w:t xml:space="preserve">stabelecer </w:t>
      </w:r>
      <w:r w:rsidRPr="00AE5262" w:rsidR="00B774E9">
        <w:rPr>
          <w:rFonts w:cstheme="minorHAnsi"/>
          <w:sz w:val="24"/>
          <w:szCs w:val="24"/>
        </w:rPr>
        <w:t>parcerias com instituições públicas e privadas para promover a cooperação técnica e intercâmbio de experiências, buscando estimular a implementação de ações voltadas à inclusão</w:t>
      </w:r>
      <w:r w:rsidRPr="00AE5262" w:rsidR="0034767D">
        <w:rPr>
          <w:rFonts w:cstheme="minorHAnsi"/>
          <w:sz w:val="24"/>
          <w:szCs w:val="24"/>
        </w:rPr>
        <w:t xml:space="preserve"> social</w:t>
      </w:r>
      <w:r w:rsidRPr="00AE5262" w:rsidR="00B774E9">
        <w:rPr>
          <w:rFonts w:cstheme="minorHAnsi"/>
          <w:sz w:val="24"/>
          <w:szCs w:val="24"/>
        </w:rPr>
        <w:t xml:space="preserve"> das pessoas com deficiência</w:t>
      </w:r>
      <w:r w:rsidRPr="00AE5262" w:rsidR="00C5715D">
        <w:rPr>
          <w:rFonts w:cstheme="minorHAnsi"/>
          <w:sz w:val="24"/>
          <w:szCs w:val="24"/>
        </w:rPr>
        <w:t>;</w:t>
      </w:r>
      <w:r w:rsidRPr="00AE5262" w:rsidR="00E95158">
        <w:rPr>
          <w:rFonts w:cstheme="minorHAnsi"/>
          <w:sz w:val="24"/>
          <w:szCs w:val="24"/>
        </w:rPr>
        <w:t xml:space="preserve"> </w:t>
      </w:r>
    </w:p>
    <w:p w:rsidRPr="00AE5262" w:rsidR="00554ECE" w:rsidP="00CE7903" w:rsidRDefault="00DC0D18" w14:paraId="0BB3D1E4" w14:textId="12611834">
      <w:pPr>
        <w:spacing w:line="360" w:lineRule="auto"/>
        <w:jc w:val="both"/>
        <w:rPr>
          <w:rFonts w:cstheme="minorHAnsi"/>
          <w:sz w:val="24"/>
          <w:szCs w:val="24"/>
        </w:rPr>
      </w:pPr>
      <w:r w:rsidRPr="00AE5262">
        <w:rPr>
          <w:rFonts w:cstheme="minorHAnsi"/>
          <w:sz w:val="24"/>
          <w:szCs w:val="24"/>
        </w:rPr>
        <w:t>X</w:t>
      </w:r>
      <w:r w:rsidRPr="00AE5262" w:rsidR="00124C1E">
        <w:rPr>
          <w:rFonts w:cstheme="minorHAnsi"/>
          <w:sz w:val="24"/>
          <w:szCs w:val="24"/>
        </w:rPr>
        <w:t>I</w:t>
      </w:r>
      <w:r w:rsidRPr="00AE5262" w:rsidR="006D65ED">
        <w:rPr>
          <w:rFonts w:cstheme="minorHAnsi"/>
          <w:sz w:val="24"/>
          <w:szCs w:val="24"/>
        </w:rPr>
        <w:t>I</w:t>
      </w:r>
      <w:r w:rsidRPr="00AE5262" w:rsidR="00554ECE">
        <w:rPr>
          <w:rFonts w:cstheme="minorHAnsi"/>
          <w:sz w:val="24"/>
          <w:szCs w:val="24"/>
        </w:rPr>
        <w:t xml:space="preserve"> – </w:t>
      </w:r>
      <w:r w:rsidRPr="00AE5262" w:rsidR="00FB5FCA">
        <w:rPr>
          <w:rFonts w:cstheme="minorHAnsi"/>
          <w:sz w:val="24"/>
          <w:szCs w:val="24"/>
        </w:rPr>
        <w:t>f</w:t>
      </w:r>
      <w:r w:rsidRPr="00AE5262" w:rsidR="00AC14F1">
        <w:rPr>
          <w:rFonts w:cstheme="minorHAnsi"/>
          <w:sz w:val="24"/>
          <w:szCs w:val="24"/>
        </w:rPr>
        <w:t>omentar</w:t>
      </w:r>
      <w:r w:rsidRPr="00AE5262" w:rsidR="00554ECE">
        <w:rPr>
          <w:rFonts w:cstheme="minorHAnsi"/>
          <w:sz w:val="24"/>
          <w:szCs w:val="24"/>
        </w:rPr>
        <w:t xml:space="preserve"> medidas </w:t>
      </w:r>
      <w:r w:rsidRPr="00AE5262" w:rsidR="00E95158">
        <w:rPr>
          <w:rFonts w:cstheme="minorHAnsi"/>
          <w:sz w:val="24"/>
          <w:szCs w:val="24"/>
        </w:rPr>
        <w:t>para</w:t>
      </w:r>
      <w:r w:rsidRPr="00AE5262" w:rsidR="00554ECE">
        <w:rPr>
          <w:rFonts w:cstheme="minorHAnsi"/>
          <w:sz w:val="24"/>
          <w:szCs w:val="24"/>
        </w:rPr>
        <w:t xml:space="preserve"> garantir o pleno exercício de todos os direitos humanos e garantias fundamentais </w:t>
      </w:r>
      <w:r w:rsidRPr="00AE5262" w:rsidR="00E95158">
        <w:rPr>
          <w:rFonts w:cstheme="minorHAnsi"/>
          <w:sz w:val="24"/>
          <w:szCs w:val="24"/>
        </w:rPr>
        <w:t>por mulheres e crianças com deficiências, grupos sujeitos a múltiplas formas de discriminação;</w:t>
      </w:r>
      <w:r w:rsidRPr="00AE5262" w:rsidR="00554ECE">
        <w:rPr>
          <w:rFonts w:cstheme="minorHAnsi"/>
          <w:sz w:val="24"/>
          <w:szCs w:val="24"/>
        </w:rPr>
        <w:t xml:space="preserve"> </w:t>
      </w:r>
    </w:p>
    <w:p w:rsidRPr="00AE5262" w:rsidR="00CE7903" w:rsidP="00CE7903" w:rsidRDefault="00EC0507" w14:paraId="74704CCF" w14:textId="31EA32FF">
      <w:pPr>
        <w:spacing w:line="360" w:lineRule="auto"/>
        <w:jc w:val="both"/>
        <w:rPr>
          <w:rFonts w:cstheme="minorHAnsi"/>
          <w:sz w:val="24"/>
          <w:szCs w:val="24"/>
        </w:rPr>
      </w:pPr>
      <w:r w:rsidRPr="00AE5262">
        <w:rPr>
          <w:rFonts w:cstheme="minorHAnsi"/>
          <w:sz w:val="24"/>
          <w:szCs w:val="24"/>
        </w:rPr>
        <w:t>X</w:t>
      </w:r>
      <w:r w:rsidRPr="00AE5262" w:rsidR="00D561B0">
        <w:rPr>
          <w:rFonts w:cstheme="minorHAnsi"/>
          <w:sz w:val="24"/>
          <w:szCs w:val="24"/>
        </w:rPr>
        <w:t>I</w:t>
      </w:r>
      <w:r w:rsidRPr="00AE5262" w:rsidR="00124C1E">
        <w:rPr>
          <w:rFonts w:cstheme="minorHAnsi"/>
          <w:sz w:val="24"/>
          <w:szCs w:val="24"/>
        </w:rPr>
        <w:t>I</w:t>
      </w:r>
      <w:r w:rsidRPr="00AE5262" w:rsidR="006D65ED">
        <w:rPr>
          <w:rFonts w:cstheme="minorHAnsi"/>
          <w:sz w:val="24"/>
          <w:szCs w:val="24"/>
        </w:rPr>
        <w:t>I</w:t>
      </w:r>
      <w:r w:rsidRPr="00AE5262">
        <w:rPr>
          <w:rFonts w:cstheme="minorHAnsi"/>
          <w:sz w:val="24"/>
          <w:szCs w:val="24"/>
        </w:rPr>
        <w:t xml:space="preserve"> - </w:t>
      </w:r>
      <w:r w:rsidRPr="00AE5262" w:rsidR="00FB5FCA">
        <w:rPr>
          <w:rFonts w:cstheme="minorHAnsi"/>
          <w:sz w:val="24"/>
          <w:szCs w:val="24"/>
        </w:rPr>
        <w:t>i</w:t>
      </w:r>
      <w:r w:rsidRPr="00AE5262" w:rsidR="00AC14F1">
        <w:rPr>
          <w:rFonts w:cstheme="minorHAnsi"/>
          <w:sz w:val="24"/>
          <w:szCs w:val="24"/>
        </w:rPr>
        <w:t>ncentivar</w:t>
      </w:r>
      <w:r w:rsidRPr="00AE5262">
        <w:rPr>
          <w:rFonts w:cstheme="minorHAnsi"/>
          <w:sz w:val="24"/>
          <w:szCs w:val="24"/>
        </w:rPr>
        <w:t xml:space="preserve"> </w:t>
      </w:r>
      <w:r w:rsidRPr="00AE5262" w:rsidR="00B15FCE">
        <w:rPr>
          <w:rFonts w:cstheme="minorHAnsi"/>
          <w:sz w:val="24"/>
          <w:szCs w:val="24"/>
        </w:rPr>
        <w:t xml:space="preserve">a </w:t>
      </w:r>
      <w:r w:rsidRPr="00AE5262">
        <w:rPr>
          <w:rFonts w:cstheme="minorHAnsi"/>
          <w:sz w:val="24"/>
          <w:szCs w:val="24"/>
        </w:rPr>
        <w:t xml:space="preserve">participação ativa das pessoas com deficiência na formulação de políticas públicas e nos espaços de controle social; </w:t>
      </w:r>
    </w:p>
    <w:p w:rsidRPr="00AE5262" w:rsidR="00CE7903" w:rsidP="00CE7903" w:rsidRDefault="00BE021E" w14:paraId="73D90573" w14:textId="3CE7D302">
      <w:pPr>
        <w:spacing w:line="360" w:lineRule="auto"/>
        <w:jc w:val="both"/>
        <w:rPr>
          <w:rFonts w:cstheme="minorHAnsi"/>
          <w:sz w:val="24"/>
          <w:szCs w:val="24"/>
        </w:rPr>
      </w:pPr>
      <w:r w:rsidRPr="00AE5262">
        <w:rPr>
          <w:rFonts w:cstheme="minorHAnsi"/>
          <w:sz w:val="24"/>
          <w:szCs w:val="24"/>
        </w:rPr>
        <w:t>X</w:t>
      </w:r>
      <w:r w:rsidRPr="00AE5262" w:rsidR="000B7CF0">
        <w:rPr>
          <w:rFonts w:cstheme="minorHAnsi"/>
          <w:sz w:val="24"/>
          <w:szCs w:val="24"/>
        </w:rPr>
        <w:t>I</w:t>
      </w:r>
      <w:r w:rsidRPr="00AE5262" w:rsidR="006D65ED">
        <w:rPr>
          <w:rFonts w:cstheme="minorHAnsi"/>
          <w:sz w:val="24"/>
          <w:szCs w:val="24"/>
        </w:rPr>
        <w:t>V</w:t>
      </w:r>
      <w:r w:rsidRPr="00AE5262">
        <w:rPr>
          <w:rFonts w:cstheme="minorHAnsi"/>
          <w:sz w:val="24"/>
          <w:szCs w:val="24"/>
        </w:rPr>
        <w:t xml:space="preserve"> – </w:t>
      </w:r>
      <w:r w:rsidRPr="00AE5262" w:rsidR="00FB5FCA">
        <w:rPr>
          <w:rFonts w:cstheme="minorHAnsi"/>
          <w:sz w:val="24"/>
          <w:szCs w:val="24"/>
        </w:rPr>
        <w:t>p</w:t>
      </w:r>
      <w:r w:rsidRPr="00AE5262">
        <w:rPr>
          <w:rFonts w:cstheme="minorHAnsi"/>
          <w:sz w:val="24"/>
          <w:szCs w:val="24"/>
        </w:rPr>
        <w:t xml:space="preserve">romover ações continuadas de inclusão das pessoas com deficiência no âmbito dos </w:t>
      </w:r>
      <w:r w:rsidRPr="00AE5262" w:rsidR="00D94E6D">
        <w:rPr>
          <w:rFonts w:cstheme="minorHAnsi"/>
          <w:sz w:val="24"/>
          <w:szCs w:val="24"/>
        </w:rPr>
        <w:t xml:space="preserve">Tribunais </w:t>
      </w:r>
      <w:r w:rsidR="00D94E6D">
        <w:rPr>
          <w:rFonts w:cstheme="minorHAnsi"/>
          <w:sz w:val="24"/>
          <w:szCs w:val="24"/>
        </w:rPr>
        <w:t>d</w:t>
      </w:r>
      <w:r w:rsidRPr="00AE5262" w:rsidR="00D94E6D">
        <w:rPr>
          <w:rFonts w:cstheme="minorHAnsi"/>
          <w:sz w:val="24"/>
          <w:szCs w:val="24"/>
        </w:rPr>
        <w:t xml:space="preserve">e Contas </w:t>
      </w:r>
      <w:r w:rsidRPr="00AE5262">
        <w:rPr>
          <w:rFonts w:cstheme="minorHAnsi"/>
          <w:sz w:val="24"/>
          <w:szCs w:val="24"/>
        </w:rPr>
        <w:t>e</w:t>
      </w:r>
      <w:r w:rsidRPr="00AE5262" w:rsidR="002F0E13">
        <w:rPr>
          <w:rFonts w:cstheme="minorHAnsi"/>
          <w:sz w:val="24"/>
          <w:szCs w:val="24"/>
        </w:rPr>
        <w:t xml:space="preserve"> </w:t>
      </w:r>
      <w:r w:rsidRPr="00AE5262" w:rsidR="00602812">
        <w:rPr>
          <w:rFonts w:cstheme="minorHAnsi"/>
          <w:sz w:val="24"/>
          <w:szCs w:val="24"/>
        </w:rPr>
        <w:t>m</w:t>
      </w:r>
      <w:r w:rsidRPr="00AE5262" w:rsidR="002F0E13">
        <w:rPr>
          <w:rFonts w:cstheme="minorHAnsi"/>
          <w:sz w:val="24"/>
          <w:szCs w:val="24"/>
        </w:rPr>
        <w:t xml:space="preserve">inistérios </w:t>
      </w:r>
      <w:r w:rsidRPr="00AE5262" w:rsidR="00602812">
        <w:rPr>
          <w:rFonts w:cstheme="minorHAnsi"/>
          <w:sz w:val="24"/>
          <w:szCs w:val="24"/>
        </w:rPr>
        <w:t>p</w:t>
      </w:r>
      <w:r w:rsidRPr="00AE5262" w:rsidR="002F0E13">
        <w:rPr>
          <w:rFonts w:cstheme="minorHAnsi"/>
          <w:sz w:val="24"/>
          <w:szCs w:val="24"/>
        </w:rPr>
        <w:t xml:space="preserve">úblicos de </w:t>
      </w:r>
      <w:r w:rsidRPr="00AE5262" w:rsidR="00602812">
        <w:rPr>
          <w:rFonts w:cstheme="minorHAnsi"/>
          <w:sz w:val="24"/>
          <w:szCs w:val="24"/>
        </w:rPr>
        <w:t>c</w:t>
      </w:r>
      <w:r w:rsidRPr="00AE5262" w:rsidR="002F0E13">
        <w:rPr>
          <w:rFonts w:cstheme="minorHAnsi"/>
          <w:sz w:val="24"/>
          <w:szCs w:val="24"/>
        </w:rPr>
        <w:t>ontas, assim também das entidades</w:t>
      </w:r>
      <w:r w:rsidRPr="00AE5262">
        <w:rPr>
          <w:rFonts w:cstheme="minorHAnsi"/>
          <w:sz w:val="24"/>
          <w:szCs w:val="24"/>
        </w:rPr>
        <w:t xml:space="preserve"> </w:t>
      </w:r>
      <w:r w:rsidRPr="00AE5262" w:rsidR="002F0E13">
        <w:rPr>
          <w:rFonts w:cstheme="minorHAnsi"/>
          <w:sz w:val="24"/>
          <w:szCs w:val="24"/>
        </w:rPr>
        <w:t>a</w:t>
      </w:r>
      <w:r w:rsidRPr="00AE5262">
        <w:rPr>
          <w:rFonts w:cstheme="minorHAnsi"/>
          <w:sz w:val="24"/>
          <w:szCs w:val="24"/>
        </w:rPr>
        <w:t>ssocia</w:t>
      </w:r>
      <w:r w:rsidRPr="00AE5262" w:rsidR="002F0E13">
        <w:rPr>
          <w:rFonts w:cstheme="minorHAnsi"/>
          <w:sz w:val="24"/>
          <w:szCs w:val="24"/>
        </w:rPr>
        <w:t>tivas signatárias</w:t>
      </w:r>
      <w:r w:rsidRPr="00AE5262" w:rsidR="00A43C61">
        <w:rPr>
          <w:rFonts w:cstheme="minorHAnsi"/>
          <w:sz w:val="24"/>
          <w:szCs w:val="24"/>
        </w:rPr>
        <w:t>, com o objetivo de permitir o pleno exercício da cidadania</w:t>
      </w:r>
      <w:r w:rsidRPr="00AE5262" w:rsidR="00C5715D">
        <w:rPr>
          <w:rFonts w:cstheme="minorHAnsi"/>
          <w:sz w:val="24"/>
          <w:szCs w:val="24"/>
        </w:rPr>
        <w:t>;</w:t>
      </w:r>
    </w:p>
    <w:p w:rsidRPr="00AE5262" w:rsidR="005C5438" w:rsidP="00CE7903" w:rsidRDefault="00070618" w14:paraId="2605E105" w14:textId="451297A7">
      <w:pPr>
        <w:spacing w:line="360" w:lineRule="auto"/>
        <w:jc w:val="both"/>
        <w:rPr>
          <w:rFonts w:cstheme="minorHAnsi"/>
          <w:sz w:val="24"/>
          <w:szCs w:val="24"/>
        </w:rPr>
      </w:pPr>
      <w:r w:rsidRPr="00AE5262">
        <w:rPr>
          <w:rFonts w:cstheme="minorHAnsi"/>
          <w:sz w:val="24"/>
          <w:szCs w:val="24"/>
        </w:rPr>
        <w:lastRenderedPageBreak/>
        <w:t xml:space="preserve">XV </w:t>
      </w:r>
      <w:r w:rsidRPr="00AE5262" w:rsidR="001A7619">
        <w:rPr>
          <w:rFonts w:cstheme="minorHAnsi"/>
          <w:sz w:val="24"/>
          <w:szCs w:val="24"/>
        </w:rPr>
        <w:t>–</w:t>
      </w:r>
      <w:r w:rsidRPr="00AE5262">
        <w:rPr>
          <w:rFonts w:cstheme="minorHAnsi"/>
          <w:sz w:val="24"/>
          <w:szCs w:val="24"/>
        </w:rPr>
        <w:t xml:space="preserve"> </w:t>
      </w:r>
      <w:r w:rsidRPr="00AE5262" w:rsidR="00FB5FCA">
        <w:rPr>
          <w:rFonts w:cstheme="minorHAnsi"/>
          <w:sz w:val="24"/>
          <w:szCs w:val="24"/>
        </w:rPr>
        <w:t>f</w:t>
      </w:r>
      <w:r w:rsidRPr="00AE5262" w:rsidR="001A7619">
        <w:rPr>
          <w:rFonts w:cstheme="minorHAnsi"/>
          <w:sz w:val="24"/>
          <w:szCs w:val="24"/>
        </w:rPr>
        <w:t>azer constar dos</w:t>
      </w:r>
      <w:r w:rsidRPr="00AE5262" w:rsidR="00EC3B94">
        <w:rPr>
          <w:rFonts w:cstheme="minorHAnsi"/>
          <w:sz w:val="24"/>
          <w:szCs w:val="24"/>
        </w:rPr>
        <w:t xml:space="preserve"> contratos de terceirização firmados no âmbito</w:t>
      </w:r>
      <w:r w:rsidRPr="00AE5262" w:rsidR="002F0E13">
        <w:rPr>
          <w:rFonts w:cstheme="minorHAnsi"/>
          <w:sz w:val="24"/>
          <w:szCs w:val="24"/>
        </w:rPr>
        <w:t xml:space="preserve"> </w:t>
      </w:r>
      <w:r w:rsidRPr="00AE5262" w:rsidR="00602812">
        <w:rPr>
          <w:rFonts w:cstheme="minorHAnsi"/>
          <w:sz w:val="24"/>
          <w:szCs w:val="24"/>
        </w:rPr>
        <w:t xml:space="preserve">dos </w:t>
      </w:r>
      <w:r w:rsidR="00D94E6D">
        <w:rPr>
          <w:rFonts w:cstheme="minorHAnsi"/>
          <w:sz w:val="24"/>
          <w:szCs w:val="24"/>
        </w:rPr>
        <w:t>T</w:t>
      </w:r>
      <w:r w:rsidRPr="00AE5262" w:rsidR="00602812">
        <w:rPr>
          <w:rFonts w:cstheme="minorHAnsi"/>
          <w:sz w:val="24"/>
          <w:szCs w:val="24"/>
        </w:rPr>
        <w:t xml:space="preserve">ribunais de </w:t>
      </w:r>
      <w:r w:rsidR="00D94E6D">
        <w:rPr>
          <w:rFonts w:cstheme="minorHAnsi"/>
          <w:sz w:val="24"/>
          <w:szCs w:val="24"/>
        </w:rPr>
        <w:t>C</w:t>
      </w:r>
      <w:r w:rsidRPr="00AE5262" w:rsidR="00602812">
        <w:rPr>
          <w:rFonts w:cstheme="minorHAnsi"/>
          <w:sz w:val="24"/>
          <w:szCs w:val="24"/>
        </w:rPr>
        <w:t xml:space="preserve">ontas e </w:t>
      </w:r>
      <w:r w:rsidRPr="00AE5262" w:rsidR="00D94E6D">
        <w:rPr>
          <w:rFonts w:cstheme="minorHAnsi"/>
          <w:sz w:val="24"/>
          <w:szCs w:val="24"/>
        </w:rPr>
        <w:t xml:space="preserve">Ministérios Públicos </w:t>
      </w:r>
      <w:r w:rsidR="00D94E6D">
        <w:rPr>
          <w:rFonts w:cstheme="minorHAnsi"/>
          <w:sz w:val="24"/>
          <w:szCs w:val="24"/>
        </w:rPr>
        <w:t>d</w:t>
      </w:r>
      <w:r w:rsidRPr="00AE5262" w:rsidR="00D94E6D">
        <w:rPr>
          <w:rFonts w:cstheme="minorHAnsi"/>
          <w:sz w:val="24"/>
          <w:szCs w:val="24"/>
        </w:rPr>
        <w:t>e Contas</w:t>
      </w:r>
      <w:r w:rsidRPr="00AE5262" w:rsidR="002F0E13">
        <w:rPr>
          <w:rFonts w:cstheme="minorHAnsi"/>
          <w:sz w:val="24"/>
          <w:szCs w:val="24"/>
        </w:rPr>
        <w:t>, assim também das entidades associativas signatárias,</w:t>
      </w:r>
      <w:r w:rsidRPr="00AE5262" w:rsidR="00EC3B94">
        <w:rPr>
          <w:rFonts w:cstheme="minorHAnsi"/>
          <w:sz w:val="24"/>
          <w:szCs w:val="24"/>
        </w:rPr>
        <w:t xml:space="preserve"> cláusula que preveja a comprovação periódica do cumprimento da política de empregabilidade estabelecida no art. 93 da Lei no 8.213/1991.</w:t>
      </w:r>
    </w:p>
    <w:p w:rsidRPr="00AE5262" w:rsidR="00EA73E7" w:rsidP="001F458B" w:rsidRDefault="00EA73E7" w14:paraId="75F2BCA8" w14:textId="77777777">
      <w:pPr>
        <w:spacing w:line="360" w:lineRule="auto"/>
        <w:jc w:val="both"/>
        <w:rPr>
          <w:rFonts w:cstheme="minorHAnsi"/>
          <w:sz w:val="24"/>
          <w:szCs w:val="24"/>
        </w:rPr>
      </w:pPr>
    </w:p>
    <w:p w:rsidRPr="00AE5262" w:rsidR="00697928" w:rsidP="001F458B" w:rsidRDefault="00B91F99" w14:paraId="57EC6EA0" w14:textId="4DB5F8FC">
      <w:pPr>
        <w:spacing w:line="360" w:lineRule="auto"/>
        <w:jc w:val="both"/>
        <w:rPr>
          <w:rFonts w:cstheme="minorHAnsi"/>
          <w:sz w:val="24"/>
          <w:szCs w:val="24"/>
        </w:rPr>
      </w:pPr>
      <w:r w:rsidRPr="00AE5262">
        <w:rPr>
          <w:rFonts w:cstheme="minorHAnsi"/>
          <w:sz w:val="24"/>
          <w:szCs w:val="24"/>
        </w:rPr>
        <w:t xml:space="preserve">A presente nota recomendatória será encaminhada </w:t>
      </w:r>
      <w:r w:rsidRPr="00AE5262" w:rsidR="001F458B">
        <w:rPr>
          <w:rFonts w:cstheme="minorHAnsi"/>
          <w:sz w:val="24"/>
          <w:szCs w:val="24"/>
        </w:rPr>
        <w:t>a</w:t>
      </w:r>
      <w:r w:rsidRPr="00AE5262">
        <w:rPr>
          <w:rFonts w:cstheme="minorHAnsi"/>
          <w:sz w:val="24"/>
          <w:szCs w:val="24"/>
        </w:rPr>
        <w:t>os Tribunais de Contas e aos Ministérios Públicos</w:t>
      </w:r>
      <w:r w:rsidRPr="00AE5262" w:rsidR="00EA73E7">
        <w:rPr>
          <w:rFonts w:cstheme="minorHAnsi"/>
          <w:sz w:val="24"/>
          <w:szCs w:val="24"/>
        </w:rPr>
        <w:t xml:space="preserve"> que atuam</w:t>
      </w:r>
      <w:r w:rsidRPr="00AE5262">
        <w:rPr>
          <w:rFonts w:cstheme="minorHAnsi"/>
          <w:sz w:val="24"/>
          <w:szCs w:val="24"/>
        </w:rPr>
        <w:t xml:space="preserve"> junto aos Tribunais de Contas do Brasil</w:t>
      </w:r>
      <w:r w:rsidRPr="00AE5262" w:rsidR="00EA73E7">
        <w:rPr>
          <w:rFonts w:cstheme="minorHAnsi"/>
          <w:sz w:val="24"/>
          <w:szCs w:val="24"/>
        </w:rPr>
        <w:t xml:space="preserve">, bem como </w:t>
      </w:r>
      <w:r w:rsidRPr="00AE5262" w:rsidR="001F458B">
        <w:rPr>
          <w:rFonts w:cstheme="minorHAnsi"/>
          <w:sz w:val="24"/>
          <w:szCs w:val="24"/>
        </w:rPr>
        <w:t xml:space="preserve">publicada nos </w:t>
      </w:r>
      <w:r w:rsidRPr="00AE5262">
        <w:rPr>
          <w:rFonts w:cstheme="minorHAnsi"/>
          <w:sz w:val="24"/>
          <w:szCs w:val="24"/>
        </w:rPr>
        <w:t>sites oficiais</w:t>
      </w:r>
      <w:r w:rsidRPr="00AE5262" w:rsidR="001F458B">
        <w:rPr>
          <w:rFonts w:cstheme="minorHAnsi"/>
          <w:sz w:val="24"/>
          <w:szCs w:val="24"/>
        </w:rPr>
        <w:t xml:space="preserve"> das entidades signatárias</w:t>
      </w:r>
      <w:r w:rsidRPr="00AE5262">
        <w:rPr>
          <w:rFonts w:cstheme="minorHAnsi"/>
          <w:sz w:val="24"/>
          <w:szCs w:val="24"/>
        </w:rPr>
        <w:t>.</w:t>
      </w:r>
    </w:p>
    <w:p w:rsidRPr="00AE5262" w:rsidR="001F458B" w:rsidP="001F458B" w:rsidRDefault="001F458B" w14:paraId="77B633DA" w14:textId="77777777">
      <w:pPr>
        <w:spacing w:line="360" w:lineRule="auto"/>
        <w:jc w:val="both"/>
        <w:rPr>
          <w:rFonts w:cstheme="minorHAnsi"/>
          <w:sz w:val="24"/>
          <w:szCs w:val="24"/>
        </w:rPr>
      </w:pPr>
    </w:p>
    <w:p w:rsidRPr="00AE5262" w:rsidR="00B91F99" w:rsidP="00F00D73" w:rsidRDefault="00B91F99" w14:paraId="545F2DAE" w14:textId="2F56B707">
      <w:pPr>
        <w:spacing w:line="360" w:lineRule="auto"/>
        <w:jc w:val="both"/>
        <w:rPr>
          <w:rFonts w:cstheme="minorHAnsi"/>
          <w:sz w:val="24"/>
          <w:szCs w:val="24"/>
        </w:rPr>
      </w:pPr>
      <w:r w:rsidRPr="00AE5262">
        <w:rPr>
          <w:rFonts w:cstheme="minorHAnsi"/>
          <w:sz w:val="24"/>
          <w:szCs w:val="24"/>
        </w:rPr>
        <w:t>Brasília-DF, ____ de fevereiro de 2025.</w:t>
      </w:r>
    </w:p>
    <w:p w:rsidRPr="00AE5262" w:rsidR="00B91F99" w:rsidP="00F00D73" w:rsidRDefault="00B91F99" w14:paraId="37070F16" w14:textId="77777777">
      <w:pPr>
        <w:spacing w:line="360" w:lineRule="auto"/>
        <w:jc w:val="both"/>
        <w:rPr>
          <w:rFonts w:cstheme="minorHAnsi"/>
          <w:sz w:val="24"/>
          <w:szCs w:val="24"/>
        </w:rPr>
      </w:pPr>
    </w:p>
    <w:p w:rsidRPr="00AE5262" w:rsidR="00B91F99" w:rsidP="00F00D73" w:rsidRDefault="00B91F99" w14:paraId="70E0F827" w14:textId="77777777">
      <w:pPr>
        <w:spacing w:line="360" w:lineRule="auto"/>
        <w:jc w:val="both"/>
        <w:rPr>
          <w:rFonts w:cstheme="minorHAnsi"/>
          <w:sz w:val="24"/>
          <w:szCs w:val="24"/>
        </w:rPr>
      </w:pPr>
    </w:p>
    <w:p w:rsidRPr="00AE5262" w:rsidR="00B91F99" w:rsidP="00F00D73" w:rsidRDefault="00B91F99" w14:paraId="7A401AF7" w14:textId="300CC642">
      <w:pPr>
        <w:spacing w:line="360" w:lineRule="auto"/>
        <w:jc w:val="both"/>
        <w:rPr>
          <w:rFonts w:cstheme="minorHAnsi"/>
          <w:sz w:val="24"/>
          <w:szCs w:val="24"/>
        </w:rPr>
      </w:pPr>
    </w:p>
    <w:sectPr w:rsidRPr="00AE5262" w:rsidR="00B91F99">
      <w:headerReference w:type="default" r:id="rId7"/>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3BEB" w:rsidP="00316E5A" w:rsidRDefault="00DE3BEB" w14:paraId="59817013" w14:textId="77777777">
      <w:pPr>
        <w:spacing w:after="0" w:line="240" w:lineRule="auto"/>
      </w:pPr>
      <w:r>
        <w:separator/>
      </w:r>
    </w:p>
  </w:endnote>
  <w:endnote w:type="continuationSeparator" w:id="0">
    <w:p w:rsidR="00DE3BEB" w:rsidP="00316E5A" w:rsidRDefault="00DE3BEB" w14:paraId="2BBC37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3BEB" w:rsidP="00316E5A" w:rsidRDefault="00DE3BEB" w14:paraId="6E8FBBDC" w14:textId="77777777">
      <w:pPr>
        <w:spacing w:after="0" w:line="240" w:lineRule="auto"/>
      </w:pPr>
      <w:r>
        <w:separator/>
      </w:r>
    </w:p>
  </w:footnote>
  <w:footnote w:type="continuationSeparator" w:id="0">
    <w:p w:rsidR="00DE3BEB" w:rsidP="00316E5A" w:rsidRDefault="00DE3BEB" w14:paraId="39E5DD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C3B94" w:rsidP="00316E5A" w:rsidRDefault="00EC3B94" w14:paraId="264B1468" w14:textId="561139F2">
    <w:pPr>
      <w:pStyle w:val="Cabealho"/>
      <w:jc w:val="center"/>
    </w:pPr>
    <w:r>
      <w:rPr>
        <w:noProof/>
      </w:rPr>
      <w:drawing>
        <wp:anchor distT="0" distB="0" distL="114300" distR="114300" simplePos="0" relativeHeight="251658240" behindDoc="1" locked="0" layoutInCell="1" allowOverlap="1" wp14:anchorId="04DA9DDB" wp14:editId="6DE8E45C">
          <wp:simplePos x="0" y="0"/>
          <wp:positionH relativeFrom="margin">
            <wp:align>center</wp:align>
          </wp:positionH>
          <wp:positionV relativeFrom="paragraph">
            <wp:posOffset>-93114</wp:posOffset>
          </wp:positionV>
          <wp:extent cx="1903863" cy="771485"/>
          <wp:effectExtent l="0" t="0" r="1270" b="0"/>
          <wp:wrapTight wrapText="bothSides">
            <wp:wrapPolygon edited="0">
              <wp:start x="2378" y="0"/>
              <wp:lineTo x="1297" y="2669"/>
              <wp:lineTo x="432" y="6405"/>
              <wp:lineTo x="0" y="17081"/>
              <wp:lineTo x="0" y="19750"/>
              <wp:lineTo x="1297" y="20817"/>
              <wp:lineTo x="21398" y="20817"/>
              <wp:lineTo x="21398" y="14412"/>
              <wp:lineTo x="17508" y="8540"/>
              <wp:lineTo x="4971" y="0"/>
              <wp:lineTo x="2378" y="0"/>
            </wp:wrapPolygon>
          </wp:wrapTight>
          <wp:docPr id="13527534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863" cy="771485"/>
                  </a:xfrm>
                  <a:prstGeom prst="rect">
                    <a:avLst/>
                  </a:prstGeom>
                  <a:noFill/>
                  <a:ln>
                    <a:noFill/>
                  </a:ln>
                </pic:spPr>
              </pic:pic>
            </a:graphicData>
          </a:graphic>
        </wp:anchor>
      </w:drawing>
    </w:r>
  </w:p>
  <w:p w:rsidR="00EC3B94" w:rsidP="00316E5A" w:rsidRDefault="00EC3B94" w14:paraId="149EAF7C" w14:textId="0ACFBC86">
    <w:pPr>
      <w:pStyle w:val="Cabealho"/>
      <w:jc w:val="center"/>
    </w:pPr>
  </w:p>
  <w:p w:rsidR="00EC3B94" w:rsidP="00316E5A" w:rsidRDefault="00EC3B94" w14:paraId="038B0EC3" w14:textId="77777777">
    <w:pPr>
      <w:pStyle w:val="Cabealho"/>
      <w:jc w:val="center"/>
    </w:pPr>
  </w:p>
  <w:p w:rsidR="00EC3B94" w:rsidP="00316E5A" w:rsidRDefault="00EC3B94" w14:paraId="130E2F90" w14:textId="77777777">
    <w:pPr>
      <w:pStyle w:val="Cabealho"/>
      <w:jc w:val="center"/>
    </w:pPr>
  </w:p>
  <w:p w:rsidR="00EC3B94" w:rsidP="00316E5A" w:rsidRDefault="00EC3B94" w14:paraId="0CB6EC4B" w14:textId="77777777">
    <w:pPr>
      <w:pStyle w:val="Cabealho"/>
      <w:jc w:val="center"/>
    </w:pPr>
  </w:p>
  <w:p w:rsidR="00316E5A" w:rsidP="00316E5A" w:rsidRDefault="00316E5A" w14:paraId="265B5212" w14:textId="3B3E09F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E3"/>
    <w:rsid w:val="000064FF"/>
    <w:rsid w:val="00020850"/>
    <w:rsid w:val="00022E04"/>
    <w:rsid w:val="00025B17"/>
    <w:rsid w:val="00031B3E"/>
    <w:rsid w:val="000371B8"/>
    <w:rsid w:val="0005192C"/>
    <w:rsid w:val="000525F3"/>
    <w:rsid w:val="000558FE"/>
    <w:rsid w:val="00070618"/>
    <w:rsid w:val="00076CB8"/>
    <w:rsid w:val="00081E13"/>
    <w:rsid w:val="00083F46"/>
    <w:rsid w:val="00085222"/>
    <w:rsid w:val="00094F56"/>
    <w:rsid w:val="000A1000"/>
    <w:rsid w:val="000A3CCF"/>
    <w:rsid w:val="000B48CC"/>
    <w:rsid w:val="000B7CF0"/>
    <w:rsid w:val="000C44A3"/>
    <w:rsid w:val="000D517E"/>
    <w:rsid w:val="00104E02"/>
    <w:rsid w:val="00105BFD"/>
    <w:rsid w:val="00114494"/>
    <w:rsid w:val="00117A7D"/>
    <w:rsid w:val="00120345"/>
    <w:rsid w:val="00124C1E"/>
    <w:rsid w:val="001275F9"/>
    <w:rsid w:val="00130B2E"/>
    <w:rsid w:val="001310E4"/>
    <w:rsid w:val="0013641F"/>
    <w:rsid w:val="00151586"/>
    <w:rsid w:val="0015322F"/>
    <w:rsid w:val="00160711"/>
    <w:rsid w:val="00160CAB"/>
    <w:rsid w:val="00166FE3"/>
    <w:rsid w:val="001A7619"/>
    <w:rsid w:val="001C1BA8"/>
    <w:rsid w:val="001F458B"/>
    <w:rsid w:val="001F5B07"/>
    <w:rsid w:val="0022111A"/>
    <w:rsid w:val="002402D3"/>
    <w:rsid w:val="0026107C"/>
    <w:rsid w:val="002837C8"/>
    <w:rsid w:val="002D097C"/>
    <w:rsid w:val="002D25D5"/>
    <w:rsid w:val="002E0560"/>
    <w:rsid w:val="002F0E13"/>
    <w:rsid w:val="00316E5A"/>
    <w:rsid w:val="00321212"/>
    <w:rsid w:val="00331C8C"/>
    <w:rsid w:val="003454DE"/>
    <w:rsid w:val="0034767D"/>
    <w:rsid w:val="0034781C"/>
    <w:rsid w:val="0036510C"/>
    <w:rsid w:val="003870A5"/>
    <w:rsid w:val="003B3F72"/>
    <w:rsid w:val="003C2080"/>
    <w:rsid w:val="003C3666"/>
    <w:rsid w:val="003F3A69"/>
    <w:rsid w:val="00413E23"/>
    <w:rsid w:val="00422D41"/>
    <w:rsid w:val="004244D6"/>
    <w:rsid w:val="00426204"/>
    <w:rsid w:val="00427476"/>
    <w:rsid w:val="00444FF0"/>
    <w:rsid w:val="00457AAF"/>
    <w:rsid w:val="00465641"/>
    <w:rsid w:val="00475EF1"/>
    <w:rsid w:val="00484AD0"/>
    <w:rsid w:val="004A3A2B"/>
    <w:rsid w:val="004A4CE4"/>
    <w:rsid w:val="004B03C1"/>
    <w:rsid w:val="004C1B48"/>
    <w:rsid w:val="004F4545"/>
    <w:rsid w:val="005001DE"/>
    <w:rsid w:val="0052762B"/>
    <w:rsid w:val="00537A33"/>
    <w:rsid w:val="00554ECE"/>
    <w:rsid w:val="00570D72"/>
    <w:rsid w:val="00577866"/>
    <w:rsid w:val="0059762A"/>
    <w:rsid w:val="005A7036"/>
    <w:rsid w:val="005A78B2"/>
    <w:rsid w:val="005A7D09"/>
    <w:rsid w:val="005C2AD2"/>
    <w:rsid w:val="005C5438"/>
    <w:rsid w:val="005D130E"/>
    <w:rsid w:val="005D3964"/>
    <w:rsid w:val="005E1F40"/>
    <w:rsid w:val="0060203D"/>
    <w:rsid w:val="00602812"/>
    <w:rsid w:val="006129FC"/>
    <w:rsid w:val="00614113"/>
    <w:rsid w:val="00614138"/>
    <w:rsid w:val="00614E5A"/>
    <w:rsid w:val="00634B96"/>
    <w:rsid w:val="00651170"/>
    <w:rsid w:val="00657171"/>
    <w:rsid w:val="00666288"/>
    <w:rsid w:val="00692EF2"/>
    <w:rsid w:val="00694EC7"/>
    <w:rsid w:val="00697928"/>
    <w:rsid w:val="006B08B4"/>
    <w:rsid w:val="006B64B3"/>
    <w:rsid w:val="006C3F06"/>
    <w:rsid w:val="006D65ED"/>
    <w:rsid w:val="006E1A18"/>
    <w:rsid w:val="00706790"/>
    <w:rsid w:val="007151A4"/>
    <w:rsid w:val="00750AEC"/>
    <w:rsid w:val="00753278"/>
    <w:rsid w:val="007A13E0"/>
    <w:rsid w:val="007A2E32"/>
    <w:rsid w:val="007B069F"/>
    <w:rsid w:val="007C7D74"/>
    <w:rsid w:val="007D0E02"/>
    <w:rsid w:val="007D0E28"/>
    <w:rsid w:val="007D6507"/>
    <w:rsid w:val="007E5DE3"/>
    <w:rsid w:val="007F65F2"/>
    <w:rsid w:val="008067CB"/>
    <w:rsid w:val="00810055"/>
    <w:rsid w:val="0081024C"/>
    <w:rsid w:val="00825481"/>
    <w:rsid w:val="00825C09"/>
    <w:rsid w:val="00826651"/>
    <w:rsid w:val="00847F39"/>
    <w:rsid w:val="00854383"/>
    <w:rsid w:val="00857280"/>
    <w:rsid w:val="00865CAD"/>
    <w:rsid w:val="00873609"/>
    <w:rsid w:val="008815DC"/>
    <w:rsid w:val="0088788B"/>
    <w:rsid w:val="008A7A6F"/>
    <w:rsid w:val="008B1946"/>
    <w:rsid w:val="008B2C0C"/>
    <w:rsid w:val="008C1E73"/>
    <w:rsid w:val="008E0134"/>
    <w:rsid w:val="008E021A"/>
    <w:rsid w:val="008E2E58"/>
    <w:rsid w:val="008F320F"/>
    <w:rsid w:val="009035FB"/>
    <w:rsid w:val="009108FB"/>
    <w:rsid w:val="00923885"/>
    <w:rsid w:val="009266B1"/>
    <w:rsid w:val="00945B0A"/>
    <w:rsid w:val="00951508"/>
    <w:rsid w:val="0095588C"/>
    <w:rsid w:val="00962F05"/>
    <w:rsid w:val="00972974"/>
    <w:rsid w:val="009811B8"/>
    <w:rsid w:val="00986540"/>
    <w:rsid w:val="009919C7"/>
    <w:rsid w:val="009A626B"/>
    <w:rsid w:val="009A7E64"/>
    <w:rsid w:val="009C5DAB"/>
    <w:rsid w:val="009F18E8"/>
    <w:rsid w:val="009F5443"/>
    <w:rsid w:val="00A028FC"/>
    <w:rsid w:val="00A13286"/>
    <w:rsid w:val="00A13FE2"/>
    <w:rsid w:val="00A24608"/>
    <w:rsid w:val="00A3488F"/>
    <w:rsid w:val="00A37C11"/>
    <w:rsid w:val="00A43C61"/>
    <w:rsid w:val="00A739AB"/>
    <w:rsid w:val="00A80E73"/>
    <w:rsid w:val="00AC0260"/>
    <w:rsid w:val="00AC14F1"/>
    <w:rsid w:val="00AE5262"/>
    <w:rsid w:val="00AF3DDC"/>
    <w:rsid w:val="00B15FCE"/>
    <w:rsid w:val="00B24772"/>
    <w:rsid w:val="00B63D09"/>
    <w:rsid w:val="00B71164"/>
    <w:rsid w:val="00B71794"/>
    <w:rsid w:val="00B74071"/>
    <w:rsid w:val="00B774E9"/>
    <w:rsid w:val="00B84733"/>
    <w:rsid w:val="00B853FE"/>
    <w:rsid w:val="00B91F99"/>
    <w:rsid w:val="00BB013C"/>
    <w:rsid w:val="00BC30EB"/>
    <w:rsid w:val="00BD602B"/>
    <w:rsid w:val="00BD68F2"/>
    <w:rsid w:val="00BD7DB3"/>
    <w:rsid w:val="00BE021E"/>
    <w:rsid w:val="00BE6CA5"/>
    <w:rsid w:val="00C04697"/>
    <w:rsid w:val="00C07B26"/>
    <w:rsid w:val="00C27A73"/>
    <w:rsid w:val="00C30E0A"/>
    <w:rsid w:val="00C35AB1"/>
    <w:rsid w:val="00C5715D"/>
    <w:rsid w:val="00C75D7B"/>
    <w:rsid w:val="00CA7A8B"/>
    <w:rsid w:val="00CC2232"/>
    <w:rsid w:val="00CC4A00"/>
    <w:rsid w:val="00CC6F19"/>
    <w:rsid w:val="00CD3D7B"/>
    <w:rsid w:val="00CE57D8"/>
    <w:rsid w:val="00CE7903"/>
    <w:rsid w:val="00D03DF9"/>
    <w:rsid w:val="00D336DB"/>
    <w:rsid w:val="00D339A6"/>
    <w:rsid w:val="00D561B0"/>
    <w:rsid w:val="00D94E6D"/>
    <w:rsid w:val="00DA5147"/>
    <w:rsid w:val="00DA5E05"/>
    <w:rsid w:val="00DA6655"/>
    <w:rsid w:val="00DC0D18"/>
    <w:rsid w:val="00DD28E3"/>
    <w:rsid w:val="00DE3BEB"/>
    <w:rsid w:val="00E35D17"/>
    <w:rsid w:val="00E502F6"/>
    <w:rsid w:val="00E62DFC"/>
    <w:rsid w:val="00E703E4"/>
    <w:rsid w:val="00E7621F"/>
    <w:rsid w:val="00E95158"/>
    <w:rsid w:val="00EA73E7"/>
    <w:rsid w:val="00EB43B4"/>
    <w:rsid w:val="00EC0507"/>
    <w:rsid w:val="00EC3B94"/>
    <w:rsid w:val="00ED2284"/>
    <w:rsid w:val="00EF114C"/>
    <w:rsid w:val="00F00D73"/>
    <w:rsid w:val="00F07C4E"/>
    <w:rsid w:val="00F11169"/>
    <w:rsid w:val="00F17DCF"/>
    <w:rsid w:val="00F4204A"/>
    <w:rsid w:val="00F4589F"/>
    <w:rsid w:val="00F4795A"/>
    <w:rsid w:val="00F521D7"/>
    <w:rsid w:val="00F55628"/>
    <w:rsid w:val="00F92299"/>
    <w:rsid w:val="00F94BB5"/>
    <w:rsid w:val="00F97DED"/>
    <w:rsid w:val="00FA5431"/>
    <w:rsid w:val="00FB5FCA"/>
    <w:rsid w:val="00FB7CA6"/>
    <w:rsid w:val="00FC6F2A"/>
    <w:rsid w:val="00FE0A77"/>
    <w:rsid w:val="3A3B1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EECF"/>
  <w15:chartTrackingRefBased/>
  <w15:docId w15:val="{0EDBEE57-6410-4216-BD05-C88FB7EA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uiPriority w:val="34"/>
    <w:qFormat/>
    <w:rsid w:val="00F00D73"/>
    <w:pPr>
      <w:ind w:left="720"/>
      <w:contextualSpacing/>
    </w:pPr>
  </w:style>
  <w:style w:type="paragraph" w:styleId="Cabealho">
    <w:name w:val="header"/>
    <w:basedOn w:val="Normal"/>
    <w:link w:val="CabealhoChar"/>
    <w:uiPriority w:val="99"/>
    <w:unhideWhenUsed/>
    <w:rsid w:val="00316E5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16E5A"/>
  </w:style>
  <w:style w:type="paragraph" w:styleId="Rodap">
    <w:name w:val="footer"/>
    <w:basedOn w:val="Normal"/>
    <w:link w:val="RodapChar"/>
    <w:uiPriority w:val="99"/>
    <w:unhideWhenUsed/>
    <w:rsid w:val="00316E5A"/>
    <w:pPr>
      <w:tabs>
        <w:tab w:val="center" w:pos="4252"/>
        <w:tab w:val="right" w:pos="8504"/>
      </w:tabs>
      <w:spacing w:after="0" w:line="240" w:lineRule="auto"/>
    </w:pPr>
  </w:style>
  <w:style w:type="character" w:styleId="RodapChar" w:customStyle="1">
    <w:name w:val="Rodapé Char"/>
    <w:basedOn w:val="Fontepargpadro"/>
    <w:link w:val="Rodap"/>
    <w:uiPriority w:val="99"/>
    <w:rsid w:val="00316E5A"/>
  </w:style>
  <w:style w:type="paragraph" w:styleId="Reviso">
    <w:name w:val="Revision"/>
    <w:hidden/>
    <w:uiPriority w:val="99"/>
    <w:semiHidden/>
    <w:rsid w:val="00614E5A"/>
    <w:pPr>
      <w:spacing w:after="0" w:line="240" w:lineRule="auto"/>
    </w:pPr>
  </w:style>
  <w:style w:type="character" w:styleId="Refdecomentrio">
    <w:name w:val="annotation reference"/>
    <w:basedOn w:val="Fontepargpadro"/>
    <w:uiPriority w:val="99"/>
    <w:semiHidden/>
    <w:unhideWhenUsed/>
    <w:rsid w:val="00A13286"/>
    <w:rPr>
      <w:sz w:val="16"/>
      <w:szCs w:val="16"/>
    </w:rPr>
  </w:style>
  <w:style w:type="paragraph" w:styleId="Textodecomentrio">
    <w:name w:val="annotation text"/>
    <w:basedOn w:val="Normal"/>
    <w:link w:val="TextodecomentrioChar"/>
    <w:uiPriority w:val="99"/>
    <w:semiHidden/>
    <w:unhideWhenUsed/>
    <w:rsid w:val="00A13286"/>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A13286"/>
    <w:rPr>
      <w:sz w:val="20"/>
      <w:szCs w:val="20"/>
    </w:rPr>
  </w:style>
  <w:style w:type="paragraph" w:styleId="Assuntodocomentrio">
    <w:name w:val="annotation subject"/>
    <w:basedOn w:val="Textodecomentrio"/>
    <w:next w:val="Textodecomentrio"/>
    <w:link w:val="AssuntodocomentrioChar"/>
    <w:uiPriority w:val="99"/>
    <w:semiHidden/>
    <w:unhideWhenUsed/>
    <w:rsid w:val="00A13286"/>
    <w:rPr>
      <w:b/>
      <w:bCs/>
    </w:rPr>
  </w:style>
  <w:style w:type="character" w:styleId="AssuntodocomentrioChar" w:customStyle="1">
    <w:name w:val="Assunto do comentário Char"/>
    <w:basedOn w:val="TextodecomentrioChar"/>
    <w:link w:val="Assuntodocomentrio"/>
    <w:uiPriority w:val="99"/>
    <w:semiHidden/>
    <w:rsid w:val="00A13286"/>
    <w:rPr>
      <w:b/>
      <w:bCs/>
      <w:sz w:val="20"/>
      <w:szCs w:val="20"/>
    </w:rPr>
  </w:style>
  <w:style w:type="table" w:styleId="Tabelacomgrade">
    <w:name w:val="Table Grid"/>
    <w:basedOn w:val="Tabelanormal"/>
    <w:uiPriority w:val="39"/>
    <w:rsid w:val="00B91F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437061">
      <w:bodyDiv w:val="1"/>
      <w:marLeft w:val="0"/>
      <w:marRight w:val="0"/>
      <w:marTop w:val="0"/>
      <w:marBottom w:val="0"/>
      <w:divBdr>
        <w:top w:val="none" w:sz="0" w:space="0" w:color="auto"/>
        <w:left w:val="none" w:sz="0" w:space="0" w:color="auto"/>
        <w:bottom w:val="none" w:sz="0" w:space="0" w:color="auto"/>
        <w:right w:val="none" w:sz="0" w:space="0" w:color="auto"/>
      </w:divBdr>
    </w:div>
    <w:div w:id="20935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35FE-63C5-4403-A240-89E34D682F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GRAZIELA FERNANDA FERREIRA GUEDES</dc:creator>
  <keywords/>
  <dc:description/>
  <lastModifiedBy>SARAH GOMES CARIBÉ</lastModifiedBy>
  <revision>7</revision>
  <dcterms:created xsi:type="dcterms:W3CDTF">2025-01-30T22:30:00.0000000Z</dcterms:created>
  <dcterms:modified xsi:type="dcterms:W3CDTF">2025-02-07T16:02:13.6881743Z</dcterms:modified>
</coreProperties>
</file>