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1D4411" w:rsidRDefault="001D4411" w:rsidP="006E2003">
      <w:pPr>
        <w:widowControl w:val="0"/>
        <w:spacing w:line="276" w:lineRule="auto"/>
        <w:ind w:left="1418"/>
        <w:jc w:val="both"/>
        <w:rPr>
          <w:rFonts w:ascii="Garamond" w:hAnsi="Garamond" w:cs="Arial"/>
          <w:b/>
        </w:rPr>
      </w:pPr>
    </w:p>
    <w:p w:rsidR="00F145DF" w:rsidRDefault="00F145DF" w:rsidP="006E2003">
      <w:pPr>
        <w:widowControl w:val="0"/>
        <w:spacing w:line="276" w:lineRule="auto"/>
        <w:ind w:left="1418"/>
        <w:jc w:val="both"/>
        <w:rPr>
          <w:rFonts w:ascii="Garamond" w:hAnsi="Garamond" w:cs="Arial"/>
          <w:b/>
        </w:rPr>
      </w:pPr>
    </w:p>
    <w:p w:rsidR="00F145DF" w:rsidRDefault="00F145DF" w:rsidP="00B9607E">
      <w:pPr>
        <w:widowControl w:val="0"/>
        <w:spacing w:line="276" w:lineRule="auto"/>
        <w:ind w:left="1418"/>
        <w:jc w:val="both"/>
        <w:rPr>
          <w:rFonts w:ascii="Garamond" w:hAnsi="Garamond" w:cs="Arial"/>
          <w:b/>
        </w:rPr>
      </w:pPr>
    </w:p>
    <w:p w:rsidR="00F145DF" w:rsidRDefault="00F145DF" w:rsidP="00B9607E">
      <w:pPr>
        <w:widowControl w:val="0"/>
        <w:spacing w:line="276" w:lineRule="auto"/>
        <w:ind w:left="1418"/>
        <w:jc w:val="both"/>
        <w:rPr>
          <w:rFonts w:ascii="Garamond" w:hAnsi="Garamond" w:cs="Arial"/>
          <w:b/>
        </w:rPr>
      </w:pPr>
    </w:p>
    <w:p w:rsidR="00F145DF" w:rsidRDefault="00F145DF" w:rsidP="00B9607E">
      <w:pPr>
        <w:widowControl w:val="0"/>
        <w:spacing w:line="276" w:lineRule="auto"/>
        <w:ind w:left="1418"/>
        <w:jc w:val="both"/>
        <w:rPr>
          <w:rFonts w:ascii="Garamond" w:hAnsi="Garamond" w:cs="Arial"/>
          <w:b/>
        </w:rPr>
      </w:pPr>
    </w:p>
    <w:p w:rsidR="00F65D1F" w:rsidRDefault="00F65D1F" w:rsidP="00B9607E">
      <w:pPr>
        <w:widowControl w:val="0"/>
        <w:spacing w:line="276" w:lineRule="auto"/>
        <w:ind w:left="1418"/>
        <w:jc w:val="both"/>
        <w:rPr>
          <w:rFonts w:ascii="Garamond" w:hAnsi="Garamond" w:cs="Arial"/>
          <w:b/>
        </w:rPr>
      </w:pPr>
    </w:p>
    <w:p w:rsidR="003E61F5" w:rsidRDefault="003E61F5" w:rsidP="00B9607E">
      <w:pPr>
        <w:widowControl w:val="0"/>
        <w:spacing w:line="276" w:lineRule="auto"/>
        <w:ind w:left="1418"/>
        <w:jc w:val="both"/>
        <w:rPr>
          <w:rFonts w:ascii="Garamond" w:hAnsi="Garamond" w:cs="Arial"/>
          <w:b/>
        </w:rPr>
      </w:pPr>
    </w:p>
    <w:p w:rsidR="003E61F5" w:rsidRDefault="003E61F5" w:rsidP="00B9607E">
      <w:pPr>
        <w:widowControl w:val="0"/>
        <w:spacing w:line="276" w:lineRule="auto"/>
        <w:ind w:left="1418"/>
        <w:jc w:val="both"/>
        <w:rPr>
          <w:rFonts w:ascii="Garamond" w:hAnsi="Garamond" w:cs="Arial"/>
          <w:b/>
        </w:rPr>
      </w:pPr>
    </w:p>
    <w:p w:rsidR="008D72C5" w:rsidRDefault="008D72C5" w:rsidP="00B9607E">
      <w:pPr>
        <w:widowControl w:val="0"/>
        <w:spacing w:line="276" w:lineRule="auto"/>
        <w:ind w:left="1418"/>
        <w:jc w:val="both"/>
        <w:rPr>
          <w:rFonts w:ascii="Garamond" w:hAnsi="Garamond" w:cs="Arial"/>
          <w:b/>
        </w:rPr>
      </w:pPr>
    </w:p>
    <w:p w:rsidR="00B9607E" w:rsidRPr="00E574BA" w:rsidRDefault="00366148" w:rsidP="00B9607E">
      <w:pPr>
        <w:widowControl w:val="0"/>
        <w:spacing w:line="276" w:lineRule="auto"/>
        <w:ind w:left="1418"/>
        <w:jc w:val="both"/>
        <w:rPr>
          <w:rFonts w:ascii="Garamond" w:hAnsi="Garamond" w:cs="Arial"/>
        </w:rPr>
      </w:pPr>
      <w:r w:rsidRPr="00E574BA">
        <w:rPr>
          <w:rFonts w:ascii="Garamond" w:hAnsi="Garamond" w:cs="Arial"/>
          <w:b/>
        </w:rPr>
        <w:t>O</w:t>
      </w:r>
      <w:r w:rsidR="005B6B4C" w:rsidRPr="00E574BA">
        <w:rPr>
          <w:rFonts w:ascii="Garamond" w:hAnsi="Garamond" w:cs="Arial"/>
        </w:rPr>
        <w:t xml:space="preserve"> </w:t>
      </w:r>
      <w:r w:rsidR="005B6B4C" w:rsidRPr="00E574BA">
        <w:rPr>
          <w:rFonts w:ascii="Garamond" w:hAnsi="Garamond" w:cs="Arial"/>
          <w:b/>
        </w:rPr>
        <w:t>MINISTÉRIO PÚBLICO DE CONTAS DO ESTADO DE MINAS GERAIS</w:t>
      </w:r>
      <w:r w:rsidR="005B6B4C" w:rsidRPr="00E574BA">
        <w:rPr>
          <w:rFonts w:ascii="Garamond" w:hAnsi="Garamond" w:cs="Arial"/>
        </w:rPr>
        <w:t>, pelo Procurador</w:t>
      </w:r>
      <w:r w:rsidR="00CD4880" w:rsidRPr="00E574BA">
        <w:rPr>
          <w:rFonts w:ascii="Garamond" w:hAnsi="Garamond" w:cs="Arial"/>
        </w:rPr>
        <w:t xml:space="preserve"> </w:t>
      </w:r>
      <w:r w:rsidR="005B6B4C" w:rsidRPr="00E574BA">
        <w:rPr>
          <w:rFonts w:ascii="Garamond" w:hAnsi="Garamond" w:cs="Arial"/>
        </w:rPr>
        <w:t xml:space="preserve">signatário, </w:t>
      </w:r>
      <w:r w:rsidR="00CD4880" w:rsidRPr="00E574BA">
        <w:rPr>
          <w:rFonts w:ascii="Garamond" w:hAnsi="Garamond" w:cs="Arial"/>
        </w:rPr>
        <w:t>com fulcro no artigo 61, I, c/</w:t>
      </w:r>
      <w:proofErr w:type="gramStart"/>
      <w:r w:rsidR="00CD4880" w:rsidRPr="00E574BA">
        <w:rPr>
          <w:rFonts w:ascii="Garamond" w:hAnsi="Garamond" w:cs="Arial"/>
        </w:rPr>
        <w:t>c</w:t>
      </w:r>
      <w:proofErr w:type="gramEnd"/>
      <w:r w:rsidR="00CD4880" w:rsidRPr="00E574BA">
        <w:rPr>
          <w:rFonts w:ascii="Garamond" w:hAnsi="Garamond" w:cs="Arial"/>
        </w:rPr>
        <w:t xml:space="preserve"> </w:t>
      </w:r>
      <w:r w:rsidR="00201782">
        <w:rPr>
          <w:rFonts w:ascii="Garamond" w:hAnsi="Garamond" w:cs="Arial"/>
        </w:rPr>
        <w:t xml:space="preserve">o </w:t>
      </w:r>
      <w:r w:rsidR="00CD4880" w:rsidRPr="00E574BA">
        <w:rPr>
          <w:rFonts w:ascii="Garamond" w:hAnsi="Garamond" w:cs="Arial"/>
        </w:rPr>
        <w:t>artigo 310</w:t>
      </w:r>
      <w:r w:rsidR="00A63470" w:rsidRPr="00E574BA">
        <w:rPr>
          <w:rFonts w:ascii="Garamond" w:hAnsi="Garamond" w:cs="Arial"/>
        </w:rPr>
        <w:t>, ambos</w:t>
      </w:r>
      <w:r w:rsidR="00CD4880" w:rsidRPr="00E574BA">
        <w:rPr>
          <w:rFonts w:ascii="Garamond" w:hAnsi="Garamond" w:cs="Arial"/>
        </w:rPr>
        <w:t xml:space="preserve"> do </w:t>
      </w:r>
      <w:r w:rsidR="00042D5B" w:rsidRPr="00E574BA">
        <w:rPr>
          <w:rFonts w:ascii="Garamond" w:hAnsi="Garamond" w:cs="Arial"/>
        </w:rPr>
        <w:t>Regimento Interno do Tribunal de Contas de Minas Gerais</w:t>
      </w:r>
      <w:r w:rsidR="00CD4880" w:rsidRPr="00E574BA">
        <w:rPr>
          <w:rFonts w:ascii="Garamond" w:hAnsi="Garamond" w:cs="Arial"/>
        </w:rPr>
        <w:t xml:space="preserve">, vem perante Vossa Excelência </w:t>
      </w:r>
      <w:r w:rsidR="00042D5B" w:rsidRPr="00E574BA">
        <w:rPr>
          <w:rFonts w:ascii="Garamond" w:hAnsi="Garamond" w:cs="Arial"/>
        </w:rPr>
        <w:t>propor a presente</w:t>
      </w:r>
      <w:r w:rsidR="005B6B4C" w:rsidRPr="00E574BA">
        <w:rPr>
          <w:rFonts w:ascii="Garamond" w:hAnsi="Garamond" w:cs="Arial"/>
        </w:rPr>
        <w:t xml:space="preserve"> </w:t>
      </w:r>
      <w:r w:rsidR="005B6B4C" w:rsidRPr="00E574BA">
        <w:rPr>
          <w:rFonts w:ascii="Garamond" w:hAnsi="Garamond" w:cs="Arial"/>
          <w:b/>
        </w:rPr>
        <w:t>REPRESENTAÇÃO</w:t>
      </w:r>
      <w:r w:rsidR="00CD4880" w:rsidRPr="00E574BA">
        <w:rPr>
          <w:rFonts w:ascii="Garamond" w:hAnsi="Garamond" w:cs="Arial"/>
          <w:b/>
        </w:rPr>
        <w:t xml:space="preserve"> </w:t>
      </w:r>
      <w:r w:rsidR="00CD4880" w:rsidRPr="00E574BA">
        <w:rPr>
          <w:rFonts w:ascii="Garamond" w:hAnsi="Garamond" w:cs="Arial"/>
        </w:rPr>
        <w:t>em face de:</w:t>
      </w:r>
    </w:p>
    <w:p w:rsidR="008D72C5" w:rsidRDefault="003679A5" w:rsidP="002E14D0">
      <w:pPr>
        <w:widowControl w:val="0"/>
        <w:spacing w:before="240" w:line="276" w:lineRule="auto"/>
        <w:ind w:left="1418"/>
        <w:jc w:val="both"/>
        <w:rPr>
          <w:rFonts w:ascii="Garamond" w:hAnsi="Garamond" w:cs="Arial"/>
        </w:rPr>
      </w:pPr>
      <w:r>
        <w:rPr>
          <w:rFonts w:ascii="Garamond" w:hAnsi="Garamond" w:cs="Arial"/>
          <w:b/>
          <w:u w:val="single"/>
        </w:rPr>
        <w:t>VALTER ANTÔNIO COSTA</w:t>
      </w:r>
      <w:r w:rsidR="008D72C5">
        <w:rPr>
          <w:rFonts w:ascii="Garamond" w:hAnsi="Garamond" w:cs="Arial"/>
          <w:b/>
          <w:u w:val="single"/>
        </w:rPr>
        <w:t>,</w:t>
      </w:r>
      <w:r w:rsidR="00F65D1F">
        <w:rPr>
          <w:rFonts w:ascii="Garamond" w:hAnsi="Garamond" w:cs="Arial"/>
        </w:rPr>
        <w:t xml:space="preserve"> na qualidade de ex-Prefeito</w:t>
      </w:r>
      <w:r w:rsidR="008D72C5">
        <w:rPr>
          <w:rFonts w:ascii="Garamond" w:hAnsi="Garamond" w:cs="Arial"/>
        </w:rPr>
        <w:t xml:space="preserve"> Municipal de </w:t>
      </w:r>
      <w:r>
        <w:rPr>
          <w:rFonts w:ascii="Garamond" w:hAnsi="Garamond" w:cs="Arial"/>
        </w:rPr>
        <w:t>Alvorada de Minas</w:t>
      </w:r>
      <w:r w:rsidR="00F65D1F">
        <w:rPr>
          <w:rFonts w:ascii="Garamond" w:hAnsi="Garamond" w:cs="Arial"/>
        </w:rPr>
        <w:t>, no exercício</w:t>
      </w:r>
      <w:r w:rsidR="008D72C5">
        <w:rPr>
          <w:rFonts w:ascii="Garamond" w:hAnsi="Garamond" w:cs="Arial"/>
        </w:rPr>
        <w:t xml:space="preserve"> de 2013</w:t>
      </w:r>
      <w:r w:rsidR="00F65D1F">
        <w:rPr>
          <w:rFonts w:ascii="Garamond" w:hAnsi="Garamond" w:cs="Arial"/>
        </w:rPr>
        <w:t>, subscritor</w:t>
      </w:r>
      <w:r w:rsidR="008D72C5">
        <w:rPr>
          <w:rFonts w:ascii="Garamond" w:hAnsi="Garamond" w:cs="Arial"/>
        </w:rPr>
        <w:t xml:space="preserve"> do ato de homologação do Pregão Presencial n. </w:t>
      </w:r>
      <w:r w:rsidR="003E61F5">
        <w:rPr>
          <w:rFonts w:ascii="Garamond" w:hAnsi="Garamond" w:cs="Arial"/>
        </w:rPr>
        <w:t>102/2013</w:t>
      </w:r>
      <w:r w:rsidR="00F65D1F">
        <w:rPr>
          <w:rFonts w:ascii="Garamond" w:hAnsi="Garamond" w:cs="Arial"/>
        </w:rPr>
        <w:t xml:space="preserve"> e signatário</w:t>
      </w:r>
      <w:r w:rsidR="008D72C5">
        <w:rPr>
          <w:rFonts w:ascii="Garamond" w:hAnsi="Garamond" w:cs="Arial"/>
        </w:rPr>
        <w:t xml:space="preserve"> dos contratos </w:t>
      </w:r>
      <w:r w:rsidR="00F65D1F">
        <w:rPr>
          <w:rFonts w:ascii="Garamond" w:hAnsi="Garamond" w:cs="Arial"/>
        </w:rPr>
        <w:t>assinados com as empresas</w:t>
      </w:r>
      <w:r w:rsidR="008D72C5">
        <w:rPr>
          <w:rFonts w:ascii="Garamond" w:hAnsi="Garamond" w:cs="Arial"/>
        </w:rPr>
        <w:t xml:space="preserve"> Ângela Mayara Ribeiro Serra – ME</w:t>
      </w:r>
      <w:r w:rsidR="00F65D1F">
        <w:rPr>
          <w:rFonts w:ascii="Garamond" w:hAnsi="Garamond" w:cs="Arial"/>
        </w:rPr>
        <w:t xml:space="preserve"> e João Mendes Soares – ME;</w:t>
      </w:r>
    </w:p>
    <w:p w:rsidR="00EF1206" w:rsidRDefault="00532256" w:rsidP="002E14D0">
      <w:pPr>
        <w:widowControl w:val="0"/>
        <w:spacing w:before="240" w:line="276" w:lineRule="auto"/>
        <w:ind w:left="1418"/>
        <w:jc w:val="both"/>
        <w:rPr>
          <w:rFonts w:ascii="Garamond" w:hAnsi="Garamond" w:cs="Arial"/>
        </w:rPr>
      </w:pPr>
      <w:r>
        <w:rPr>
          <w:rFonts w:ascii="Garamond" w:hAnsi="Garamond" w:cs="Arial"/>
          <w:b/>
          <w:u w:val="single"/>
        </w:rPr>
        <w:t>ÂNGELA MAYARA RIBEIRO SERRA – ME,</w:t>
      </w:r>
      <w:r>
        <w:rPr>
          <w:rFonts w:ascii="Garamond" w:hAnsi="Garamond" w:cs="Arial"/>
        </w:rPr>
        <w:t xml:space="preserve"> atualmente denominada Potência Acessórios Automotivos Ltda., na qualidade de vencedora do Pregão Presencial n. </w:t>
      </w:r>
      <w:r w:rsidR="003E61F5">
        <w:rPr>
          <w:rFonts w:ascii="Garamond" w:hAnsi="Garamond" w:cs="Arial"/>
        </w:rPr>
        <w:t>102</w:t>
      </w:r>
      <w:r w:rsidR="009C5B84">
        <w:rPr>
          <w:rFonts w:ascii="Garamond" w:hAnsi="Garamond" w:cs="Arial"/>
        </w:rPr>
        <w:t>/2013</w:t>
      </w:r>
      <w:r>
        <w:rPr>
          <w:rFonts w:ascii="Garamond" w:hAnsi="Garamond" w:cs="Arial"/>
        </w:rPr>
        <w:t xml:space="preserve">, </w:t>
      </w:r>
      <w:r w:rsidR="007F1E4B">
        <w:rPr>
          <w:rFonts w:ascii="Garamond" w:hAnsi="Garamond" w:cs="Arial"/>
        </w:rPr>
        <w:t xml:space="preserve">promovido pelo município de </w:t>
      </w:r>
      <w:r w:rsidR="003E61F5">
        <w:rPr>
          <w:rFonts w:ascii="Garamond" w:hAnsi="Garamond" w:cs="Arial"/>
        </w:rPr>
        <w:t>Alvorada de Minas</w:t>
      </w:r>
      <w:r w:rsidR="007F1E4B">
        <w:rPr>
          <w:rFonts w:ascii="Garamond" w:hAnsi="Garamond" w:cs="Arial"/>
        </w:rPr>
        <w:t xml:space="preserve">, </w:t>
      </w:r>
      <w:r>
        <w:rPr>
          <w:rFonts w:ascii="Garamond" w:hAnsi="Garamond" w:cs="Arial"/>
        </w:rPr>
        <w:t>CNPJ 08.538.642/0001-50</w:t>
      </w:r>
      <w:r w:rsidR="007F1E4B">
        <w:rPr>
          <w:rFonts w:ascii="Garamond" w:hAnsi="Garamond" w:cs="Arial"/>
        </w:rPr>
        <w:t>, com sede a avenida Dom Pedro II, n. 624, bairro Bonfim, em Belo Horizonte/MG;</w:t>
      </w:r>
    </w:p>
    <w:p w:rsidR="00232203" w:rsidRPr="007F1E4B" w:rsidRDefault="00F65D1F" w:rsidP="002E14D0">
      <w:pPr>
        <w:widowControl w:val="0"/>
        <w:spacing w:before="240" w:line="276" w:lineRule="auto"/>
        <w:ind w:left="1418"/>
        <w:jc w:val="both"/>
        <w:rPr>
          <w:rFonts w:ascii="Garamond" w:hAnsi="Garamond" w:cs="Arial"/>
        </w:rPr>
      </w:pPr>
      <w:r>
        <w:rPr>
          <w:rFonts w:ascii="Garamond" w:hAnsi="Garamond" w:cs="Arial"/>
          <w:b/>
          <w:u w:val="single"/>
        </w:rPr>
        <w:t>JOÃO MENDES SOARES – ME,</w:t>
      </w:r>
      <w:r>
        <w:rPr>
          <w:rFonts w:ascii="Garamond" w:hAnsi="Garamond" w:cs="Arial"/>
        </w:rPr>
        <w:t xml:space="preserve"> na qualidade de vencedor do Pregão Presencial n. </w:t>
      </w:r>
      <w:r w:rsidR="003E61F5">
        <w:rPr>
          <w:rFonts w:ascii="Garamond" w:hAnsi="Garamond" w:cs="Arial"/>
        </w:rPr>
        <w:t>102</w:t>
      </w:r>
      <w:r>
        <w:rPr>
          <w:rFonts w:ascii="Garamond" w:hAnsi="Garamond" w:cs="Arial"/>
        </w:rPr>
        <w:t xml:space="preserve">/2013, promovido pelo município de </w:t>
      </w:r>
      <w:r w:rsidR="003E61F5">
        <w:rPr>
          <w:rFonts w:ascii="Garamond" w:hAnsi="Garamond" w:cs="Arial"/>
        </w:rPr>
        <w:t>Alvorada de Minas</w:t>
      </w:r>
      <w:r>
        <w:rPr>
          <w:rFonts w:ascii="Garamond" w:hAnsi="Garamond" w:cs="Arial"/>
        </w:rPr>
        <w:t>, CNPJ 71.331.094/0001-20, com sede a rua Antuérpia, n. 96, bairro Europa, em Belo Horizonte/MG.</w:t>
      </w:r>
    </w:p>
    <w:p w:rsidR="00C540A5" w:rsidRDefault="007B3E5D" w:rsidP="002E14D0">
      <w:pPr>
        <w:widowControl w:val="0"/>
        <w:spacing w:before="240" w:line="276" w:lineRule="auto"/>
        <w:ind w:left="1418"/>
        <w:jc w:val="both"/>
        <w:rPr>
          <w:rFonts w:ascii="Garamond" w:hAnsi="Garamond" w:cs="Arial"/>
        </w:rPr>
      </w:pPr>
      <w:proofErr w:type="gramStart"/>
      <w:r>
        <w:rPr>
          <w:rFonts w:ascii="Garamond" w:hAnsi="Garamond" w:cs="Arial"/>
        </w:rPr>
        <w:t>p</w:t>
      </w:r>
      <w:r w:rsidR="00C540A5">
        <w:rPr>
          <w:rFonts w:ascii="Garamond" w:hAnsi="Garamond" w:cs="Arial"/>
        </w:rPr>
        <w:t>elos</w:t>
      </w:r>
      <w:proofErr w:type="gramEnd"/>
      <w:r w:rsidR="00C540A5">
        <w:rPr>
          <w:rFonts w:ascii="Garamond" w:hAnsi="Garamond" w:cs="Arial"/>
        </w:rPr>
        <w:t xml:space="preserve"> fatos e fundamentos que passo a expor.</w:t>
      </w:r>
    </w:p>
    <w:p w:rsidR="003679A5" w:rsidRDefault="003679A5" w:rsidP="002E14D0">
      <w:pPr>
        <w:widowControl w:val="0"/>
        <w:spacing w:line="360" w:lineRule="auto"/>
        <w:ind w:firstLine="1418"/>
        <w:jc w:val="both"/>
        <w:rPr>
          <w:rFonts w:ascii="Garamond" w:hAnsi="Garamond" w:cs="Arial"/>
          <w:b/>
        </w:rPr>
      </w:pPr>
    </w:p>
    <w:p w:rsidR="005B6B4C" w:rsidRDefault="00C540A5" w:rsidP="002E14D0">
      <w:pPr>
        <w:widowControl w:val="0"/>
        <w:spacing w:line="360" w:lineRule="auto"/>
        <w:ind w:firstLine="1418"/>
        <w:jc w:val="both"/>
        <w:rPr>
          <w:rFonts w:ascii="Garamond" w:hAnsi="Garamond" w:cs="Arial"/>
          <w:b/>
        </w:rPr>
      </w:pPr>
      <w:r>
        <w:rPr>
          <w:rFonts w:ascii="Garamond" w:hAnsi="Garamond" w:cs="Arial"/>
          <w:b/>
        </w:rPr>
        <w:lastRenderedPageBreak/>
        <w:t xml:space="preserve">DOS </w:t>
      </w:r>
      <w:r w:rsidR="005B6B4C">
        <w:rPr>
          <w:rFonts w:ascii="Garamond" w:hAnsi="Garamond" w:cs="Arial"/>
          <w:b/>
        </w:rPr>
        <w:t>FATOS</w:t>
      </w:r>
    </w:p>
    <w:p w:rsidR="005B6B4C" w:rsidRDefault="005B6B4C" w:rsidP="00B74A67">
      <w:pPr>
        <w:widowControl w:val="0"/>
        <w:spacing w:line="360" w:lineRule="auto"/>
        <w:ind w:firstLine="1418"/>
        <w:jc w:val="both"/>
        <w:rPr>
          <w:rFonts w:ascii="Garamond" w:hAnsi="Garamond" w:cs="Arial"/>
        </w:rPr>
      </w:pPr>
    </w:p>
    <w:p w:rsidR="004842E7" w:rsidRDefault="00044C28" w:rsidP="00EA07D6">
      <w:pPr>
        <w:pStyle w:val="PargrafodaLista"/>
        <w:widowControl w:val="0"/>
        <w:numPr>
          <w:ilvl w:val="0"/>
          <w:numId w:val="1"/>
        </w:numPr>
        <w:spacing w:line="360" w:lineRule="auto"/>
        <w:ind w:left="1418" w:firstLine="0"/>
        <w:jc w:val="both"/>
        <w:rPr>
          <w:rFonts w:ascii="Garamond" w:hAnsi="Garamond" w:cs="Arial"/>
          <w:b/>
        </w:rPr>
      </w:pPr>
      <w:r w:rsidRPr="00EA07D6">
        <w:rPr>
          <w:rFonts w:ascii="Garamond" w:hAnsi="Garamond" w:cs="Arial"/>
          <w:b/>
        </w:rPr>
        <w:t>Da i</w:t>
      </w:r>
      <w:r w:rsidR="00A65A52" w:rsidRPr="00EA07D6">
        <w:rPr>
          <w:rFonts w:ascii="Garamond" w:hAnsi="Garamond" w:cs="Arial"/>
          <w:b/>
        </w:rPr>
        <w:t xml:space="preserve">nvestigação realizada pelo Ministério Público de Contas – </w:t>
      </w:r>
      <w:r w:rsidR="0073697E" w:rsidRPr="00EA07D6">
        <w:rPr>
          <w:rFonts w:ascii="Garamond" w:hAnsi="Garamond" w:cs="Arial"/>
          <w:b/>
        </w:rPr>
        <w:t xml:space="preserve">Inquérito Civil MPC n. 101.2018.718 </w:t>
      </w:r>
    </w:p>
    <w:p w:rsidR="00EA07D6" w:rsidRPr="00EA07D6" w:rsidRDefault="00EA07D6" w:rsidP="00EA07D6">
      <w:pPr>
        <w:pStyle w:val="PargrafodaLista"/>
        <w:widowControl w:val="0"/>
        <w:spacing w:line="360" w:lineRule="auto"/>
        <w:ind w:left="1418"/>
        <w:jc w:val="both"/>
        <w:rPr>
          <w:rFonts w:ascii="Garamond" w:hAnsi="Garamond" w:cs="Arial"/>
          <w:b/>
        </w:rPr>
      </w:pPr>
    </w:p>
    <w:p w:rsidR="004842E7" w:rsidRPr="000202B7" w:rsidRDefault="004842E7" w:rsidP="00EA07D6">
      <w:pPr>
        <w:pStyle w:val="PargrafodaLista"/>
        <w:widowControl w:val="0"/>
        <w:spacing w:line="360" w:lineRule="auto"/>
        <w:ind w:left="1418"/>
        <w:jc w:val="both"/>
        <w:rPr>
          <w:rFonts w:ascii="Garamond" w:hAnsi="Garamond" w:cs="Arial"/>
          <w:b/>
        </w:rPr>
      </w:pPr>
      <w:r>
        <w:rPr>
          <w:rFonts w:ascii="Garamond" w:hAnsi="Garamond" w:cs="Arial"/>
          <w:b/>
        </w:rPr>
        <w:t>I.1) Informações gerais sobre os procedimento</w:t>
      </w:r>
      <w:r w:rsidR="0080497F">
        <w:rPr>
          <w:rFonts w:ascii="Garamond" w:hAnsi="Garamond" w:cs="Arial"/>
          <w:b/>
        </w:rPr>
        <w:t>s licitatórios analisados, de 13</w:t>
      </w:r>
      <w:r>
        <w:rPr>
          <w:rFonts w:ascii="Garamond" w:hAnsi="Garamond" w:cs="Arial"/>
          <w:b/>
        </w:rPr>
        <w:t xml:space="preserve"> (</w:t>
      </w:r>
      <w:r w:rsidR="0080497F">
        <w:rPr>
          <w:rFonts w:ascii="Garamond" w:hAnsi="Garamond" w:cs="Arial"/>
          <w:b/>
        </w:rPr>
        <w:t>treze</w:t>
      </w:r>
      <w:r>
        <w:rPr>
          <w:rFonts w:ascii="Garamond" w:hAnsi="Garamond" w:cs="Arial"/>
          <w:b/>
        </w:rPr>
        <w:t>) municípios - Indícios consistentes de conluio entre as empresas Ângela Mayara Ribeiro Serra – ME, João Mendes Soares – ME e Valmir Faria da Silva – ME</w:t>
      </w:r>
    </w:p>
    <w:p w:rsidR="00A65A52" w:rsidRDefault="00A65A52" w:rsidP="003024F5">
      <w:pPr>
        <w:pStyle w:val="PargrafodaLista"/>
        <w:widowControl w:val="0"/>
        <w:spacing w:line="360" w:lineRule="auto"/>
        <w:ind w:left="1418"/>
        <w:jc w:val="both"/>
        <w:rPr>
          <w:rFonts w:ascii="Garamond" w:hAnsi="Garamond" w:cs="Arial"/>
          <w:b/>
        </w:rPr>
      </w:pPr>
    </w:p>
    <w:p w:rsidR="001D4411" w:rsidRPr="007777C7" w:rsidRDefault="00EA711D" w:rsidP="003024F5">
      <w:pPr>
        <w:pStyle w:val="PargrafodaLista"/>
        <w:widowControl w:val="0"/>
        <w:numPr>
          <w:ilvl w:val="0"/>
          <w:numId w:val="3"/>
        </w:numPr>
        <w:spacing w:line="360" w:lineRule="auto"/>
        <w:ind w:left="0" w:firstLine="1418"/>
        <w:contextualSpacing w:val="0"/>
        <w:jc w:val="both"/>
        <w:rPr>
          <w:rFonts w:ascii="Garamond" w:hAnsi="Garamond" w:cs="Arial"/>
          <w:b/>
        </w:rPr>
      </w:pPr>
      <w:r w:rsidRPr="0050690F">
        <w:rPr>
          <w:rFonts w:ascii="Garamond" w:hAnsi="Garamond" w:cs="Arial"/>
        </w:rPr>
        <w:t xml:space="preserve">Diante de </w:t>
      </w:r>
      <w:r>
        <w:rPr>
          <w:rFonts w:ascii="Garamond" w:hAnsi="Garamond" w:cs="Arial"/>
        </w:rPr>
        <w:t xml:space="preserve">informações coletadas no Relatório Técnico da Controladoria Interna do Município de São Geraldo da Piedade, elaborado pelo Controlador Interno </w:t>
      </w:r>
      <w:proofErr w:type="spellStart"/>
      <w:r>
        <w:rPr>
          <w:rFonts w:ascii="Garamond" w:hAnsi="Garamond" w:cs="Arial"/>
        </w:rPr>
        <w:t>Ozani</w:t>
      </w:r>
      <w:proofErr w:type="spellEnd"/>
      <w:r>
        <w:rPr>
          <w:rFonts w:ascii="Garamond" w:hAnsi="Garamond" w:cs="Arial"/>
        </w:rPr>
        <w:t xml:space="preserve"> José da Silva, em 14 de julho de 2014 (ANEXO 1), e no Parecer n. 015/2014, de 22 de julho de 2014, elaborado pela empresa Logus Contabilidade (ANEXO 2), a pedido da Câmara Municipal de São Geraldo da Piedade, constantes no Procedimento Preparatório n. 070.2018.718, deste Ministério Público de Contas, foi identificado, além de outros diversos vícios, suposto dano ao erário na aquisição de material didático para as escolas municipais de São Geraldo da Piedade, por meio de contratação realizada através do Pregão Presencial n. 013/2012.</w:t>
      </w:r>
    </w:p>
    <w:p w:rsidR="007777C7" w:rsidRPr="007777C7" w:rsidRDefault="007777C7" w:rsidP="003024F5">
      <w:pPr>
        <w:pStyle w:val="PargrafodaLista"/>
        <w:widowControl w:val="0"/>
        <w:spacing w:line="360" w:lineRule="auto"/>
        <w:ind w:left="1418"/>
        <w:contextualSpacing w:val="0"/>
        <w:jc w:val="both"/>
        <w:rPr>
          <w:rFonts w:ascii="Garamond" w:hAnsi="Garamond" w:cs="Arial"/>
          <w:b/>
        </w:rPr>
      </w:pPr>
    </w:p>
    <w:p w:rsidR="007777C7" w:rsidRPr="007777C7" w:rsidRDefault="007777C7" w:rsidP="003024F5">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Ocorre que, em 31 de agosto de 2018, foi verificada a necessidade de desmem</w:t>
      </w:r>
      <w:r w:rsidR="0073697E">
        <w:rPr>
          <w:rFonts w:ascii="Garamond" w:hAnsi="Garamond" w:cs="Arial"/>
        </w:rPr>
        <w:t xml:space="preserve">bramento da notícia relativa à </w:t>
      </w:r>
      <w:r>
        <w:rPr>
          <w:rFonts w:ascii="Garamond" w:hAnsi="Garamond" w:cs="Arial"/>
        </w:rPr>
        <w:t xml:space="preserve">aquisição de material didático, tendo em vista a suspeita de que uma das empresas contratadas, ANGELA MAYARA RIBEIRO SERRA – ME, não exista e o fato de que esta mesma empresa, em conjunto com a outra licitante e também vencedora </w:t>
      </w:r>
      <w:r w:rsidR="0073697E">
        <w:rPr>
          <w:rFonts w:ascii="Garamond" w:hAnsi="Garamond" w:cs="Arial"/>
        </w:rPr>
        <w:t>do PP 013/2012</w:t>
      </w:r>
      <w:r>
        <w:rPr>
          <w:rFonts w:ascii="Garamond" w:hAnsi="Garamond" w:cs="Arial"/>
        </w:rPr>
        <w:t>, JOÃO MENDES SOARES – ME, participou de outras licitações em diversos municípios do Estado de Minas Gerais.</w:t>
      </w:r>
    </w:p>
    <w:p w:rsidR="00EA07D6" w:rsidRPr="007777C7" w:rsidRDefault="00EA07D6" w:rsidP="003024F5">
      <w:pPr>
        <w:pStyle w:val="PargrafodaLista"/>
        <w:spacing w:line="360" w:lineRule="auto"/>
        <w:rPr>
          <w:rFonts w:ascii="Garamond" w:hAnsi="Garamond" w:cs="Arial"/>
          <w:b/>
        </w:rPr>
      </w:pPr>
    </w:p>
    <w:p w:rsidR="007777C7" w:rsidRPr="00092965" w:rsidRDefault="007777C7" w:rsidP="003024F5">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 xml:space="preserve">Para tanto, foi instaurado o Inquérito Civil n. </w:t>
      </w:r>
      <w:r w:rsidR="0073697E">
        <w:rPr>
          <w:rFonts w:ascii="Garamond" w:hAnsi="Garamond" w:cs="Arial"/>
        </w:rPr>
        <w:t xml:space="preserve">101.2018.718, por meio da Portaria n. 019/2018, publicada em 4 de setembro de 2018 no Diário Oficial de Contas, para análise do </w:t>
      </w:r>
      <w:r w:rsidR="009E7426">
        <w:rPr>
          <w:rFonts w:ascii="Garamond" w:hAnsi="Garamond" w:cs="Arial"/>
        </w:rPr>
        <w:t>grupo</w:t>
      </w:r>
      <w:r w:rsidR="0073697E">
        <w:rPr>
          <w:rFonts w:ascii="Garamond" w:hAnsi="Garamond" w:cs="Arial"/>
        </w:rPr>
        <w:t xml:space="preserve"> de empresas verificado em vários procedimentos licitatórios realizados nos municípios do Estado e que, eventualmente, pode ter sido utilizado para fraudar inúmeras destas licitações.</w:t>
      </w:r>
    </w:p>
    <w:p w:rsidR="00092965" w:rsidRPr="00092965" w:rsidRDefault="00092965" w:rsidP="00092965">
      <w:pPr>
        <w:widowControl w:val="0"/>
        <w:spacing w:line="360" w:lineRule="auto"/>
        <w:jc w:val="both"/>
        <w:rPr>
          <w:rFonts w:ascii="Garamond" w:hAnsi="Garamond" w:cs="Arial"/>
          <w:b/>
        </w:rPr>
      </w:pPr>
    </w:p>
    <w:p w:rsidR="0073697E" w:rsidRPr="00232203" w:rsidRDefault="00EA711D" w:rsidP="00C5595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Pois bem. Tomando-se por base as empresas ANGELA MAYARA RIBEIRO SERRA – ME e JOÃO MENDES SOARES – ME, </w:t>
      </w:r>
      <w:r w:rsidRPr="00790AFC">
        <w:rPr>
          <w:rFonts w:ascii="Garamond" w:hAnsi="Garamond" w:cs="Arial"/>
        </w:rPr>
        <w:t xml:space="preserve">após solicitação </w:t>
      </w:r>
      <w:r>
        <w:rPr>
          <w:rFonts w:ascii="Garamond" w:hAnsi="Garamond" w:cs="Arial"/>
        </w:rPr>
        <w:t>realizada</w:t>
      </w:r>
      <w:r w:rsidRPr="00790AFC">
        <w:rPr>
          <w:rFonts w:ascii="Garamond" w:hAnsi="Garamond" w:cs="Arial"/>
        </w:rPr>
        <w:t xml:space="preserve"> ao Centro de Fiscalização Integrada e Inteligência – </w:t>
      </w:r>
      <w:proofErr w:type="spellStart"/>
      <w:r w:rsidRPr="00790AFC">
        <w:rPr>
          <w:rFonts w:ascii="Garamond" w:hAnsi="Garamond" w:cs="Arial"/>
        </w:rPr>
        <w:t>Suricato</w:t>
      </w:r>
      <w:proofErr w:type="spellEnd"/>
      <w:r w:rsidRPr="00790AFC">
        <w:rPr>
          <w:rFonts w:ascii="Garamond" w:hAnsi="Garamond" w:cs="Arial"/>
        </w:rPr>
        <w:t xml:space="preserve">, do Tribunal de Contas de Minas Gerais, foi possível identificar a participação </w:t>
      </w:r>
      <w:r>
        <w:rPr>
          <w:rFonts w:ascii="Garamond" w:hAnsi="Garamond" w:cs="Arial"/>
        </w:rPr>
        <w:t>das mencionadas empresas, em conjunto, em 5 (cinco) licitações do Estado de Minas Gerais (ANEXO 3).</w:t>
      </w:r>
    </w:p>
    <w:p w:rsidR="00232203" w:rsidRPr="00232203" w:rsidRDefault="00232203" w:rsidP="00C55958">
      <w:pPr>
        <w:pStyle w:val="PargrafodaLista"/>
        <w:widowControl w:val="0"/>
        <w:spacing w:line="360" w:lineRule="auto"/>
        <w:ind w:left="1418"/>
        <w:contextualSpacing w:val="0"/>
        <w:jc w:val="both"/>
        <w:rPr>
          <w:rFonts w:ascii="Garamond" w:hAnsi="Garamond" w:cs="Arial"/>
          <w:b/>
        </w:rPr>
      </w:pPr>
    </w:p>
    <w:p w:rsidR="00232203" w:rsidRPr="00232203" w:rsidRDefault="00232203" w:rsidP="00C5595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Isto é, do total de licitações em que participaram a ANGE</w:t>
      </w:r>
      <w:r w:rsidR="0080497F">
        <w:rPr>
          <w:rFonts w:ascii="Garamond" w:hAnsi="Garamond" w:cs="Arial"/>
        </w:rPr>
        <w:t>LA MAYARA RIBEIRO SERRA – ME, 9</w:t>
      </w:r>
      <w:r>
        <w:rPr>
          <w:rFonts w:ascii="Garamond" w:hAnsi="Garamond" w:cs="Arial"/>
        </w:rPr>
        <w:t xml:space="preserve"> (</w:t>
      </w:r>
      <w:r w:rsidR="0080497F">
        <w:rPr>
          <w:rFonts w:ascii="Garamond" w:hAnsi="Garamond" w:cs="Arial"/>
        </w:rPr>
        <w:t>nove</w:t>
      </w:r>
      <w:r>
        <w:rPr>
          <w:rFonts w:ascii="Garamond" w:hAnsi="Garamond" w:cs="Arial"/>
        </w:rPr>
        <w:t>) licitaç</w:t>
      </w:r>
      <w:r w:rsidR="000B02FF">
        <w:rPr>
          <w:rFonts w:ascii="Garamond" w:hAnsi="Garamond" w:cs="Arial"/>
        </w:rPr>
        <w:t>ões, e a empresa</w:t>
      </w:r>
      <w:r>
        <w:rPr>
          <w:rFonts w:ascii="Garamond" w:hAnsi="Garamond" w:cs="Arial"/>
        </w:rPr>
        <w:t xml:space="preserve"> JOÃO MENDES SOARES – ME, 13 (treze) licitaç</w:t>
      </w:r>
      <w:r w:rsidR="000B02FF">
        <w:rPr>
          <w:rFonts w:ascii="Garamond" w:hAnsi="Garamond" w:cs="Arial"/>
        </w:rPr>
        <w:t>ões, amba</w:t>
      </w:r>
      <w:r>
        <w:rPr>
          <w:rFonts w:ascii="Garamond" w:hAnsi="Garamond" w:cs="Arial"/>
        </w:rPr>
        <w:t>s foram licitantes,</w:t>
      </w:r>
      <w:r w:rsidR="00476EEC">
        <w:rPr>
          <w:rFonts w:ascii="Garamond" w:hAnsi="Garamond" w:cs="Arial"/>
        </w:rPr>
        <w:t xml:space="preserve"> em conjunto, de metade </w:t>
      </w:r>
      <w:r w:rsidR="00092965">
        <w:rPr>
          <w:rFonts w:ascii="Garamond" w:hAnsi="Garamond" w:cs="Arial"/>
        </w:rPr>
        <w:t xml:space="preserve">de cada uma </w:t>
      </w:r>
      <w:r w:rsidR="00476EEC">
        <w:rPr>
          <w:rFonts w:ascii="Garamond" w:hAnsi="Garamond" w:cs="Arial"/>
        </w:rPr>
        <w:t>delas, 5</w:t>
      </w:r>
      <w:r>
        <w:rPr>
          <w:rFonts w:ascii="Garamond" w:hAnsi="Garamond" w:cs="Arial"/>
        </w:rPr>
        <w:t xml:space="preserve"> (</w:t>
      </w:r>
      <w:r w:rsidR="00476EEC">
        <w:rPr>
          <w:rFonts w:ascii="Garamond" w:hAnsi="Garamond" w:cs="Arial"/>
        </w:rPr>
        <w:t>cinco</w:t>
      </w:r>
      <w:r>
        <w:rPr>
          <w:rFonts w:ascii="Garamond" w:hAnsi="Garamond" w:cs="Arial"/>
        </w:rPr>
        <w:t>) licitações.</w:t>
      </w:r>
    </w:p>
    <w:p w:rsidR="00232203" w:rsidRPr="00232203" w:rsidRDefault="00232203" w:rsidP="00C55958">
      <w:pPr>
        <w:pStyle w:val="PargrafodaLista"/>
        <w:spacing w:line="360" w:lineRule="auto"/>
        <w:rPr>
          <w:rFonts w:ascii="Garamond" w:hAnsi="Garamond" w:cs="Arial"/>
          <w:b/>
        </w:rPr>
      </w:pPr>
    </w:p>
    <w:p w:rsidR="00232203" w:rsidRPr="00232203" w:rsidRDefault="009E7426" w:rsidP="00C5595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Outro aspecto merece destaque</w:t>
      </w:r>
      <w:r w:rsidR="00232203">
        <w:rPr>
          <w:rFonts w:ascii="Garamond" w:hAnsi="Garamond" w:cs="Arial"/>
        </w:rPr>
        <w:t>.</w:t>
      </w:r>
    </w:p>
    <w:p w:rsidR="00232203" w:rsidRPr="00232203" w:rsidRDefault="00232203" w:rsidP="00C55958">
      <w:pPr>
        <w:pStyle w:val="PargrafodaLista"/>
        <w:spacing w:line="360" w:lineRule="auto"/>
        <w:rPr>
          <w:rFonts w:ascii="Garamond" w:hAnsi="Garamond" w:cs="Arial"/>
          <w:b/>
        </w:rPr>
      </w:pPr>
    </w:p>
    <w:p w:rsidR="00232203" w:rsidRPr="003024F5" w:rsidRDefault="00C55958" w:rsidP="00C5595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Para o restante das licitações em que participaram separadamente, além daquelas em que também participaram em conjunto</w:t>
      </w:r>
      <w:r w:rsidR="00232203">
        <w:rPr>
          <w:rFonts w:ascii="Garamond" w:hAnsi="Garamond" w:cs="Arial"/>
        </w:rPr>
        <w:t xml:space="preserve">, </w:t>
      </w:r>
      <w:r>
        <w:rPr>
          <w:rFonts w:ascii="Garamond" w:hAnsi="Garamond" w:cs="Arial"/>
        </w:rPr>
        <w:t>em algumas delas sempre aparecia</w:t>
      </w:r>
      <w:r w:rsidR="00232203">
        <w:rPr>
          <w:rFonts w:ascii="Garamond" w:hAnsi="Garamond" w:cs="Arial"/>
        </w:rPr>
        <w:t xml:space="preserve"> uma terceira empresa</w:t>
      </w:r>
      <w:r>
        <w:rPr>
          <w:rFonts w:ascii="Garamond" w:hAnsi="Garamond" w:cs="Arial"/>
        </w:rPr>
        <w:t xml:space="preserve"> denominada</w:t>
      </w:r>
      <w:r w:rsidR="00232203">
        <w:rPr>
          <w:rFonts w:ascii="Garamond" w:hAnsi="Garamond" w:cs="Arial"/>
        </w:rPr>
        <w:t xml:space="preserve"> VALMIR FARIA DA SILVA – ME, cujo nome fantasia é EDIFAR EDITORA E DISTRIBUIDORA FARIA</w:t>
      </w:r>
      <w:r w:rsidR="0080497F">
        <w:rPr>
          <w:rFonts w:ascii="Garamond" w:hAnsi="Garamond" w:cs="Arial"/>
        </w:rPr>
        <w:t xml:space="preserve"> – 13</w:t>
      </w:r>
      <w:r>
        <w:rPr>
          <w:rFonts w:ascii="Garamond" w:hAnsi="Garamond" w:cs="Arial"/>
        </w:rPr>
        <w:t xml:space="preserve"> (</w:t>
      </w:r>
      <w:r w:rsidR="0080497F">
        <w:rPr>
          <w:rFonts w:ascii="Garamond" w:hAnsi="Garamond" w:cs="Arial"/>
        </w:rPr>
        <w:t>treze</w:t>
      </w:r>
      <w:r>
        <w:rPr>
          <w:rFonts w:ascii="Garamond" w:hAnsi="Garamond" w:cs="Arial"/>
        </w:rPr>
        <w:t>) licitações</w:t>
      </w:r>
      <w:r w:rsidR="00232203">
        <w:rPr>
          <w:rFonts w:ascii="Garamond" w:hAnsi="Garamond" w:cs="Arial"/>
        </w:rPr>
        <w:t>.</w:t>
      </w:r>
    </w:p>
    <w:p w:rsidR="003024F5" w:rsidRPr="003024F5" w:rsidRDefault="003024F5" w:rsidP="00C55958">
      <w:pPr>
        <w:pStyle w:val="PargrafodaLista"/>
        <w:spacing w:line="360" w:lineRule="auto"/>
        <w:rPr>
          <w:rFonts w:ascii="Garamond" w:hAnsi="Garamond" w:cs="Arial"/>
          <w:b/>
        </w:rPr>
      </w:pPr>
    </w:p>
    <w:p w:rsidR="000B02FF" w:rsidRPr="008D72C5" w:rsidRDefault="0080497F" w:rsidP="00C5595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Enfim, do total de 17</w:t>
      </w:r>
      <w:r w:rsidR="00C55958">
        <w:rPr>
          <w:rFonts w:ascii="Garamond" w:hAnsi="Garamond" w:cs="Arial"/>
        </w:rPr>
        <w:t xml:space="preserve"> (dez</w:t>
      </w:r>
      <w:r>
        <w:rPr>
          <w:rFonts w:ascii="Garamond" w:hAnsi="Garamond" w:cs="Arial"/>
        </w:rPr>
        <w:t>essete</w:t>
      </w:r>
      <w:r w:rsidR="00C55958">
        <w:rPr>
          <w:rFonts w:ascii="Garamond" w:hAnsi="Garamond" w:cs="Arial"/>
        </w:rPr>
        <w:t>) licitações, em 5 (cinco) delas participaram as empresas ANGELA MAYARA RIBEIRO SERRA – ME e JOÃO MENDE</w:t>
      </w:r>
      <w:r>
        <w:rPr>
          <w:rFonts w:ascii="Garamond" w:hAnsi="Garamond" w:cs="Arial"/>
        </w:rPr>
        <w:t>S SOARES – ME em conjunto; em 10</w:t>
      </w:r>
      <w:r w:rsidR="00C55958">
        <w:rPr>
          <w:rFonts w:ascii="Garamond" w:hAnsi="Garamond" w:cs="Arial"/>
        </w:rPr>
        <w:t xml:space="preserve"> (</w:t>
      </w:r>
      <w:r>
        <w:rPr>
          <w:rFonts w:ascii="Garamond" w:hAnsi="Garamond" w:cs="Arial"/>
        </w:rPr>
        <w:t>dez</w:t>
      </w:r>
      <w:r w:rsidR="00C55958">
        <w:rPr>
          <w:rFonts w:ascii="Garamond" w:hAnsi="Garamond" w:cs="Arial"/>
        </w:rPr>
        <w:t xml:space="preserve">) delas, a empresa VALMIR FARIA DA </w:t>
      </w:r>
      <w:r w:rsidR="00C55958">
        <w:rPr>
          <w:rFonts w:ascii="Garamond" w:hAnsi="Garamond" w:cs="Arial"/>
        </w:rPr>
        <w:lastRenderedPageBreak/>
        <w:t>SILVA – ME participou em conjunto ou com a ANGELA MAYARA RIBEIRO SERRA – ME ou com a JOÃO MENDES SOARES – ME; e somente em 2 (duas) das licitações, as empresas ANGELA MAYARA RIBEIRO SERRA – ME e JOÃO MENDES SOARES – ME participaram sozinhas, sem reunião em conluio.</w:t>
      </w:r>
    </w:p>
    <w:p w:rsidR="008D72C5" w:rsidRPr="008D72C5" w:rsidRDefault="008D72C5" w:rsidP="00EA711D">
      <w:pPr>
        <w:widowControl w:val="0"/>
        <w:spacing w:line="360" w:lineRule="auto"/>
        <w:jc w:val="both"/>
        <w:rPr>
          <w:rFonts w:ascii="Garamond" w:hAnsi="Garamond" w:cs="Arial"/>
          <w:b/>
        </w:rPr>
      </w:pPr>
    </w:p>
    <w:tbl>
      <w:tblPr>
        <w:tblStyle w:val="Tabelacomgrade"/>
        <w:tblW w:w="9209" w:type="dxa"/>
        <w:tblLook w:val="04A0" w:firstRow="1" w:lastRow="0" w:firstColumn="1" w:lastColumn="0" w:noHBand="0" w:noVBand="1"/>
      </w:tblPr>
      <w:tblGrid>
        <w:gridCol w:w="1210"/>
        <w:gridCol w:w="1195"/>
        <w:gridCol w:w="1418"/>
        <w:gridCol w:w="1842"/>
        <w:gridCol w:w="3544"/>
      </w:tblGrid>
      <w:tr w:rsidR="00476EEC" w:rsidRPr="00476EEC" w:rsidTr="00850782">
        <w:tc>
          <w:tcPr>
            <w:tcW w:w="9209" w:type="dxa"/>
            <w:gridSpan w:val="5"/>
            <w:shd w:val="clear" w:color="auto" w:fill="BFBFBF" w:themeFill="background1" w:themeFillShade="BF"/>
          </w:tcPr>
          <w:p w:rsidR="00476EEC" w:rsidRPr="00476EEC" w:rsidRDefault="00476EEC" w:rsidP="00C55958">
            <w:pPr>
              <w:widowControl w:val="0"/>
              <w:jc w:val="center"/>
              <w:rPr>
                <w:rFonts w:ascii="Garamond" w:hAnsi="Garamond" w:cs="Arial"/>
                <w:b/>
                <w:sz w:val="22"/>
                <w:szCs w:val="22"/>
              </w:rPr>
            </w:pPr>
            <w:r>
              <w:rPr>
                <w:rFonts w:ascii="Garamond" w:hAnsi="Garamond" w:cs="Arial"/>
                <w:b/>
                <w:sz w:val="22"/>
                <w:szCs w:val="22"/>
              </w:rPr>
              <w:t>LICITAÇÕES EM QUE PARTICIPARAM AS EMPRESAS ANGELA MAYARA E JOÃO MENDES, EM CONJUNTO</w:t>
            </w:r>
          </w:p>
        </w:tc>
      </w:tr>
      <w:tr w:rsidR="00476EEC" w:rsidRPr="00476EEC" w:rsidTr="000C4B0F">
        <w:tc>
          <w:tcPr>
            <w:tcW w:w="1210" w:type="dxa"/>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Município</w:t>
            </w:r>
          </w:p>
        </w:tc>
        <w:tc>
          <w:tcPr>
            <w:tcW w:w="1195" w:type="dxa"/>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Exercício</w:t>
            </w:r>
          </w:p>
        </w:tc>
        <w:tc>
          <w:tcPr>
            <w:tcW w:w="1418" w:type="dxa"/>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Licitação n.</w:t>
            </w:r>
          </w:p>
        </w:tc>
        <w:tc>
          <w:tcPr>
            <w:tcW w:w="1842" w:type="dxa"/>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Modalidade</w:t>
            </w:r>
          </w:p>
        </w:tc>
        <w:tc>
          <w:tcPr>
            <w:tcW w:w="3544" w:type="dxa"/>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Licitante</w:t>
            </w:r>
          </w:p>
        </w:tc>
      </w:tr>
      <w:tr w:rsidR="00850782" w:rsidRPr="00476EEC" w:rsidTr="000C4B0F">
        <w:tc>
          <w:tcPr>
            <w:tcW w:w="1210" w:type="dxa"/>
            <w:vMerge w:val="restart"/>
            <w:tcBorders>
              <w:top w:val="single" w:sz="8" w:space="0" w:color="auto"/>
              <w:left w:val="single" w:sz="8" w:space="0" w:color="auto"/>
              <w:bottom w:val="nil"/>
              <w:right w:val="nil"/>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 xml:space="preserve">Açucena </w:t>
            </w:r>
          </w:p>
        </w:tc>
        <w:tc>
          <w:tcPr>
            <w:tcW w:w="1195"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2014</w:t>
            </w:r>
          </w:p>
        </w:tc>
        <w:tc>
          <w:tcPr>
            <w:tcW w:w="1418"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466</w:t>
            </w:r>
          </w:p>
        </w:tc>
        <w:tc>
          <w:tcPr>
            <w:tcW w:w="1842"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Pregão Presencial</w:t>
            </w:r>
          </w:p>
        </w:tc>
        <w:tc>
          <w:tcPr>
            <w:tcW w:w="3544" w:type="dxa"/>
            <w:tcBorders>
              <w:top w:val="single" w:sz="8" w:space="0" w:color="auto"/>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476EEC" w:rsidRPr="00476EEC" w:rsidTr="000C4B0F">
        <w:tc>
          <w:tcPr>
            <w:tcW w:w="1210" w:type="dxa"/>
            <w:vMerge/>
            <w:tcBorders>
              <w:top w:val="nil"/>
              <w:left w:val="single" w:sz="8" w:space="0" w:color="auto"/>
              <w:bottom w:val="nil"/>
              <w:right w:val="nil"/>
            </w:tcBorders>
            <w:vAlign w:val="center"/>
          </w:tcPr>
          <w:p w:rsidR="00476EEC" w:rsidRPr="00476EEC" w:rsidRDefault="00476EEC" w:rsidP="00476EEC">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476EEC" w:rsidRPr="00476EEC" w:rsidRDefault="00850782" w:rsidP="00476EEC">
            <w:pPr>
              <w:widowControl w:val="0"/>
              <w:jc w:val="center"/>
              <w:rPr>
                <w:rFonts w:ascii="Garamond" w:hAnsi="Garamond" w:cs="Arial"/>
                <w:sz w:val="22"/>
                <w:szCs w:val="22"/>
              </w:rPr>
            </w:pPr>
            <w:r>
              <w:rPr>
                <w:rFonts w:ascii="Garamond" w:hAnsi="Garamond" w:cs="Arial"/>
                <w:sz w:val="22"/>
                <w:szCs w:val="22"/>
              </w:rPr>
              <w:t>João Mendes Soares – ME</w:t>
            </w:r>
          </w:p>
        </w:tc>
      </w:tr>
      <w:tr w:rsidR="00476EEC" w:rsidRPr="00476EEC" w:rsidTr="000C4B0F">
        <w:tc>
          <w:tcPr>
            <w:tcW w:w="1210" w:type="dxa"/>
            <w:vMerge/>
            <w:tcBorders>
              <w:top w:val="nil"/>
              <w:left w:val="single" w:sz="8" w:space="0" w:color="auto"/>
              <w:bottom w:val="single" w:sz="8" w:space="0" w:color="auto"/>
              <w:right w:val="nil"/>
            </w:tcBorders>
            <w:vAlign w:val="center"/>
          </w:tcPr>
          <w:p w:rsidR="00476EEC" w:rsidRPr="00476EEC" w:rsidRDefault="00476EEC" w:rsidP="00476EEC">
            <w:pPr>
              <w:widowControl w:val="0"/>
              <w:jc w:val="center"/>
              <w:rPr>
                <w:rFonts w:ascii="Garamond" w:hAnsi="Garamond" w:cs="Arial"/>
                <w:sz w:val="22"/>
                <w:szCs w:val="22"/>
              </w:rPr>
            </w:pPr>
          </w:p>
        </w:tc>
        <w:tc>
          <w:tcPr>
            <w:tcW w:w="1195" w:type="dxa"/>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418" w:type="dxa"/>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842" w:type="dxa"/>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3544" w:type="dxa"/>
            <w:tcBorders>
              <w:top w:val="nil"/>
              <w:left w:val="nil"/>
              <w:bottom w:val="single" w:sz="8" w:space="0" w:color="auto"/>
              <w:right w:val="single" w:sz="8" w:space="0" w:color="auto"/>
            </w:tcBorders>
            <w:vAlign w:val="center"/>
          </w:tcPr>
          <w:p w:rsidR="00476EEC" w:rsidRPr="00476EEC" w:rsidRDefault="00850782" w:rsidP="00476EEC">
            <w:pPr>
              <w:widowControl w:val="0"/>
              <w:jc w:val="center"/>
              <w:rPr>
                <w:rFonts w:ascii="Garamond" w:hAnsi="Garamond" w:cs="Arial"/>
                <w:sz w:val="22"/>
                <w:szCs w:val="22"/>
              </w:rPr>
            </w:pPr>
            <w:r>
              <w:rPr>
                <w:rFonts w:ascii="Garamond" w:hAnsi="Garamond" w:cs="Arial"/>
                <w:sz w:val="22"/>
                <w:szCs w:val="22"/>
              </w:rPr>
              <w:t>Valmir Faria da Silva - ME</w:t>
            </w:r>
          </w:p>
        </w:tc>
      </w:tr>
      <w:tr w:rsidR="00476EEC" w:rsidRPr="00476EEC" w:rsidTr="000C4B0F">
        <w:tc>
          <w:tcPr>
            <w:tcW w:w="1210" w:type="dxa"/>
            <w:vMerge w:val="restart"/>
            <w:tcBorders>
              <w:top w:val="single" w:sz="8" w:space="0" w:color="auto"/>
              <w:left w:val="single" w:sz="8" w:space="0" w:color="auto"/>
              <w:bottom w:val="nil"/>
              <w:right w:val="nil"/>
            </w:tcBorders>
            <w:vAlign w:val="center"/>
          </w:tcPr>
          <w:p w:rsidR="00476EEC" w:rsidRPr="00476EEC" w:rsidRDefault="00476EEC" w:rsidP="00476EEC">
            <w:pPr>
              <w:widowControl w:val="0"/>
              <w:jc w:val="center"/>
              <w:rPr>
                <w:rFonts w:ascii="Garamond" w:hAnsi="Garamond" w:cs="Arial"/>
                <w:sz w:val="22"/>
                <w:szCs w:val="22"/>
              </w:rPr>
            </w:pPr>
            <w:r>
              <w:rPr>
                <w:rFonts w:ascii="Garamond" w:hAnsi="Garamond" w:cs="Arial"/>
                <w:sz w:val="22"/>
                <w:szCs w:val="22"/>
              </w:rPr>
              <w:t>Alvorada de Minas</w:t>
            </w:r>
          </w:p>
        </w:tc>
        <w:tc>
          <w:tcPr>
            <w:tcW w:w="1195" w:type="dxa"/>
            <w:vMerge w:val="restart"/>
            <w:tcBorders>
              <w:top w:val="single" w:sz="8" w:space="0" w:color="auto"/>
              <w:left w:val="nil"/>
              <w:bottom w:val="nil"/>
              <w:right w:val="nil"/>
            </w:tcBorders>
            <w:vAlign w:val="center"/>
          </w:tcPr>
          <w:p w:rsidR="00476EEC" w:rsidRDefault="00476EEC" w:rsidP="00476EEC">
            <w:pPr>
              <w:widowControl w:val="0"/>
              <w:jc w:val="center"/>
              <w:rPr>
                <w:rFonts w:ascii="Garamond" w:hAnsi="Garamond" w:cs="Arial"/>
                <w:sz w:val="22"/>
                <w:szCs w:val="22"/>
              </w:rPr>
            </w:pPr>
            <w:r>
              <w:rPr>
                <w:rFonts w:ascii="Garamond" w:hAnsi="Garamond" w:cs="Arial"/>
                <w:sz w:val="22"/>
                <w:szCs w:val="22"/>
              </w:rPr>
              <w:t>2013</w:t>
            </w:r>
          </w:p>
        </w:tc>
        <w:tc>
          <w:tcPr>
            <w:tcW w:w="1418" w:type="dxa"/>
            <w:vMerge w:val="restart"/>
            <w:tcBorders>
              <w:top w:val="single" w:sz="8" w:space="0" w:color="auto"/>
              <w:left w:val="nil"/>
              <w:bottom w:val="nil"/>
              <w:right w:val="nil"/>
            </w:tcBorders>
            <w:vAlign w:val="center"/>
          </w:tcPr>
          <w:p w:rsidR="00476EEC" w:rsidRDefault="00476EEC" w:rsidP="00476EEC">
            <w:pPr>
              <w:widowControl w:val="0"/>
              <w:jc w:val="center"/>
              <w:rPr>
                <w:rFonts w:ascii="Garamond" w:hAnsi="Garamond" w:cs="Arial"/>
                <w:sz w:val="22"/>
                <w:szCs w:val="22"/>
              </w:rPr>
            </w:pPr>
            <w:r>
              <w:rPr>
                <w:rFonts w:ascii="Garamond" w:hAnsi="Garamond" w:cs="Arial"/>
                <w:sz w:val="22"/>
                <w:szCs w:val="22"/>
              </w:rPr>
              <w:t>203</w:t>
            </w:r>
          </w:p>
        </w:tc>
        <w:tc>
          <w:tcPr>
            <w:tcW w:w="1842" w:type="dxa"/>
            <w:vMerge w:val="restart"/>
            <w:tcBorders>
              <w:top w:val="single" w:sz="8" w:space="0" w:color="auto"/>
              <w:left w:val="nil"/>
              <w:bottom w:val="nil"/>
              <w:right w:val="nil"/>
            </w:tcBorders>
            <w:vAlign w:val="center"/>
          </w:tcPr>
          <w:p w:rsidR="00476EEC" w:rsidRPr="00476EEC" w:rsidRDefault="00476EEC" w:rsidP="00476EEC">
            <w:pPr>
              <w:widowControl w:val="0"/>
              <w:jc w:val="center"/>
              <w:rPr>
                <w:rFonts w:ascii="Garamond" w:hAnsi="Garamond" w:cs="Arial"/>
                <w:sz w:val="22"/>
                <w:szCs w:val="22"/>
              </w:rPr>
            </w:pPr>
            <w:r>
              <w:rPr>
                <w:rFonts w:ascii="Garamond" w:hAnsi="Garamond" w:cs="Arial"/>
                <w:sz w:val="22"/>
                <w:szCs w:val="22"/>
              </w:rPr>
              <w:t>Pregão Presencial</w:t>
            </w:r>
          </w:p>
        </w:tc>
        <w:tc>
          <w:tcPr>
            <w:tcW w:w="3544" w:type="dxa"/>
            <w:tcBorders>
              <w:top w:val="single" w:sz="8" w:space="0" w:color="auto"/>
              <w:left w:val="nil"/>
              <w:bottom w:val="nil"/>
              <w:right w:val="single" w:sz="8" w:space="0" w:color="auto"/>
            </w:tcBorders>
            <w:vAlign w:val="center"/>
          </w:tcPr>
          <w:p w:rsidR="00476EEC" w:rsidRDefault="00850782" w:rsidP="00476EEC">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476EEC" w:rsidRPr="00476EEC" w:rsidTr="000C4B0F">
        <w:tc>
          <w:tcPr>
            <w:tcW w:w="1210" w:type="dxa"/>
            <w:vMerge/>
            <w:tcBorders>
              <w:top w:val="nil"/>
              <w:left w:val="single" w:sz="8" w:space="0" w:color="auto"/>
              <w:bottom w:val="nil"/>
              <w:right w:val="nil"/>
            </w:tcBorders>
            <w:vAlign w:val="center"/>
          </w:tcPr>
          <w:p w:rsidR="00476EEC" w:rsidRDefault="00476EEC" w:rsidP="00476EEC">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476EEC" w:rsidRPr="00476EEC" w:rsidRDefault="00850782" w:rsidP="00476EEC">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 - ME</w:t>
            </w:r>
          </w:p>
        </w:tc>
      </w:tr>
      <w:tr w:rsidR="00476EEC" w:rsidRPr="00476EEC" w:rsidTr="000C4B0F">
        <w:tc>
          <w:tcPr>
            <w:tcW w:w="1210" w:type="dxa"/>
            <w:vMerge/>
            <w:tcBorders>
              <w:top w:val="nil"/>
              <w:left w:val="single" w:sz="8" w:space="0" w:color="auto"/>
              <w:bottom w:val="nil"/>
              <w:right w:val="nil"/>
            </w:tcBorders>
            <w:vAlign w:val="center"/>
          </w:tcPr>
          <w:p w:rsidR="00476EEC" w:rsidRDefault="00476EEC" w:rsidP="00476EEC">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476EEC" w:rsidRDefault="00850782" w:rsidP="00476EEC">
            <w:pPr>
              <w:widowControl w:val="0"/>
              <w:jc w:val="center"/>
              <w:rPr>
                <w:rFonts w:ascii="Garamond" w:hAnsi="Garamond" w:cs="Arial"/>
                <w:sz w:val="22"/>
                <w:szCs w:val="22"/>
              </w:rPr>
            </w:pPr>
            <w:r>
              <w:rPr>
                <w:rFonts w:ascii="Garamond" w:hAnsi="Garamond" w:cs="Arial"/>
                <w:sz w:val="22"/>
                <w:szCs w:val="22"/>
              </w:rPr>
              <w:t>João Mendes Soares – ME</w:t>
            </w:r>
          </w:p>
        </w:tc>
      </w:tr>
      <w:tr w:rsidR="00476EEC" w:rsidRPr="00476EEC" w:rsidTr="000C4B0F">
        <w:tc>
          <w:tcPr>
            <w:tcW w:w="1210" w:type="dxa"/>
            <w:vMerge/>
            <w:tcBorders>
              <w:top w:val="nil"/>
              <w:left w:val="single" w:sz="8" w:space="0" w:color="auto"/>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195" w:type="dxa"/>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418" w:type="dxa"/>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842" w:type="dxa"/>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3544" w:type="dxa"/>
            <w:tcBorders>
              <w:top w:val="nil"/>
              <w:left w:val="nil"/>
              <w:bottom w:val="single" w:sz="8" w:space="0" w:color="auto"/>
              <w:right w:val="single" w:sz="8" w:space="0" w:color="auto"/>
            </w:tcBorders>
            <w:vAlign w:val="center"/>
          </w:tcPr>
          <w:p w:rsidR="00476EEC" w:rsidRPr="00476EEC" w:rsidRDefault="00850782" w:rsidP="00850782">
            <w:pPr>
              <w:widowControl w:val="0"/>
              <w:jc w:val="center"/>
              <w:rPr>
                <w:rFonts w:ascii="Garamond" w:hAnsi="Garamond" w:cs="Arial"/>
                <w:sz w:val="22"/>
                <w:szCs w:val="22"/>
              </w:rPr>
            </w:pPr>
            <w:proofErr w:type="spellStart"/>
            <w:r>
              <w:rPr>
                <w:rFonts w:ascii="Garamond" w:hAnsi="Garamond" w:cs="Arial"/>
                <w:sz w:val="22"/>
                <w:szCs w:val="22"/>
              </w:rPr>
              <w:t>Noe</w:t>
            </w:r>
            <w:proofErr w:type="spellEnd"/>
            <w:r>
              <w:rPr>
                <w:rFonts w:ascii="Garamond" w:hAnsi="Garamond" w:cs="Arial"/>
                <w:sz w:val="22"/>
                <w:szCs w:val="22"/>
              </w:rPr>
              <w:t xml:space="preserve"> Marques Machado - ME</w:t>
            </w:r>
          </w:p>
        </w:tc>
      </w:tr>
      <w:tr w:rsidR="00850782" w:rsidRPr="00476EEC" w:rsidTr="000C4B0F">
        <w:tc>
          <w:tcPr>
            <w:tcW w:w="1210" w:type="dxa"/>
            <w:vMerge w:val="restart"/>
            <w:tcBorders>
              <w:top w:val="single" w:sz="8" w:space="0" w:color="auto"/>
              <w:left w:val="single" w:sz="8" w:space="0" w:color="auto"/>
              <w:bottom w:val="nil"/>
              <w:right w:val="nil"/>
            </w:tcBorders>
            <w:vAlign w:val="center"/>
          </w:tcPr>
          <w:p w:rsidR="00850782" w:rsidRDefault="00850782" w:rsidP="00850782">
            <w:pPr>
              <w:widowControl w:val="0"/>
              <w:jc w:val="center"/>
              <w:rPr>
                <w:rFonts w:ascii="Garamond" w:hAnsi="Garamond" w:cs="Arial"/>
                <w:sz w:val="22"/>
                <w:szCs w:val="22"/>
              </w:rPr>
            </w:pPr>
            <w:r>
              <w:rPr>
                <w:rFonts w:ascii="Garamond" w:hAnsi="Garamond" w:cs="Arial"/>
                <w:sz w:val="22"/>
                <w:szCs w:val="22"/>
              </w:rPr>
              <w:t>Caraí</w:t>
            </w:r>
          </w:p>
        </w:tc>
        <w:tc>
          <w:tcPr>
            <w:tcW w:w="1195" w:type="dxa"/>
            <w:vMerge w:val="restart"/>
            <w:tcBorders>
              <w:top w:val="single" w:sz="8" w:space="0" w:color="auto"/>
              <w:left w:val="nil"/>
              <w:bottom w:val="nil"/>
              <w:right w:val="nil"/>
            </w:tcBorders>
            <w:vAlign w:val="center"/>
          </w:tcPr>
          <w:p w:rsidR="00850782" w:rsidRDefault="00850782" w:rsidP="00850782">
            <w:pPr>
              <w:widowControl w:val="0"/>
              <w:jc w:val="center"/>
              <w:rPr>
                <w:rFonts w:ascii="Garamond" w:hAnsi="Garamond" w:cs="Arial"/>
                <w:sz w:val="22"/>
                <w:szCs w:val="22"/>
              </w:rPr>
            </w:pPr>
            <w:r>
              <w:rPr>
                <w:rFonts w:ascii="Garamond" w:hAnsi="Garamond" w:cs="Arial"/>
                <w:sz w:val="22"/>
                <w:szCs w:val="22"/>
              </w:rPr>
              <w:t>2013</w:t>
            </w:r>
          </w:p>
        </w:tc>
        <w:tc>
          <w:tcPr>
            <w:tcW w:w="1418" w:type="dxa"/>
            <w:vMerge w:val="restart"/>
            <w:tcBorders>
              <w:top w:val="single" w:sz="8" w:space="0" w:color="auto"/>
              <w:left w:val="nil"/>
              <w:bottom w:val="nil"/>
              <w:right w:val="nil"/>
            </w:tcBorders>
            <w:vAlign w:val="center"/>
          </w:tcPr>
          <w:p w:rsidR="00850782" w:rsidRDefault="00850782" w:rsidP="00850782">
            <w:pPr>
              <w:widowControl w:val="0"/>
              <w:jc w:val="center"/>
              <w:rPr>
                <w:rFonts w:ascii="Garamond" w:hAnsi="Garamond" w:cs="Arial"/>
                <w:sz w:val="22"/>
                <w:szCs w:val="22"/>
              </w:rPr>
            </w:pPr>
            <w:r>
              <w:rPr>
                <w:rFonts w:ascii="Garamond" w:hAnsi="Garamond" w:cs="Arial"/>
                <w:sz w:val="22"/>
                <w:szCs w:val="22"/>
              </w:rPr>
              <w:t>066</w:t>
            </w:r>
          </w:p>
        </w:tc>
        <w:tc>
          <w:tcPr>
            <w:tcW w:w="1842" w:type="dxa"/>
            <w:vMerge w:val="restart"/>
            <w:tcBorders>
              <w:top w:val="single" w:sz="8" w:space="0" w:color="auto"/>
              <w:left w:val="nil"/>
              <w:bottom w:val="nil"/>
              <w:right w:val="nil"/>
            </w:tcBorders>
            <w:vAlign w:val="center"/>
          </w:tcPr>
          <w:p w:rsidR="00850782" w:rsidRDefault="00850782" w:rsidP="00850782">
            <w:pPr>
              <w:widowControl w:val="0"/>
              <w:jc w:val="center"/>
              <w:rPr>
                <w:rFonts w:ascii="Garamond" w:hAnsi="Garamond" w:cs="Arial"/>
                <w:sz w:val="22"/>
                <w:szCs w:val="22"/>
              </w:rPr>
            </w:pPr>
            <w:r>
              <w:rPr>
                <w:rFonts w:ascii="Garamond" w:hAnsi="Garamond" w:cs="Arial"/>
                <w:sz w:val="22"/>
                <w:szCs w:val="22"/>
              </w:rPr>
              <w:t>Pregão Presencial</w:t>
            </w:r>
          </w:p>
        </w:tc>
        <w:tc>
          <w:tcPr>
            <w:tcW w:w="3544" w:type="dxa"/>
            <w:tcBorders>
              <w:top w:val="single" w:sz="8" w:space="0" w:color="auto"/>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850782" w:rsidRPr="00476EEC" w:rsidTr="000C4B0F">
        <w:tc>
          <w:tcPr>
            <w:tcW w:w="1210" w:type="dxa"/>
            <w:vMerge/>
            <w:tcBorders>
              <w:top w:val="nil"/>
              <w:left w:val="single" w:sz="8" w:space="0" w:color="auto"/>
              <w:bottom w:val="nil"/>
              <w:right w:val="nil"/>
            </w:tcBorders>
            <w:vAlign w:val="center"/>
          </w:tcPr>
          <w:p w:rsidR="00850782" w:rsidRDefault="00850782" w:rsidP="00850782">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850782" w:rsidRDefault="00850782" w:rsidP="00850782">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850782" w:rsidRDefault="00850782" w:rsidP="00850782">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850782" w:rsidRDefault="00850782" w:rsidP="00850782">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João Mendes Soares – ME</w:t>
            </w:r>
          </w:p>
        </w:tc>
      </w:tr>
      <w:tr w:rsidR="00850782" w:rsidRPr="00476EEC" w:rsidTr="000C4B0F">
        <w:tc>
          <w:tcPr>
            <w:tcW w:w="1210" w:type="dxa"/>
            <w:vMerge/>
            <w:tcBorders>
              <w:top w:val="nil"/>
              <w:left w:val="single" w:sz="8" w:space="0" w:color="auto"/>
              <w:bottom w:val="single" w:sz="8" w:space="0" w:color="auto"/>
              <w:right w:val="nil"/>
            </w:tcBorders>
            <w:vAlign w:val="center"/>
          </w:tcPr>
          <w:p w:rsidR="00850782" w:rsidRDefault="00850782" w:rsidP="00850782">
            <w:pPr>
              <w:widowControl w:val="0"/>
              <w:jc w:val="center"/>
              <w:rPr>
                <w:rFonts w:ascii="Garamond" w:hAnsi="Garamond" w:cs="Arial"/>
                <w:sz w:val="22"/>
                <w:szCs w:val="22"/>
              </w:rPr>
            </w:pPr>
          </w:p>
        </w:tc>
        <w:tc>
          <w:tcPr>
            <w:tcW w:w="1195" w:type="dxa"/>
            <w:vMerge/>
            <w:tcBorders>
              <w:top w:val="nil"/>
              <w:left w:val="nil"/>
              <w:bottom w:val="single" w:sz="8" w:space="0" w:color="auto"/>
              <w:right w:val="nil"/>
            </w:tcBorders>
            <w:vAlign w:val="center"/>
          </w:tcPr>
          <w:p w:rsidR="00850782" w:rsidRDefault="00850782" w:rsidP="00850782">
            <w:pPr>
              <w:widowControl w:val="0"/>
              <w:jc w:val="center"/>
              <w:rPr>
                <w:rFonts w:ascii="Garamond" w:hAnsi="Garamond" w:cs="Arial"/>
                <w:sz w:val="22"/>
                <w:szCs w:val="22"/>
              </w:rPr>
            </w:pPr>
          </w:p>
        </w:tc>
        <w:tc>
          <w:tcPr>
            <w:tcW w:w="1418" w:type="dxa"/>
            <w:vMerge/>
            <w:tcBorders>
              <w:top w:val="nil"/>
              <w:left w:val="nil"/>
              <w:bottom w:val="single" w:sz="8" w:space="0" w:color="auto"/>
              <w:right w:val="nil"/>
            </w:tcBorders>
            <w:vAlign w:val="center"/>
          </w:tcPr>
          <w:p w:rsidR="00850782" w:rsidRDefault="00850782" w:rsidP="00850782">
            <w:pPr>
              <w:widowControl w:val="0"/>
              <w:jc w:val="center"/>
              <w:rPr>
                <w:rFonts w:ascii="Garamond" w:hAnsi="Garamond" w:cs="Arial"/>
                <w:sz w:val="22"/>
                <w:szCs w:val="22"/>
              </w:rPr>
            </w:pPr>
          </w:p>
        </w:tc>
        <w:tc>
          <w:tcPr>
            <w:tcW w:w="1842" w:type="dxa"/>
            <w:vMerge/>
            <w:tcBorders>
              <w:top w:val="nil"/>
              <w:left w:val="nil"/>
              <w:bottom w:val="single" w:sz="8" w:space="0" w:color="auto"/>
              <w:right w:val="nil"/>
            </w:tcBorders>
            <w:vAlign w:val="center"/>
          </w:tcPr>
          <w:p w:rsidR="00850782" w:rsidRDefault="00850782" w:rsidP="00850782">
            <w:pPr>
              <w:widowControl w:val="0"/>
              <w:jc w:val="center"/>
              <w:rPr>
                <w:rFonts w:ascii="Garamond" w:hAnsi="Garamond" w:cs="Arial"/>
                <w:sz w:val="22"/>
                <w:szCs w:val="22"/>
              </w:rPr>
            </w:pPr>
          </w:p>
        </w:tc>
        <w:tc>
          <w:tcPr>
            <w:tcW w:w="3544" w:type="dxa"/>
            <w:tcBorders>
              <w:top w:val="nil"/>
              <w:left w:val="nil"/>
              <w:bottom w:val="single" w:sz="8" w:space="0" w:color="auto"/>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Valmir Faria da Silva - ME</w:t>
            </w:r>
          </w:p>
        </w:tc>
      </w:tr>
      <w:tr w:rsidR="00850782" w:rsidRPr="00476EEC" w:rsidTr="000C4B0F">
        <w:tc>
          <w:tcPr>
            <w:tcW w:w="1210" w:type="dxa"/>
            <w:vMerge w:val="restart"/>
            <w:tcBorders>
              <w:top w:val="single" w:sz="8" w:space="0" w:color="auto"/>
              <w:left w:val="single" w:sz="8" w:space="0" w:color="auto"/>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Galileia</w:t>
            </w:r>
          </w:p>
        </w:tc>
        <w:tc>
          <w:tcPr>
            <w:tcW w:w="1195"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2013</w:t>
            </w:r>
          </w:p>
        </w:tc>
        <w:tc>
          <w:tcPr>
            <w:tcW w:w="1418"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019</w:t>
            </w:r>
          </w:p>
        </w:tc>
        <w:tc>
          <w:tcPr>
            <w:tcW w:w="1842"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Pregão Presencial</w:t>
            </w:r>
          </w:p>
        </w:tc>
        <w:tc>
          <w:tcPr>
            <w:tcW w:w="3544" w:type="dxa"/>
            <w:tcBorders>
              <w:top w:val="single" w:sz="8" w:space="0" w:color="auto"/>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850782" w:rsidRPr="00476EEC" w:rsidTr="000C4B0F">
        <w:tc>
          <w:tcPr>
            <w:tcW w:w="1210" w:type="dxa"/>
            <w:vMerge/>
            <w:tcBorders>
              <w:top w:val="nil"/>
              <w:left w:val="single" w:sz="8" w:space="0" w:color="auto"/>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195" w:type="dxa"/>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418" w:type="dxa"/>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842" w:type="dxa"/>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3544" w:type="dxa"/>
            <w:tcBorders>
              <w:top w:val="nil"/>
              <w:left w:val="nil"/>
              <w:bottom w:val="single" w:sz="8" w:space="0" w:color="auto"/>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João Mendes Soares – ME</w:t>
            </w:r>
          </w:p>
        </w:tc>
      </w:tr>
      <w:tr w:rsidR="00850782" w:rsidRPr="00476EEC" w:rsidTr="000C4B0F">
        <w:tc>
          <w:tcPr>
            <w:tcW w:w="1210" w:type="dxa"/>
            <w:vMerge w:val="restart"/>
            <w:tcBorders>
              <w:top w:val="single" w:sz="8" w:space="0" w:color="auto"/>
              <w:left w:val="single" w:sz="8" w:space="0" w:color="auto"/>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Inhapim</w:t>
            </w:r>
          </w:p>
        </w:tc>
        <w:tc>
          <w:tcPr>
            <w:tcW w:w="1195"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2013</w:t>
            </w:r>
          </w:p>
        </w:tc>
        <w:tc>
          <w:tcPr>
            <w:tcW w:w="1418"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049</w:t>
            </w:r>
          </w:p>
        </w:tc>
        <w:tc>
          <w:tcPr>
            <w:tcW w:w="1842"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Pregão Presencial</w:t>
            </w:r>
          </w:p>
        </w:tc>
        <w:tc>
          <w:tcPr>
            <w:tcW w:w="3544" w:type="dxa"/>
            <w:tcBorders>
              <w:top w:val="single" w:sz="8" w:space="0" w:color="auto"/>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850782" w:rsidRPr="00476EEC" w:rsidTr="000C4B0F">
        <w:tc>
          <w:tcPr>
            <w:tcW w:w="1210" w:type="dxa"/>
            <w:vMerge/>
            <w:tcBorders>
              <w:top w:val="nil"/>
              <w:left w:val="single" w:sz="8" w:space="0" w:color="auto"/>
              <w:bottom w:val="nil"/>
              <w:right w:val="nil"/>
            </w:tcBorders>
            <w:vAlign w:val="center"/>
          </w:tcPr>
          <w:p w:rsidR="00850782" w:rsidRPr="00476EEC" w:rsidRDefault="00850782" w:rsidP="00850782">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João Mendes Soares – ME</w:t>
            </w:r>
          </w:p>
        </w:tc>
      </w:tr>
      <w:tr w:rsidR="00850782" w:rsidRPr="00476EEC" w:rsidTr="000C4B0F">
        <w:tc>
          <w:tcPr>
            <w:tcW w:w="1210" w:type="dxa"/>
            <w:vMerge/>
            <w:tcBorders>
              <w:top w:val="nil"/>
              <w:left w:val="single" w:sz="8" w:space="0" w:color="auto"/>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195" w:type="dxa"/>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418" w:type="dxa"/>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842" w:type="dxa"/>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3544" w:type="dxa"/>
            <w:tcBorders>
              <w:top w:val="nil"/>
              <w:left w:val="nil"/>
              <w:bottom w:val="single" w:sz="8" w:space="0" w:color="auto"/>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Valmir Faria da Silva – ME</w:t>
            </w:r>
          </w:p>
        </w:tc>
      </w:tr>
      <w:tr w:rsidR="00850782" w:rsidRPr="00850782" w:rsidTr="008D72C5">
        <w:trPr>
          <w:trHeight w:val="295"/>
        </w:trPr>
        <w:tc>
          <w:tcPr>
            <w:tcW w:w="3823" w:type="dxa"/>
            <w:gridSpan w:val="3"/>
            <w:tcBorders>
              <w:top w:val="single" w:sz="8" w:space="0" w:color="auto"/>
            </w:tcBorders>
            <w:shd w:val="clear" w:color="auto" w:fill="BFBFBF" w:themeFill="background1" w:themeFillShade="BF"/>
          </w:tcPr>
          <w:p w:rsidR="00850782" w:rsidRPr="00850782" w:rsidRDefault="00850782" w:rsidP="00850782">
            <w:pPr>
              <w:widowControl w:val="0"/>
              <w:jc w:val="center"/>
              <w:rPr>
                <w:rFonts w:ascii="Garamond" w:hAnsi="Garamond" w:cs="Arial"/>
                <w:b/>
                <w:sz w:val="22"/>
                <w:szCs w:val="22"/>
              </w:rPr>
            </w:pPr>
            <w:r w:rsidRPr="00850782">
              <w:rPr>
                <w:rFonts w:ascii="Garamond" w:hAnsi="Garamond" w:cs="Arial"/>
                <w:b/>
                <w:sz w:val="22"/>
                <w:szCs w:val="22"/>
              </w:rPr>
              <w:t>TOTAL DE LICITAÇÕES</w:t>
            </w:r>
          </w:p>
        </w:tc>
        <w:tc>
          <w:tcPr>
            <w:tcW w:w="5386" w:type="dxa"/>
            <w:gridSpan w:val="2"/>
            <w:tcBorders>
              <w:top w:val="single" w:sz="8" w:space="0" w:color="auto"/>
            </w:tcBorders>
            <w:shd w:val="clear" w:color="auto" w:fill="BFBFBF" w:themeFill="background1" w:themeFillShade="BF"/>
          </w:tcPr>
          <w:p w:rsidR="00850782" w:rsidRPr="00850782" w:rsidRDefault="00850782" w:rsidP="00850782">
            <w:pPr>
              <w:widowControl w:val="0"/>
              <w:jc w:val="center"/>
              <w:rPr>
                <w:rFonts w:ascii="Garamond" w:hAnsi="Garamond" w:cs="Arial"/>
                <w:b/>
                <w:sz w:val="22"/>
                <w:szCs w:val="22"/>
              </w:rPr>
            </w:pPr>
            <w:r w:rsidRPr="00850782">
              <w:rPr>
                <w:rFonts w:ascii="Garamond" w:hAnsi="Garamond" w:cs="Arial"/>
                <w:b/>
                <w:sz w:val="22"/>
                <w:szCs w:val="22"/>
              </w:rPr>
              <w:t>5</w:t>
            </w:r>
          </w:p>
        </w:tc>
      </w:tr>
    </w:tbl>
    <w:p w:rsidR="00476EEC" w:rsidRDefault="00476EEC" w:rsidP="00EA711D">
      <w:pPr>
        <w:widowControl w:val="0"/>
        <w:spacing w:line="360" w:lineRule="auto"/>
        <w:jc w:val="both"/>
        <w:rPr>
          <w:rFonts w:ascii="Garamond" w:hAnsi="Garamond" w:cs="Arial"/>
          <w:b/>
        </w:rPr>
      </w:pPr>
    </w:p>
    <w:p w:rsidR="00B43498" w:rsidRDefault="00B43498" w:rsidP="00EA711D">
      <w:pPr>
        <w:widowControl w:val="0"/>
        <w:spacing w:line="360" w:lineRule="auto"/>
        <w:jc w:val="both"/>
        <w:rPr>
          <w:rFonts w:ascii="Garamond" w:hAnsi="Garamond" w:cs="Arial"/>
          <w:b/>
        </w:rPr>
      </w:pPr>
    </w:p>
    <w:p w:rsidR="00B43498" w:rsidRDefault="00B43498" w:rsidP="00EA711D">
      <w:pPr>
        <w:widowControl w:val="0"/>
        <w:spacing w:line="360" w:lineRule="auto"/>
        <w:jc w:val="both"/>
        <w:rPr>
          <w:rFonts w:ascii="Garamond" w:hAnsi="Garamond" w:cs="Arial"/>
          <w:b/>
        </w:rPr>
      </w:pPr>
    </w:p>
    <w:p w:rsidR="00B43498" w:rsidRDefault="00B43498" w:rsidP="00EA711D">
      <w:pPr>
        <w:widowControl w:val="0"/>
        <w:spacing w:line="360" w:lineRule="auto"/>
        <w:jc w:val="both"/>
        <w:rPr>
          <w:rFonts w:ascii="Garamond" w:hAnsi="Garamond" w:cs="Arial"/>
          <w:b/>
        </w:rPr>
      </w:pPr>
    </w:p>
    <w:p w:rsidR="00B43498" w:rsidRDefault="00B43498" w:rsidP="00EA711D">
      <w:pPr>
        <w:widowControl w:val="0"/>
        <w:spacing w:line="360" w:lineRule="auto"/>
        <w:jc w:val="both"/>
        <w:rPr>
          <w:rFonts w:ascii="Garamond" w:hAnsi="Garamond" w:cs="Arial"/>
          <w:b/>
        </w:rPr>
      </w:pPr>
    </w:p>
    <w:p w:rsidR="00B43498" w:rsidRDefault="00B43498" w:rsidP="00EA711D">
      <w:pPr>
        <w:widowControl w:val="0"/>
        <w:spacing w:line="360" w:lineRule="auto"/>
        <w:jc w:val="both"/>
        <w:rPr>
          <w:rFonts w:ascii="Garamond" w:hAnsi="Garamond" w:cs="Arial"/>
          <w:b/>
        </w:rPr>
      </w:pPr>
    </w:p>
    <w:p w:rsidR="00B43498" w:rsidRDefault="00B43498" w:rsidP="00EA711D">
      <w:pPr>
        <w:widowControl w:val="0"/>
        <w:spacing w:line="360" w:lineRule="auto"/>
        <w:jc w:val="both"/>
        <w:rPr>
          <w:rFonts w:ascii="Garamond" w:hAnsi="Garamond" w:cs="Arial"/>
          <w:b/>
        </w:rPr>
      </w:pPr>
    </w:p>
    <w:p w:rsidR="00B43498" w:rsidRDefault="00B43498" w:rsidP="00EA711D">
      <w:pPr>
        <w:widowControl w:val="0"/>
        <w:spacing w:line="360" w:lineRule="auto"/>
        <w:jc w:val="both"/>
        <w:rPr>
          <w:rFonts w:ascii="Garamond" w:hAnsi="Garamond" w:cs="Arial"/>
          <w:b/>
        </w:rPr>
      </w:pPr>
    </w:p>
    <w:p w:rsidR="00B43498" w:rsidRDefault="00B43498" w:rsidP="00EA711D">
      <w:pPr>
        <w:widowControl w:val="0"/>
        <w:spacing w:line="360" w:lineRule="auto"/>
        <w:jc w:val="both"/>
        <w:rPr>
          <w:rFonts w:ascii="Garamond" w:hAnsi="Garamond" w:cs="Arial"/>
          <w:b/>
        </w:rPr>
      </w:pPr>
    </w:p>
    <w:p w:rsidR="00B43498" w:rsidRDefault="00B43498" w:rsidP="00EA711D">
      <w:pPr>
        <w:widowControl w:val="0"/>
        <w:spacing w:line="360" w:lineRule="auto"/>
        <w:jc w:val="both"/>
        <w:rPr>
          <w:rFonts w:ascii="Garamond" w:hAnsi="Garamond" w:cs="Arial"/>
          <w:b/>
        </w:rPr>
      </w:pPr>
    </w:p>
    <w:tbl>
      <w:tblPr>
        <w:tblStyle w:val="Tabelacomgrade"/>
        <w:tblW w:w="9209" w:type="dxa"/>
        <w:tblLook w:val="04A0" w:firstRow="1" w:lastRow="0" w:firstColumn="1" w:lastColumn="0" w:noHBand="0" w:noVBand="1"/>
      </w:tblPr>
      <w:tblGrid>
        <w:gridCol w:w="1316"/>
        <w:gridCol w:w="1133"/>
        <w:gridCol w:w="1413"/>
        <w:gridCol w:w="1834"/>
        <w:gridCol w:w="3513"/>
      </w:tblGrid>
      <w:tr w:rsidR="00850782" w:rsidRPr="00476EEC" w:rsidTr="000C1D76">
        <w:tc>
          <w:tcPr>
            <w:tcW w:w="9209" w:type="dxa"/>
            <w:gridSpan w:val="5"/>
            <w:shd w:val="clear" w:color="auto" w:fill="BFBFBF" w:themeFill="background1" w:themeFillShade="BF"/>
          </w:tcPr>
          <w:p w:rsidR="00850782" w:rsidRPr="00476EEC" w:rsidRDefault="00850782" w:rsidP="00850782">
            <w:pPr>
              <w:widowControl w:val="0"/>
              <w:jc w:val="center"/>
              <w:rPr>
                <w:rFonts w:ascii="Garamond" w:hAnsi="Garamond" w:cs="Arial"/>
                <w:b/>
                <w:sz w:val="22"/>
                <w:szCs w:val="22"/>
              </w:rPr>
            </w:pPr>
            <w:r>
              <w:rPr>
                <w:rFonts w:ascii="Garamond" w:hAnsi="Garamond" w:cs="Arial"/>
                <w:b/>
                <w:sz w:val="22"/>
                <w:szCs w:val="22"/>
              </w:rPr>
              <w:t>LICITAÇÕES EM QUE A EMPRESA VALMIR FARIA DA SILVA – ME PARTICIPOU EM CONJUNTO OU COM A ANGELA MAYARA OU COM O JOÃO MENDES, EM CONJUNTO</w:t>
            </w:r>
          </w:p>
        </w:tc>
      </w:tr>
      <w:tr w:rsidR="00850782" w:rsidRPr="00476EEC" w:rsidTr="000C4B0F">
        <w:tc>
          <w:tcPr>
            <w:tcW w:w="1316" w:type="dxa"/>
            <w:tcBorders>
              <w:bottom w:val="single" w:sz="4" w:space="0" w:color="auto"/>
            </w:tcBorders>
            <w:shd w:val="clear" w:color="auto" w:fill="BFBFBF" w:themeFill="background1" w:themeFillShade="BF"/>
          </w:tcPr>
          <w:p w:rsidR="00850782" w:rsidRPr="00476EEC" w:rsidRDefault="00850782" w:rsidP="000C1D76">
            <w:pPr>
              <w:widowControl w:val="0"/>
              <w:jc w:val="center"/>
              <w:rPr>
                <w:rFonts w:ascii="Garamond" w:hAnsi="Garamond" w:cs="Arial"/>
                <w:b/>
                <w:sz w:val="22"/>
                <w:szCs w:val="22"/>
              </w:rPr>
            </w:pPr>
            <w:r>
              <w:rPr>
                <w:rFonts w:ascii="Garamond" w:hAnsi="Garamond" w:cs="Arial"/>
                <w:b/>
                <w:sz w:val="22"/>
                <w:szCs w:val="22"/>
              </w:rPr>
              <w:t>Município</w:t>
            </w:r>
          </w:p>
        </w:tc>
        <w:tc>
          <w:tcPr>
            <w:tcW w:w="1133" w:type="dxa"/>
            <w:tcBorders>
              <w:bottom w:val="single" w:sz="4" w:space="0" w:color="auto"/>
            </w:tcBorders>
            <w:shd w:val="clear" w:color="auto" w:fill="BFBFBF" w:themeFill="background1" w:themeFillShade="BF"/>
          </w:tcPr>
          <w:p w:rsidR="00850782" w:rsidRPr="00476EEC" w:rsidRDefault="00850782" w:rsidP="000C1D76">
            <w:pPr>
              <w:widowControl w:val="0"/>
              <w:jc w:val="center"/>
              <w:rPr>
                <w:rFonts w:ascii="Garamond" w:hAnsi="Garamond" w:cs="Arial"/>
                <w:b/>
                <w:sz w:val="22"/>
                <w:szCs w:val="22"/>
              </w:rPr>
            </w:pPr>
            <w:r>
              <w:rPr>
                <w:rFonts w:ascii="Garamond" w:hAnsi="Garamond" w:cs="Arial"/>
                <w:b/>
                <w:sz w:val="22"/>
                <w:szCs w:val="22"/>
              </w:rPr>
              <w:t>Exercício</w:t>
            </w:r>
          </w:p>
        </w:tc>
        <w:tc>
          <w:tcPr>
            <w:tcW w:w="1413" w:type="dxa"/>
            <w:tcBorders>
              <w:bottom w:val="single" w:sz="4" w:space="0" w:color="auto"/>
            </w:tcBorders>
            <w:shd w:val="clear" w:color="auto" w:fill="BFBFBF" w:themeFill="background1" w:themeFillShade="BF"/>
          </w:tcPr>
          <w:p w:rsidR="00850782" w:rsidRPr="00476EEC" w:rsidRDefault="00850782" w:rsidP="000C1D76">
            <w:pPr>
              <w:widowControl w:val="0"/>
              <w:jc w:val="center"/>
              <w:rPr>
                <w:rFonts w:ascii="Garamond" w:hAnsi="Garamond" w:cs="Arial"/>
                <w:b/>
                <w:sz w:val="22"/>
                <w:szCs w:val="22"/>
              </w:rPr>
            </w:pPr>
            <w:r>
              <w:rPr>
                <w:rFonts w:ascii="Garamond" w:hAnsi="Garamond" w:cs="Arial"/>
                <w:b/>
                <w:sz w:val="22"/>
                <w:szCs w:val="22"/>
              </w:rPr>
              <w:t>Licitação n.</w:t>
            </w:r>
          </w:p>
        </w:tc>
        <w:tc>
          <w:tcPr>
            <w:tcW w:w="1834" w:type="dxa"/>
            <w:tcBorders>
              <w:bottom w:val="single" w:sz="4" w:space="0" w:color="auto"/>
            </w:tcBorders>
            <w:shd w:val="clear" w:color="auto" w:fill="BFBFBF" w:themeFill="background1" w:themeFillShade="BF"/>
          </w:tcPr>
          <w:p w:rsidR="00850782" w:rsidRPr="00476EEC" w:rsidRDefault="00850782" w:rsidP="000C1D76">
            <w:pPr>
              <w:widowControl w:val="0"/>
              <w:jc w:val="center"/>
              <w:rPr>
                <w:rFonts w:ascii="Garamond" w:hAnsi="Garamond" w:cs="Arial"/>
                <w:b/>
                <w:sz w:val="22"/>
                <w:szCs w:val="22"/>
              </w:rPr>
            </w:pPr>
            <w:r>
              <w:rPr>
                <w:rFonts w:ascii="Garamond" w:hAnsi="Garamond" w:cs="Arial"/>
                <w:b/>
                <w:sz w:val="22"/>
                <w:szCs w:val="22"/>
              </w:rPr>
              <w:t>Modalidade</w:t>
            </w:r>
          </w:p>
        </w:tc>
        <w:tc>
          <w:tcPr>
            <w:tcW w:w="3513" w:type="dxa"/>
            <w:tcBorders>
              <w:bottom w:val="single" w:sz="4" w:space="0" w:color="auto"/>
            </w:tcBorders>
            <w:shd w:val="clear" w:color="auto" w:fill="BFBFBF" w:themeFill="background1" w:themeFillShade="BF"/>
          </w:tcPr>
          <w:p w:rsidR="00850782" w:rsidRPr="00476EEC" w:rsidRDefault="00850782" w:rsidP="000C1D76">
            <w:pPr>
              <w:widowControl w:val="0"/>
              <w:jc w:val="center"/>
              <w:rPr>
                <w:rFonts w:ascii="Garamond" w:hAnsi="Garamond" w:cs="Arial"/>
                <w:b/>
                <w:sz w:val="22"/>
                <w:szCs w:val="22"/>
              </w:rPr>
            </w:pPr>
            <w:r>
              <w:rPr>
                <w:rFonts w:ascii="Garamond" w:hAnsi="Garamond" w:cs="Arial"/>
                <w:b/>
                <w:sz w:val="22"/>
                <w:szCs w:val="22"/>
              </w:rPr>
              <w:t>Licitante</w:t>
            </w:r>
          </w:p>
        </w:tc>
      </w:tr>
      <w:tr w:rsidR="000C4B0F" w:rsidRPr="00476EEC" w:rsidTr="000C4B0F">
        <w:tc>
          <w:tcPr>
            <w:tcW w:w="1316" w:type="dxa"/>
            <w:vMerge w:val="restart"/>
            <w:tcBorders>
              <w:bottom w:val="nil"/>
              <w:right w:val="nil"/>
            </w:tcBorders>
            <w:shd w:val="clear" w:color="auto" w:fill="auto"/>
            <w:vAlign w:val="center"/>
          </w:tcPr>
          <w:p w:rsidR="000C4B0F" w:rsidRPr="000C4B0F" w:rsidRDefault="000C4B0F" w:rsidP="000C4B0F">
            <w:pPr>
              <w:widowControl w:val="0"/>
              <w:jc w:val="center"/>
              <w:rPr>
                <w:rFonts w:ascii="Garamond" w:hAnsi="Garamond" w:cs="Arial"/>
                <w:sz w:val="22"/>
                <w:szCs w:val="22"/>
              </w:rPr>
            </w:pPr>
            <w:r>
              <w:rPr>
                <w:rFonts w:ascii="Garamond" w:hAnsi="Garamond" w:cs="Arial"/>
                <w:sz w:val="22"/>
                <w:szCs w:val="22"/>
              </w:rPr>
              <w:t>Alvarenga</w:t>
            </w:r>
          </w:p>
        </w:tc>
        <w:tc>
          <w:tcPr>
            <w:tcW w:w="1133" w:type="dxa"/>
            <w:vMerge w:val="restart"/>
            <w:tcBorders>
              <w:left w:val="nil"/>
              <w:bottom w:val="nil"/>
              <w:right w:val="nil"/>
            </w:tcBorders>
            <w:shd w:val="clear" w:color="auto" w:fill="auto"/>
            <w:vAlign w:val="center"/>
          </w:tcPr>
          <w:p w:rsidR="000C4B0F" w:rsidRPr="000C4B0F" w:rsidRDefault="000C4B0F" w:rsidP="000C4B0F">
            <w:pPr>
              <w:widowControl w:val="0"/>
              <w:jc w:val="center"/>
              <w:rPr>
                <w:rFonts w:ascii="Garamond" w:hAnsi="Garamond" w:cs="Arial"/>
                <w:sz w:val="22"/>
                <w:szCs w:val="22"/>
              </w:rPr>
            </w:pPr>
            <w:r>
              <w:rPr>
                <w:rFonts w:ascii="Garamond" w:hAnsi="Garamond" w:cs="Arial"/>
                <w:sz w:val="22"/>
                <w:szCs w:val="22"/>
              </w:rPr>
              <w:t>2013</w:t>
            </w:r>
          </w:p>
        </w:tc>
        <w:tc>
          <w:tcPr>
            <w:tcW w:w="1413" w:type="dxa"/>
            <w:vMerge w:val="restart"/>
            <w:tcBorders>
              <w:left w:val="nil"/>
              <w:bottom w:val="nil"/>
              <w:right w:val="nil"/>
            </w:tcBorders>
            <w:shd w:val="clear" w:color="auto" w:fill="auto"/>
            <w:vAlign w:val="center"/>
          </w:tcPr>
          <w:p w:rsidR="000C4B0F" w:rsidRPr="000C4B0F" w:rsidRDefault="000C4B0F" w:rsidP="000C4B0F">
            <w:pPr>
              <w:widowControl w:val="0"/>
              <w:jc w:val="center"/>
              <w:rPr>
                <w:rFonts w:ascii="Garamond" w:hAnsi="Garamond" w:cs="Arial"/>
                <w:sz w:val="22"/>
                <w:szCs w:val="22"/>
              </w:rPr>
            </w:pPr>
            <w:r>
              <w:rPr>
                <w:rFonts w:ascii="Garamond" w:hAnsi="Garamond" w:cs="Arial"/>
                <w:sz w:val="22"/>
                <w:szCs w:val="22"/>
              </w:rPr>
              <w:t>031</w:t>
            </w:r>
          </w:p>
        </w:tc>
        <w:tc>
          <w:tcPr>
            <w:tcW w:w="1834" w:type="dxa"/>
            <w:vMerge w:val="restart"/>
            <w:tcBorders>
              <w:left w:val="nil"/>
              <w:bottom w:val="nil"/>
              <w:right w:val="nil"/>
            </w:tcBorders>
            <w:shd w:val="clear" w:color="auto" w:fill="auto"/>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shd w:val="clear" w:color="auto" w:fill="auto"/>
            <w:vAlign w:val="center"/>
          </w:tcPr>
          <w:p w:rsidR="000C4B0F" w:rsidRPr="000C4B0F" w:rsidRDefault="000C4B0F" w:rsidP="000C4B0F">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0C4B0F" w:rsidRPr="00476EEC" w:rsidTr="000C4B0F">
        <w:tc>
          <w:tcPr>
            <w:tcW w:w="1316" w:type="dxa"/>
            <w:vMerge/>
            <w:tcBorders>
              <w:top w:val="nil"/>
              <w:bottom w:val="single" w:sz="4" w:space="0" w:color="auto"/>
              <w:right w:val="nil"/>
            </w:tcBorders>
            <w:shd w:val="clear" w:color="auto" w:fill="auto"/>
            <w:vAlign w:val="center"/>
          </w:tcPr>
          <w:p w:rsidR="000C4B0F" w:rsidRDefault="000C4B0F" w:rsidP="000C4B0F">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shd w:val="clear" w:color="auto" w:fill="auto"/>
            <w:vAlign w:val="center"/>
          </w:tcPr>
          <w:p w:rsidR="000C4B0F" w:rsidRDefault="000C4B0F" w:rsidP="000C4B0F">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shd w:val="clear" w:color="auto" w:fill="auto"/>
            <w:vAlign w:val="center"/>
          </w:tcPr>
          <w:p w:rsidR="000C4B0F" w:rsidRDefault="000C4B0F" w:rsidP="000C4B0F">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shd w:val="clear" w:color="auto" w:fill="auto"/>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shd w:val="clear" w:color="auto" w:fill="auto"/>
            <w:vAlign w:val="center"/>
          </w:tcPr>
          <w:p w:rsidR="000C4B0F" w:rsidRPr="000C4B0F"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0C4B0F">
        <w:tc>
          <w:tcPr>
            <w:tcW w:w="1316" w:type="dxa"/>
            <w:vMerge w:val="restart"/>
            <w:tcBorders>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Central de Minas</w:t>
            </w:r>
          </w:p>
        </w:tc>
        <w:tc>
          <w:tcPr>
            <w:tcW w:w="113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2017</w:t>
            </w:r>
          </w:p>
        </w:tc>
        <w:tc>
          <w:tcPr>
            <w:tcW w:w="141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036</w:t>
            </w:r>
          </w:p>
        </w:tc>
        <w:tc>
          <w:tcPr>
            <w:tcW w:w="1834"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João Mendes Soares – ME</w:t>
            </w:r>
          </w:p>
        </w:tc>
      </w:tr>
      <w:tr w:rsidR="000C4B0F" w:rsidRPr="00476EEC" w:rsidTr="000C4B0F">
        <w:tc>
          <w:tcPr>
            <w:tcW w:w="1316" w:type="dxa"/>
            <w:vMerge/>
            <w:tcBorders>
              <w:top w:val="nil"/>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0C4B0F">
        <w:tc>
          <w:tcPr>
            <w:tcW w:w="1316" w:type="dxa"/>
            <w:vMerge w:val="restart"/>
            <w:tcBorders>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Crisólita</w:t>
            </w:r>
          </w:p>
        </w:tc>
        <w:tc>
          <w:tcPr>
            <w:tcW w:w="113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2013</w:t>
            </w:r>
          </w:p>
        </w:tc>
        <w:tc>
          <w:tcPr>
            <w:tcW w:w="141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062</w:t>
            </w:r>
          </w:p>
        </w:tc>
        <w:tc>
          <w:tcPr>
            <w:tcW w:w="1834"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0C4B0F" w:rsidRPr="000C4B0F" w:rsidRDefault="000C4B0F" w:rsidP="000C4B0F">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0C4B0F" w:rsidRPr="00476EEC" w:rsidTr="000C4B0F">
        <w:tc>
          <w:tcPr>
            <w:tcW w:w="1316" w:type="dxa"/>
            <w:vMerge/>
            <w:tcBorders>
              <w:top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0C4B0F"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0C4B0F">
        <w:tc>
          <w:tcPr>
            <w:tcW w:w="1316" w:type="dxa"/>
            <w:vMerge w:val="restart"/>
            <w:tcBorders>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Santa Efigênia de Minas</w:t>
            </w:r>
          </w:p>
        </w:tc>
        <w:tc>
          <w:tcPr>
            <w:tcW w:w="113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2014</w:t>
            </w:r>
          </w:p>
        </w:tc>
        <w:tc>
          <w:tcPr>
            <w:tcW w:w="141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033</w:t>
            </w:r>
          </w:p>
        </w:tc>
        <w:tc>
          <w:tcPr>
            <w:tcW w:w="1834"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0C4B0F" w:rsidRPr="000C4B0F" w:rsidRDefault="000C4B0F" w:rsidP="000C4B0F">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0C4B0F" w:rsidRPr="00476EEC" w:rsidTr="000C4B0F">
        <w:tc>
          <w:tcPr>
            <w:tcW w:w="1316" w:type="dxa"/>
            <w:vMerge/>
            <w:tcBorders>
              <w:top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0C4B0F"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0C4B0F">
        <w:tc>
          <w:tcPr>
            <w:tcW w:w="1316" w:type="dxa"/>
            <w:vMerge w:val="restart"/>
            <w:tcBorders>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São Geraldo da Piedade</w:t>
            </w:r>
          </w:p>
        </w:tc>
        <w:tc>
          <w:tcPr>
            <w:tcW w:w="113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2017</w:t>
            </w:r>
          </w:p>
        </w:tc>
        <w:tc>
          <w:tcPr>
            <w:tcW w:w="141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031</w:t>
            </w:r>
          </w:p>
        </w:tc>
        <w:tc>
          <w:tcPr>
            <w:tcW w:w="1834" w:type="dxa"/>
            <w:vMerge w:val="restart"/>
            <w:tcBorders>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João Mendes Soares – ME</w:t>
            </w:r>
          </w:p>
        </w:tc>
      </w:tr>
      <w:tr w:rsidR="000C4B0F" w:rsidRPr="00476EEC" w:rsidTr="001B6B24">
        <w:tc>
          <w:tcPr>
            <w:tcW w:w="1316" w:type="dxa"/>
            <w:vMerge/>
            <w:tcBorders>
              <w:top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1B6B24">
        <w:tc>
          <w:tcPr>
            <w:tcW w:w="1316" w:type="dxa"/>
            <w:vMerge w:val="restart"/>
            <w:tcBorders>
              <w:bottom w:val="single" w:sz="4" w:space="0" w:color="auto"/>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São Sebastião do Anta</w:t>
            </w:r>
          </w:p>
        </w:tc>
        <w:tc>
          <w:tcPr>
            <w:tcW w:w="113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2013</w:t>
            </w:r>
          </w:p>
        </w:tc>
        <w:tc>
          <w:tcPr>
            <w:tcW w:w="141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027</w:t>
            </w:r>
          </w:p>
        </w:tc>
        <w:tc>
          <w:tcPr>
            <w:tcW w:w="1834"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João Mendes Soares – ME</w:t>
            </w:r>
          </w:p>
        </w:tc>
      </w:tr>
      <w:tr w:rsidR="000C4B0F" w:rsidRPr="00476EEC" w:rsidTr="001B6B24">
        <w:tc>
          <w:tcPr>
            <w:tcW w:w="1316" w:type="dxa"/>
            <w:vMerge/>
            <w:tcBorders>
              <w:top w:val="single" w:sz="6" w:space="0" w:color="auto"/>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1B6B24">
        <w:tc>
          <w:tcPr>
            <w:tcW w:w="1316" w:type="dxa"/>
            <w:vMerge/>
            <w:tcBorders>
              <w:top w:val="single" w:sz="6" w:space="0" w:color="auto"/>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vMerge w:val="restart"/>
            <w:tcBorders>
              <w:top w:val="single" w:sz="4" w:space="0" w:color="auto"/>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2015</w:t>
            </w:r>
          </w:p>
        </w:tc>
        <w:tc>
          <w:tcPr>
            <w:tcW w:w="1413" w:type="dxa"/>
            <w:vMerge w:val="restart"/>
            <w:tcBorders>
              <w:top w:val="single" w:sz="4" w:space="0" w:color="auto"/>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059</w:t>
            </w:r>
          </w:p>
        </w:tc>
        <w:tc>
          <w:tcPr>
            <w:tcW w:w="1834" w:type="dxa"/>
            <w:vMerge w:val="restart"/>
            <w:tcBorders>
              <w:top w:val="single" w:sz="4" w:space="0" w:color="auto"/>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top w:val="single" w:sz="4" w:space="0" w:color="auto"/>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João Mendes Soares – ME</w:t>
            </w:r>
          </w:p>
        </w:tc>
      </w:tr>
      <w:tr w:rsidR="000C4B0F" w:rsidRPr="00476EEC" w:rsidTr="001B6B24">
        <w:tc>
          <w:tcPr>
            <w:tcW w:w="1316" w:type="dxa"/>
            <w:vMerge/>
            <w:tcBorders>
              <w:top w:val="single" w:sz="6" w:space="0" w:color="auto"/>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1B6B24">
        <w:tc>
          <w:tcPr>
            <w:tcW w:w="1316" w:type="dxa"/>
            <w:vMerge/>
            <w:tcBorders>
              <w:top w:val="single" w:sz="6" w:space="0" w:color="auto"/>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vMerge w:val="restart"/>
            <w:tcBorders>
              <w:top w:val="single" w:sz="4" w:space="0" w:color="auto"/>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2017</w:t>
            </w:r>
          </w:p>
        </w:tc>
        <w:tc>
          <w:tcPr>
            <w:tcW w:w="1413" w:type="dxa"/>
            <w:vMerge w:val="restart"/>
            <w:tcBorders>
              <w:top w:val="single" w:sz="4" w:space="0" w:color="auto"/>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80</w:t>
            </w:r>
          </w:p>
        </w:tc>
        <w:tc>
          <w:tcPr>
            <w:tcW w:w="1834" w:type="dxa"/>
            <w:vMerge w:val="restart"/>
            <w:tcBorders>
              <w:top w:val="single" w:sz="4" w:space="0" w:color="auto"/>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top w:val="single" w:sz="4" w:space="0" w:color="auto"/>
              <w:left w:val="nil"/>
              <w:bottom w:val="nil"/>
            </w:tcBorders>
            <w:vAlign w:val="center"/>
          </w:tcPr>
          <w:p w:rsidR="000C4B0F" w:rsidRPr="00476EEC" w:rsidRDefault="000C4B0F" w:rsidP="000C4B0F">
            <w:pPr>
              <w:widowControl w:val="0"/>
              <w:jc w:val="center"/>
              <w:rPr>
                <w:rFonts w:ascii="Garamond" w:hAnsi="Garamond" w:cs="Arial"/>
                <w:sz w:val="22"/>
                <w:szCs w:val="22"/>
              </w:rPr>
            </w:pPr>
            <w:proofErr w:type="spellStart"/>
            <w:r>
              <w:rPr>
                <w:rFonts w:ascii="Garamond" w:hAnsi="Garamond" w:cs="Arial"/>
                <w:sz w:val="22"/>
                <w:szCs w:val="22"/>
              </w:rPr>
              <w:t>Ferrasul</w:t>
            </w:r>
            <w:proofErr w:type="spellEnd"/>
            <w:r>
              <w:rPr>
                <w:rFonts w:ascii="Garamond" w:hAnsi="Garamond" w:cs="Arial"/>
                <w:sz w:val="22"/>
                <w:szCs w:val="22"/>
              </w:rPr>
              <w:t xml:space="preserve"> Comercio Varejista e Atacado de Ferramentas e Equipamentos de Segurança Ltda. - EPP</w:t>
            </w:r>
          </w:p>
        </w:tc>
      </w:tr>
      <w:tr w:rsidR="000C4B0F" w:rsidRPr="00476EEC" w:rsidTr="001B6B24">
        <w:tc>
          <w:tcPr>
            <w:tcW w:w="1316" w:type="dxa"/>
            <w:vMerge/>
            <w:tcBorders>
              <w:top w:val="single" w:sz="6" w:space="0" w:color="auto"/>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1413" w:type="dxa"/>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1834" w:type="dxa"/>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3513" w:type="dxa"/>
            <w:tcBorders>
              <w:top w:val="nil"/>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João Mendes Soares – ME</w:t>
            </w:r>
          </w:p>
        </w:tc>
      </w:tr>
      <w:tr w:rsidR="000C4B0F" w:rsidRPr="00476EEC" w:rsidTr="001B6B24">
        <w:tc>
          <w:tcPr>
            <w:tcW w:w="1316" w:type="dxa"/>
            <w:vMerge/>
            <w:tcBorders>
              <w:top w:val="single" w:sz="6" w:space="0" w:color="auto"/>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1413" w:type="dxa"/>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1834" w:type="dxa"/>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3513" w:type="dxa"/>
            <w:tcBorders>
              <w:top w:val="nil"/>
              <w:left w:val="nil"/>
              <w:bottom w:val="nil"/>
            </w:tcBorders>
            <w:vAlign w:val="center"/>
          </w:tcPr>
          <w:p w:rsidR="000C4B0F" w:rsidRPr="00476EEC" w:rsidRDefault="000C4B0F" w:rsidP="000C4B0F">
            <w:pPr>
              <w:widowControl w:val="0"/>
              <w:jc w:val="center"/>
              <w:rPr>
                <w:rFonts w:ascii="Garamond" w:hAnsi="Garamond" w:cs="Arial"/>
                <w:sz w:val="22"/>
                <w:szCs w:val="22"/>
              </w:rPr>
            </w:pPr>
            <w:proofErr w:type="spellStart"/>
            <w:r>
              <w:rPr>
                <w:rFonts w:ascii="Garamond" w:hAnsi="Garamond" w:cs="Arial"/>
                <w:sz w:val="22"/>
                <w:szCs w:val="22"/>
              </w:rPr>
              <w:t>Ludmylla</w:t>
            </w:r>
            <w:proofErr w:type="spellEnd"/>
            <w:r>
              <w:rPr>
                <w:rFonts w:ascii="Garamond" w:hAnsi="Garamond" w:cs="Arial"/>
                <w:sz w:val="22"/>
                <w:szCs w:val="22"/>
              </w:rPr>
              <w:t xml:space="preserve"> Matias Di </w:t>
            </w:r>
            <w:proofErr w:type="spellStart"/>
            <w:r>
              <w:rPr>
                <w:rFonts w:ascii="Garamond" w:hAnsi="Garamond" w:cs="Arial"/>
                <w:sz w:val="22"/>
                <w:szCs w:val="22"/>
              </w:rPr>
              <w:t>Iorio</w:t>
            </w:r>
            <w:proofErr w:type="spellEnd"/>
            <w:r>
              <w:rPr>
                <w:rFonts w:ascii="Garamond" w:hAnsi="Garamond" w:cs="Arial"/>
                <w:sz w:val="22"/>
                <w:szCs w:val="22"/>
              </w:rPr>
              <w:t xml:space="preserve"> – ME</w:t>
            </w:r>
          </w:p>
        </w:tc>
      </w:tr>
      <w:tr w:rsidR="000C4B0F" w:rsidRPr="00476EEC" w:rsidTr="001B6B24">
        <w:tc>
          <w:tcPr>
            <w:tcW w:w="1316" w:type="dxa"/>
            <w:vMerge/>
            <w:tcBorders>
              <w:top w:val="single" w:sz="6" w:space="0" w:color="auto"/>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1413" w:type="dxa"/>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1834" w:type="dxa"/>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3513" w:type="dxa"/>
            <w:tcBorders>
              <w:top w:val="nil"/>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São Judas Tadeu Agropecuária Ltda.</w:t>
            </w:r>
          </w:p>
        </w:tc>
      </w:tr>
      <w:tr w:rsidR="000C4B0F" w:rsidRPr="00476EEC" w:rsidTr="001B6B24">
        <w:tc>
          <w:tcPr>
            <w:tcW w:w="1316" w:type="dxa"/>
            <w:vMerge/>
            <w:tcBorders>
              <w:top w:val="single" w:sz="6" w:space="0" w:color="auto"/>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1B6B24">
        <w:tc>
          <w:tcPr>
            <w:tcW w:w="1316" w:type="dxa"/>
            <w:vMerge w:val="restart"/>
            <w:tcBorders>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Serra dos Aimorés</w:t>
            </w:r>
          </w:p>
        </w:tc>
        <w:tc>
          <w:tcPr>
            <w:tcW w:w="1133" w:type="dxa"/>
            <w:vMerge w:val="restart"/>
            <w:tcBorders>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2017</w:t>
            </w:r>
          </w:p>
        </w:tc>
        <w:tc>
          <w:tcPr>
            <w:tcW w:w="1413" w:type="dxa"/>
            <w:vMerge w:val="restart"/>
            <w:tcBorders>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064</w:t>
            </w:r>
          </w:p>
        </w:tc>
        <w:tc>
          <w:tcPr>
            <w:tcW w:w="1834" w:type="dxa"/>
            <w:vMerge w:val="restart"/>
            <w:tcBorders>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João Mendes Soares – ME</w:t>
            </w:r>
          </w:p>
        </w:tc>
      </w:tr>
      <w:tr w:rsidR="000C4B0F" w:rsidRPr="00476EEC" w:rsidTr="001B6B24">
        <w:tc>
          <w:tcPr>
            <w:tcW w:w="1316" w:type="dxa"/>
            <w:vMerge/>
            <w:tcBorders>
              <w:right w:val="nil"/>
            </w:tcBorders>
            <w:vAlign w:val="center"/>
          </w:tcPr>
          <w:p w:rsidR="000C4B0F" w:rsidRDefault="000C4B0F" w:rsidP="000C4B0F">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1B6B24">
        <w:tc>
          <w:tcPr>
            <w:tcW w:w="1316" w:type="dxa"/>
            <w:vMerge/>
            <w:tcBorders>
              <w:right w:val="nil"/>
            </w:tcBorders>
            <w:vAlign w:val="center"/>
          </w:tcPr>
          <w:p w:rsidR="000C4B0F" w:rsidRDefault="000C4B0F" w:rsidP="000C4B0F">
            <w:pPr>
              <w:widowControl w:val="0"/>
              <w:jc w:val="center"/>
              <w:rPr>
                <w:rFonts w:ascii="Garamond" w:hAnsi="Garamond" w:cs="Arial"/>
                <w:sz w:val="22"/>
                <w:szCs w:val="22"/>
              </w:rPr>
            </w:pPr>
          </w:p>
        </w:tc>
        <w:tc>
          <w:tcPr>
            <w:tcW w:w="113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2018</w:t>
            </w:r>
          </w:p>
        </w:tc>
        <w:tc>
          <w:tcPr>
            <w:tcW w:w="141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009</w:t>
            </w:r>
          </w:p>
        </w:tc>
        <w:tc>
          <w:tcPr>
            <w:tcW w:w="1834"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0C4B0F" w:rsidRDefault="000C4B0F" w:rsidP="000C4B0F">
            <w:pPr>
              <w:widowControl w:val="0"/>
              <w:jc w:val="center"/>
              <w:rPr>
                <w:rFonts w:ascii="Garamond" w:hAnsi="Garamond" w:cs="Arial"/>
                <w:sz w:val="22"/>
                <w:szCs w:val="22"/>
              </w:rPr>
            </w:pPr>
            <w:proofErr w:type="spellStart"/>
            <w:r>
              <w:rPr>
                <w:rFonts w:ascii="Garamond" w:hAnsi="Garamond" w:cs="Arial"/>
                <w:sz w:val="22"/>
                <w:szCs w:val="22"/>
              </w:rPr>
              <w:t>Escritomóveis</w:t>
            </w:r>
            <w:proofErr w:type="spellEnd"/>
            <w:r>
              <w:rPr>
                <w:rFonts w:ascii="Garamond" w:hAnsi="Garamond" w:cs="Arial"/>
                <w:sz w:val="22"/>
                <w:szCs w:val="22"/>
              </w:rPr>
              <w:t xml:space="preserve"> Comércio de moveis e Equipamentos </w:t>
            </w:r>
          </w:p>
        </w:tc>
      </w:tr>
      <w:tr w:rsidR="000C4B0F" w:rsidRPr="00476EEC" w:rsidTr="001B6B24">
        <w:tc>
          <w:tcPr>
            <w:tcW w:w="1316" w:type="dxa"/>
            <w:vMerge/>
            <w:tcBorders>
              <w:right w:val="nil"/>
            </w:tcBorders>
            <w:vAlign w:val="center"/>
          </w:tcPr>
          <w:p w:rsidR="000C4B0F" w:rsidRDefault="000C4B0F" w:rsidP="000C4B0F">
            <w:pPr>
              <w:widowControl w:val="0"/>
              <w:jc w:val="center"/>
              <w:rPr>
                <w:rFonts w:ascii="Garamond" w:hAnsi="Garamond" w:cs="Arial"/>
                <w:sz w:val="22"/>
                <w:szCs w:val="22"/>
              </w:rPr>
            </w:pPr>
          </w:p>
        </w:tc>
        <w:tc>
          <w:tcPr>
            <w:tcW w:w="1133" w:type="dxa"/>
            <w:vMerge/>
            <w:tcBorders>
              <w:top w:val="nil"/>
              <w:left w:val="nil"/>
              <w:bottom w:val="nil"/>
              <w:right w:val="nil"/>
            </w:tcBorders>
            <w:vAlign w:val="center"/>
          </w:tcPr>
          <w:p w:rsidR="000C4B0F" w:rsidRDefault="000C4B0F" w:rsidP="000C4B0F">
            <w:pPr>
              <w:widowControl w:val="0"/>
              <w:jc w:val="center"/>
              <w:rPr>
                <w:rFonts w:ascii="Garamond" w:hAnsi="Garamond" w:cs="Arial"/>
                <w:sz w:val="22"/>
                <w:szCs w:val="22"/>
              </w:rPr>
            </w:pPr>
          </w:p>
        </w:tc>
        <w:tc>
          <w:tcPr>
            <w:tcW w:w="1413" w:type="dxa"/>
            <w:vMerge/>
            <w:tcBorders>
              <w:top w:val="nil"/>
              <w:left w:val="nil"/>
              <w:bottom w:val="nil"/>
              <w:right w:val="nil"/>
            </w:tcBorders>
            <w:vAlign w:val="center"/>
          </w:tcPr>
          <w:p w:rsidR="000C4B0F" w:rsidRDefault="000C4B0F" w:rsidP="000C4B0F">
            <w:pPr>
              <w:widowControl w:val="0"/>
              <w:jc w:val="center"/>
              <w:rPr>
                <w:rFonts w:ascii="Garamond" w:hAnsi="Garamond" w:cs="Arial"/>
                <w:sz w:val="22"/>
                <w:szCs w:val="22"/>
              </w:rPr>
            </w:pPr>
          </w:p>
        </w:tc>
        <w:tc>
          <w:tcPr>
            <w:tcW w:w="1834" w:type="dxa"/>
            <w:vMerge/>
            <w:tcBorders>
              <w:top w:val="nil"/>
              <w:left w:val="nil"/>
              <w:bottom w:val="nil"/>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João Mendes Soares – ME</w:t>
            </w:r>
          </w:p>
        </w:tc>
      </w:tr>
      <w:tr w:rsidR="000C4B0F" w:rsidRPr="00476EEC" w:rsidTr="001B6B24">
        <w:tc>
          <w:tcPr>
            <w:tcW w:w="1316" w:type="dxa"/>
            <w:vMerge/>
            <w:tcBorders>
              <w:right w:val="nil"/>
            </w:tcBorders>
            <w:vAlign w:val="center"/>
          </w:tcPr>
          <w:p w:rsidR="000C4B0F" w:rsidRDefault="000C4B0F" w:rsidP="000C4B0F">
            <w:pPr>
              <w:widowControl w:val="0"/>
              <w:jc w:val="center"/>
              <w:rPr>
                <w:rFonts w:ascii="Garamond" w:hAnsi="Garamond" w:cs="Arial"/>
                <w:sz w:val="22"/>
                <w:szCs w:val="22"/>
              </w:rPr>
            </w:pPr>
          </w:p>
        </w:tc>
        <w:tc>
          <w:tcPr>
            <w:tcW w:w="1133" w:type="dxa"/>
            <w:vMerge/>
            <w:tcBorders>
              <w:top w:val="nil"/>
              <w:left w:val="nil"/>
              <w:right w:val="nil"/>
            </w:tcBorders>
            <w:vAlign w:val="center"/>
          </w:tcPr>
          <w:p w:rsidR="000C4B0F" w:rsidRDefault="000C4B0F" w:rsidP="000C4B0F">
            <w:pPr>
              <w:widowControl w:val="0"/>
              <w:jc w:val="center"/>
              <w:rPr>
                <w:rFonts w:ascii="Garamond" w:hAnsi="Garamond" w:cs="Arial"/>
                <w:sz w:val="22"/>
                <w:szCs w:val="22"/>
              </w:rPr>
            </w:pPr>
          </w:p>
        </w:tc>
        <w:tc>
          <w:tcPr>
            <w:tcW w:w="1413" w:type="dxa"/>
            <w:vMerge/>
            <w:tcBorders>
              <w:top w:val="nil"/>
              <w:left w:val="nil"/>
              <w:right w:val="nil"/>
            </w:tcBorders>
            <w:vAlign w:val="center"/>
          </w:tcPr>
          <w:p w:rsidR="000C4B0F" w:rsidRDefault="000C4B0F" w:rsidP="000C4B0F">
            <w:pPr>
              <w:widowControl w:val="0"/>
              <w:jc w:val="center"/>
              <w:rPr>
                <w:rFonts w:ascii="Garamond" w:hAnsi="Garamond" w:cs="Arial"/>
                <w:sz w:val="22"/>
                <w:szCs w:val="22"/>
              </w:rPr>
            </w:pPr>
          </w:p>
        </w:tc>
        <w:tc>
          <w:tcPr>
            <w:tcW w:w="1834" w:type="dxa"/>
            <w:vMerge/>
            <w:tcBorders>
              <w:top w:val="nil"/>
              <w:left w:val="nil"/>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850782" w:rsidTr="000C4B0F">
        <w:tc>
          <w:tcPr>
            <w:tcW w:w="3862" w:type="dxa"/>
            <w:gridSpan w:val="3"/>
            <w:shd w:val="clear" w:color="auto" w:fill="BFBFBF" w:themeFill="background1" w:themeFillShade="BF"/>
          </w:tcPr>
          <w:p w:rsidR="000C4B0F" w:rsidRPr="00850782" w:rsidRDefault="000C4B0F" w:rsidP="000C4B0F">
            <w:pPr>
              <w:widowControl w:val="0"/>
              <w:jc w:val="center"/>
              <w:rPr>
                <w:rFonts w:ascii="Garamond" w:hAnsi="Garamond" w:cs="Arial"/>
                <w:b/>
                <w:sz w:val="22"/>
                <w:szCs w:val="22"/>
              </w:rPr>
            </w:pPr>
            <w:r w:rsidRPr="00850782">
              <w:rPr>
                <w:rFonts w:ascii="Garamond" w:hAnsi="Garamond" w:cs="Arial"/>
                <w:b/>
                <w:sz w:val="22"/>
                <w:szCs w:val="22"/>
              </w:rPr>
              <w:t>TOTAL DE LICITAÇÕES</w:t>
            </w:r>
          </w:p>
        </w:tc>
        <w:tc>
          <w:tcPr>
            <w:tcW w:w="5347" w:type="dxa"/>
            <w:gridSpan w:val="2"/>
            <w:shd w:val="clear" w:color="auto" w:fill="BFBFBF" w:themeFill="background1" w:themeFillShade="BF"/>
          </w:tcPr>
          <w:p w:rsidR="000C4B0F" w:rsidRPr="00850782" w:rsidRDefault="0080497F" w:rsidP="000C4B0F">
            <w:pPr>
              <w:widowControl w:val="0"/>
              <w:jc w:val="center"/>
              <w:rPr>
                <w:rFonts w:ascii="Garamond" w:hAnsi="Garamond" w:cs="Arial"/>
                <w:b/>
                <w:sz w:val="22"/>
                <w:szCs w:val="22"/>
              </w:rPr>
            </w:pPr>
            <w:r>
              <w:rPr>
                <w:rFonts w:ascii="Garamond" w:hAnsi="Garamond" w:cs="Arial"/>
                <w:b/>
                <w:sz w:val="22"/>
                <w:szCs w:val="22"/>
              </w:rPr>
              <w:t>10</w:t>
            </w:r>
          </w:p>
        </w:tc>
      </w:tr>
    </w:tbl>
    <w:p w:rsidR="00850782" w:rsidRDefault="00850782" w:rsidP="00476EEC">
      <w:pPr>
        <w:widowControl w:val="0"/>
        <w:spacing w:line="360" w:lineRule="auto"/>
        <w:jc w:val="both"/>
        <w:rPr>
          <w:rFonts w:ascii="Garamond" w:hAnsi="Garamond" w:cs="Arial"/>
          <w:b/>
        </w:rPr>
      </w:pPr>
    </w:p>
    <w:p w:rsidR="00B43498" w:rsidRDefault="00B43498" w:rsidP="00476EEC">
      <w:pPr>
        <w:widowControl w:val="0"/>
        <w:spacing w:line="360" w:lineRule="auto"/>
        <w:jc w:val="both"/>
        <w:rPr>
          <w:rFonts w:ascii="Garamond" w:hAnsi="Garamond" w:cs="Arial"/>
          <w:b/>
        </w:rPr>
      </w:pPr>
    </w:p>
    <w:p w:rsidR="00B43498" w:rsidRDefault="00B43498" w:rsidP="00476EEC">
      <w:pPr>
        <w:widowControl w:val="0"/>
        <w:spacing w:line="360" w:lineRule="auto"/>
        <w:jc w:val="both"/>
        <w:rPr>
          <w:rFonts w:ascii="Garamond" w:hAnsi="Garamond" w:cs="Arial"/>
          <w:b/>
        </w:rPr>
      </w:pPr>
    </w:p>
    <w:p w:rsidR="00B43498" w:rsidRDefault="00B43498" w:rsidP="00476EEC">
      <w:pPr>
        <w:widowControl w:val="0"/>
        <w:spacing w:line="360" w:lineRule="auto"/>
        <w:jc w:val="both"/>
        <w:rPr>
          <w:rFonts w:ascii="Garamond" w:hAnsi="Garamond" w:cs="Arial"/>
          <w:b/>
        </w:rPr>
      </w:pPr>
    </w:p>
    <w:tbl>
      <w:tblPr>
        <w:tblStyle w:val="Tabelacomgrade"/>
        <w:tblW w:w="9209" w:type="dxa"/>
        <w:tblLook w:val="04A0" w:firstRow="1" w:lastRow="0" w:firstColumn="1" w:lastColumn="0" w:noHBand="0" w:noVBand="1"/>
      </w:tblPr>
      <w:tblGrid>
        <w:gridCol w:w="1210"/>
        <w:gridCol w:w="1195"/>
        <w:gridCol w:w="1418"/>
        <w:gridCol w:w="1842"/>
        <w:gridCol w:w="3544"/>
      </w:tblGrid>
      <w:tr w:rsidR="000C4B0F" w:rsidRPr="00476EEC" w:rsidTr="000C1D76">
        <w:tc>
          <w:tcPr>
            <w:tcW w:w="9209" w:type="dxa"/>
            <w:gridSpan w:val="5"/>
            <w:shd w:val="clear" w:color="auto" w:fill="BFBFBF" w:themeFill="background1" w:themeFillShade="BF"/>
          </w:tcPr>
          <w:p w:rsidR="000C4B0F" w:rsidRPr="00476EEC" w:rsidRDefault="000C4B0F" w:rsidP="000B02FF">
            <w:pPr>
              <w:widowControl w:val="0"/>
              <w:jc w:val="center"/>
              <w:rPr>
                <w:rFonts w:ascii="Garamond" w:hAnsi="Garamond" w:cs="Arial"/>
                <w:b/>
                <w:sz w:val="22"/>
                <w:szCs w:val="22"/>
              </w:rPr>
            </w:pPr>
            <w:r>
              <w:rPr>
                <w:rFonts w:ascii="Garamond" w:hAnsi="Garamond" w:cs="Arial"/>
                <w:b/>
                <w:sz w:val="22"/>
                <w:szCs w:val="22"/>
              </w:rPr>
              <w:lastRenderedPageBreak/>
              <w:t xml:space="preserve">LICITAÇÕES EM QUE PARTICIPARAM SOMENTE </w:t>
            </w:r>
            <w:r w:rsidR="000B02FF">
              <w:rPr>
                <w:rFonts w:ascii="Garamond" w:hAnsi="Garamond" w:cs="Arial"/>
                <w:b/>
                <w:sz w:val="22"/>
                <w:szCs w:val="22"/>
              </w:rPr>
              <w:t>A EMPRESA</w:t>
            </w:r>
            <w:r>
              <w:rPr>
                <w:rFonts w:ascii="Garamond" w:hAnsi="Garamond" w:cs="Arial"/>
                <w:b/>
                <w:sz w:val="22"/>
                <w:szCs w:val="22"/>
              </w:rPr>
              <w:t xml:space="preserve"> ANGELA MAYARA </w:t>
            </w:r>
            <w:r w:rsidR="000B02FF">
              <w:rPr>
                <w:rFonts w:ascii="Garamond" w:hAnsi="Garamond" w:cs="Arial"/>
                <w:b/>
                <w:sz w:val="22"/>
                <w:szCs w:val="22"/>
              </w:rPr>
              <w:t>OU SOMENTE A EMPRESA</w:t>
            </w:r>
            <w:r>
              <w:rPr>
                <w:rFonts w:ascii="Garamond" w:hAnsi="Garamond" w:cs="Arial"/>
                <w:b/>
                <w:sz w:val="22"/>
                <w:szCs w:val="22"/>
              </w:rPr>
              <w:t xml:space="preserve"> JOÃO MENDES</w:t>
            </w:r>
          </w:p>
        </w:tc>
      </w:tr>
      <w:tr w:rsidR="000C4B0F" w:rsidRPr="00476EEC" w:rsidTr="000C1D76">
        <w:tc>
          <w:tcPr>
            <w:tcW w:w="1210" w:type="dxa"/>
            <w:tcBorders>
              <w:bottom w:val="single" w:sz="8" w:space="0" w:color="auto"/>
            </w:tcBorders>
            <w:shd w:val="clear" w:color="auto" w:fill="BFBFBF" w:themeFill="background1" w:themeFillShade="BF"/>
          </w:tcPr>
          <w:p w:rsidR="000C4B0F" w:rsidRPr="00476EEC" w:rsidRDefault="000C4B0F" w:rsidP="000C1D76">
            <w:pPr>
              <w:widowControl w:val="0"/>
              <w:jc w:val="center"/>
              <w:rPr>
                <w:rFonts w:ascii="Garamond" w:hAnsi="Garamond" w:cs="Arial"/>
                <w:b/>
                <w:sz w:val="22"/>
                <w:szCs w:val="22"/>
              </w:rPr>
            </w:pPr>
            <w:r>
              <w:rPr>
                <w:rFonts w:ascii="Garamond" w:hAnsi="Garamond" w:cs="Arial"/>
                <w:b/>
                <w:sz w:val="22"/>
                <w:szCs w:val="22"/>
              </w:rPr>
              <w:t>Município</w:t>
            </w:r>
          </w:p>
        </w:tc>
        <w:tc>
          <w:tcPr>
            <w:tcW w:w="1195" w:type="dxa"/>
            <w:tcBorders>
              <w:bottom w:val="single" w:sz="8" w:space="0" w:color="auto"/>
            </w:tcBorders>
            <w:shd w:val="clear" w:color="auto" w:fill="BFBFBF" w:themeFill="background1" w:themeFillShade="BF"/>
          </w:tcPr>
          <w:p w:rsidR="000C4B0F" w:rsidRPr="00476EEC" w:rsidRDefault="000C4B0F" w:rsidP="000C1D76">
            <w:pPr>
              <w:widowControl w:val="0"/>
              <w:jc w:val="center"/>
              <w:rPr>
                <w:rFonts w:ascii="Garamond" w:hAnsi="Garamond" w:cs="Arial"/>
                <w:b/>
                <w:sz w:val="22"/>
                <w:szCs w:val="22"/>
              </w:rPr>
            </w:pPr>
            <w:r>
              <w:rPr>
                <w:rFonts w:ascii="Garamond" w:hAnsi="Garamond" w:cs="Arial"/>
                <w:b/>
                <w:sz w:val="22"/>
                <w:szCs w:val="22"/>
              </w:rPr>
              <w:t>Exercício</w:t>
            </w:r>
          </w:p>
        </w:tc>
        <w:tc>
          <w:tcPr>
            <w:tcW w:w="1418" w:type="dxa"/>
            <w:tcBorders>
              <w:bottom w:val="single" w:sz="8" w:space="0" w:color="auto"/>
            </w:tcBorders>
            <w:shd w:val="clear" w:color="auto" w:fill="BFBFBF" w:themeFill="background1" w:themeFillShade="BF"/>
          </w:tcPr>
          <w:p w:rsidR="000C4B0F" w:rsidRPr="00476EEC" w:rsidRDefault="000C4B0F" w:rsidP="000C1D76">
            <w:pPr>
              <w:widowControl w:val="0"/>
              <w:jc w:val="center"/>
              <w:rPr>
                <w:rFonts w:ascii="Garamond" w:hAnsi="Garamond" w:cs="Arial"/>
                <w:b/>
                <w:sz w:val="22"/>
                <w:szCs w:val="22"/>
              </w:rPr>
            </w:pPr>
            <w:r>
              <w:rPr>
                <w:rFonts w:ascii="Garamond" w:hAnsi="Garamond" w:cs="Arial"/>
                <w:b/>
                <w:sz w:val="22"/>
                <w:szCs w:val="22"/>
              </w:rPr>
              <w:t>Licitação n.</w:t>
            </w:r>
          </w:p>
        </w:tc>
        <w:tc>
          <w:tcPr>
            <w:tcW w:w="1842" w:type="dxa"/>
            <w:tcBorders>
              <w:bottom w:val="single" w:sz="8" w:space="0" w:color="auto"/>
            </w:tcBorders>
            <w:shd w:val="clear" w:color="auto" w:fill="BFBFBF" w:themeFill="background1" w:themeFillShade="BF"/>
          </w:tcPr>
          <w:p w:rsidR="000C4B0F" w:rsidRPr="00476EEC" w:rsidRDefault="000C4B0F" w:rsidP="000C1D76">
            <w:pPr>
              <w:widowControl w:val="0"/>
              <w:jc w:val="center"/>
              <w:rPr>
                <w:rFonts w:ascii="Garamond" w:hAnsi="Garamond" w:cs="Arial"/>
                <w:b/>
                <w:sz w:val="22"/>
                <w:szCs w:val="22"/>
              </w:rPr>
            </w:pPr>
            <w:r>
              <w:rPr>
                <w:rFonts w:ascii="Garamond" w:hAnsi="Garamond" w:cs="Arial"/>
                <w:b/>
                <w:sz w:val="22"/>
                <w:szCs w:val="22"/>
              </w:rPr>
              <w:t>Modalidade</w:t>
            </w:r>
          </w:p>
        </w:tc>
        <w:tc>
          <w:tcPr>
            <w:tcW w:w="3544" w:type="dxa"/>
            <w:tcBorders>
              <w:bottom w:val="single" w:sz="8" w:space="0" w:color="auto"/>
            </w:tcBorders>
            <w:shd w:val="clear" w:color="auto" w:fill="BFBFBF" w:themeFill="background1" w:themeFillShade="BF"/>
          </w:tcPr>
          <w:p w:rsidR="000C4B0F" w:rsidRPr="00476EEC" w:rsidRDefault="000C4B0F" w:rsidP="000C1D76">
            <w:pPr>
              <w:widowControl w:val="0"/>
              <w:jc w:val="center"/>
              <w:rPr>
                <w:rFonts w:ascii="Garamond" w:hAnsi="Garamond" w:cs="Arial"/>
                <w:b/>
                <w:sz w:val="22"/>
                <w:szCs w:val="22"/>
              </w:rPr>
            </w:pPr>
            <w:r>
              <w:rPr>
                <w:rFonts w:ascii="Garamond" w:hAnsi="Garamond" w:cs="Arial"/>
                <w:b/>
                <w:sz w:val="22"/>
                <w:szCs w:val="22"/>
              </w:rPr>
              <w:t>Licitante</w:t>
            </w:r>
          </w:p>
        </w:tc>
      </w:tr>
      <w:tr w:rsidR="000C4B0F" w:rsidRPr="00476EEC" w:rsidTr="000C1D76">
        <w:tc>
          <w:tcPr>
            <w:tcW w:w="1210" w:type="dxa"/>
            <w:vMerge w:val="restart"/>
            <w:tcBorders>
              <w:top w:val="single" w:sz="8" w:space="0" w:color="auto"/>
              <w:left w:val="single" w:sz="8" w:space="0" w:color="auto"/>
              <w:bottom w:val="nil"/>
              <w:right w:val="nil"/>
            </w:tcBorders>
            <w:vAlign w:val="center"/>
          </w:tcPr>
          <w:p w:rsidR="000C4B0F" w:rsidRPr="00476EEC" w:rsidRDefault="000B02FF" w:rsidP="000C1D76">
            <w:pPr>
              <w:widowControl w:val="0"/>
              <w:jc w:val="center"/>
              <w:rPr>
                <w:rFonts w:ascii="Garamond" w:hAnsi="Garamond" w:cs="Arial"/>
                <w:sz w:val="22"/>
                <w:szCs w:val="22"/>
              </w:rPr>
            </w:pPr>
            <w:r>
              <w:rPr>
                <w:rFonts w:ascii="Garamond" w:hAnsi="Garamond" w:cs="Arial"/>
                <w:sz w:val="22"/>
                <w:szCs w:val="22"/>
              </w:rPr>
              <w:t>São Sebastião do Anta</w:t>
            </w:r>
          </w:p>
        </w:tc>
        <w:tc>
          <w:tcPr>
            <w:tcW w:w="1195" w:type="dxa"/>
            <w:vMerge w:val="restart"/>
            <w:tcBorders>
              <w:top w:val="single" w:sz="8" w:space="0" w:color="auto"/>
              <w:left w:val="nil"/>
              <w:bottom w:val="nil"/>
              <w:right w:val="nil"/>
            </w:tcBorders>
            <w:vAlign w:val="center"/>
          </w:tcPr>
          <w:p w:rsidR="000C4B0F" w:rsidRPr="00476EEC" w:rsidRDefault="000B02FF" w:rsidP="000C1D76">
            <w:pPr>
              <w:widowControl w:val="0"/>
              <w:jc w:val="center"/>
              <w:rPr>
                <w:rFonts w:ascii="Garamond" w:hAnsi="Garamond" w:cs="Arial"/>
                <w:sz w:val="22"/>
                <w:szCs w:val="22"/>
              </w:rPr>
            </w:pPr>
            <w:r>
              <w:rPr>
                <w:rFonts w:ascii="Garamond" w:hAnsi="Garamond" w:cs="Arial"/>
                <w:sz w:val="22"/>
                <w:szCs w:val="22"/>
              </w:rPr>
              <w:t>2016</w:t>
            </w:r>
          </w:p>
        </w:tc>
        <w:tc>
          <w:tcPr>
            <w:tcW w:w="1418" w:type="dxa"/>
            <w:vMerge w:val="restart"/>
            <w:tcBorders>
              <w:top w:val="single" w:sz="8" w:space="0" w:color="auto"/>
              <w:left w:val="nil"/>
              <w:bottom w:val="nil"/>
              <w:right w:val="nil"/>
            </w:tcBorders>
            <w:vAlign w:val="center"/>
          </w:tcPr>
          <w:p w:rsidR="000C4B0F" w:rsidRPr="00476EEC" w:rsidRDefault="000B02FF" w:rsidP="000C1D76">
            <w:pPr>
              <w:widowControl w:val="0"/>
              <w:jc w:val="center"/>
              <w:rPr>
                <w:rFonts w:ascii="Garamond" w:hAnsi="Garamond" w:cs="Arial"/>
                <w:sz w:val="22"/>
                <w:szCs w:val="22"/>
              </w:rPr>
            </w:pPr>
            <w:r>
              <w:rPr>
                <w:rFonts w:ascii="Garamond" w:hAnsi="Garamond" w:cs="Arial"/>
                <w:sz w:val="22"/>
                <w:szCs w:val="22"/>
              </w:rPr>
              <w:t>35</w:t>
            </w:r>
          </w:p>
        </w:tc>
        <w:tc>
          <w:tcPr>
            <w:tcW w:w="1842" w:type="dxa"/>
            <w:vMerge w:val="restart"/>
            <w:tcBorders>
              <w:top w:val="single" w:sz="8" w:space="0" w:color="auto"/>
              <w:left w:val="nil"/>
              <w:bottom w:val="nil"/>
              <w:right w:val="nil"/>
            </w:tcBorders>
            <w:vAlign w:val="center"/>
          </w:tcPr>
          <w:p w:rsidR="000C4B0F" w:rsidRPr="00476EEC" w:rsidRDefault="000B02FF" w:rsidP="000C1D76">
            <w:pPr>
              <w:widowControl w:val="0"/>
              <w:jc w:val="center"/>
              <w:rPr>
                <w:rFonts w:ascii="Garamond" w:hAnsi="Garamond" w:cs="Arial"/>
                <w:sz w:val="22"/>
                <w:szCs w:val="22"/>
              </w:rPr>
            </w:pPr>
            <w:r>
              <w:rPr>
                <w:rFonts w:ascii="Garamond" w:hAnsi="Garamond" w:cs="Arial"/>
                <w:sz w:val="22"/>
                <w:szCs w:val="22"/>
              </w:rPr>
              <w:t>Pregão Presencial</w:t>
            </w:r>
          </w:p>
        </w:tc>
        <w:tc>
          <w:tcPr>
            <w:tcW w:w="3544" w:type="dxa"/>
            <w:tcBorders>
              <w:top w:val="single" w:sz="8" w:space="0" w:color="auto"/>
              <w:left w:val="nil"/>
              <w:bottom w:val="nil"/>
              <w:right w:val="single" w:sz="8" w:space="0" w:color="auto"/>
            </w:tcBorders>
            <w:vAlign w:val="center"/>
          </w:tcPr>
          <w:p w:rsidR="000C4B0F" w:rsidRPr="00476EEC" w:rsidRDefault="000B02FF" w:rsidP="000C1D76">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0C4B0F" w:rsidRPr="00476EEC" w:rsidTr="000C1D76">
        <w:tc>
          <w:tcPr>
            <w:tcW w:w="1210" w:type="dxa"/>
            <w:vMerge/>
            <w:tcBorders>
              <w:top w:val="nil"/>
              <w:left w:val="single" w:sz="8" w:space="0" w:color="auto"/>
              <w:bottom w:val="nil"/>
              <w:right w:val="nil"/>
            </w:tcBorders>
            <w:vAlign w:val="center"/>
          </w:tcPr>
          <w:p w:rsidR="000C4B0F" w:rsidRPr="00476EEC" w:rsidRDefault="000C4B0F" w:rsidP="000C1D76">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0C4B0F" w:rsidRDefault="000C4B0F" w:rsidP="000C1D76">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0C4B0F" w:rsidRDefault="000C4B0F" w:rsidP="000C1D76">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0C4B0F" w:rsidRDefault="000C4B0F" w:rsidP="000C1D76">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0C4B0F" w:rsidRPr="00476EEC" w:rsidRDefault="000B02FF" w:rsidP="000C1D76">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 - ME</w:t>
            </w:r>
          </w:p>
        </w:tc>
      </w:tr>
      <w:tr w:rsidR="000B02FF" w:rsidRPr="00476EEC" w:rsidTr="000C1D76">
        <w:tc>
          <w:tcPr>
            <w:tcW w:w="1210" w:type="dxa"/>
            <w:vMerge w:val="restart"/>
            <w:tcBorders>
              <w:top w:val="single" w:sz="8" w:space="0" w:color="auto"/>
              <w:left w:val="single" w:sz="8" w:space="0" w:color="auto"/>
              <w:bottom w:val="nil"/>
              <w:right w:val="nil"/>
            </w:tcBorders>
            <w:vAlign w:val="center"/>
          </w:tcPr>
          <w:p w:rsidR="000B02FF" w:rsidRPr="00476EEC" w:rsidRDefault="000B02FF" w:rsidP="000B02FF">
            <w:pPr>
              <w:widowControl w:val="0"/>
              <w:jc w:val="center"/>
              <w:rPr>
                <w:rFonts w:ascii="Garamond" w:hAnsi="Garamond" w:cs="Arial"/>
                <w:sz w:val="22"/>
                <w:szCs w:val="22"/>
              </w:rPr>
            </w:pPr>
            <w:r>
              <w:rPr>
                <w:rFonts w:ascii="Garamond" w:hAnsi="Garamond" w:cs="Arial"/>
                <w:sz w:val="22"/>
                <w:szCs w:val="22"/>
              </w:rPr>
              <w:t>Coronel Murta</w:t>
            </w:r>
          </w:p>
        </w:tc>
        <w:tc>
          <w:tcPr>
            <w:tcW w:w="1195" w:type="dxa"/>
            <w:vMerge w:val="restart"/>
            <w:tcBorders>
              <w:top w:val="single" w:sz="8" w:space="0" w:color="auto"/>
              <w:left w:val="nil"/>
              <w:bottom w:val="nil"/>
              <w:right w:val="nil"/>
            </w:tcBorders>
            <w:vAlign w:val="center"/>
          </w:tcPr>
          <w:p w:rsidR="000B02FF" w:rsidRDefault="000B02FF" w:rsidP="000B02FF">
            <w:pPr>
              <w:widowControl w:val="0"/>
              <w:jc w:val="center"/>
              <w:rPr>
                <w:rFonts w:ascii="Garamond" w:hAnsi="Garamond" w:cs="Arial"/>
                <w:sz w:val="22"/>
                <w:szCs w:val="22"/>
              </w:rPr>
            </w:pPr>
            <w:r>
              <w:rPr>
                <w:rFonts w:ascii="Garamond" w:hAnsi="Garamond" w:cs="Arial"/>
                <w:sz w:val="22"/>
                <w:szCs w:val="22"/>
              </w:rPr>
              <w:t>2013</w:t>
            </w:r>
          </w:p>
        </w:tc>
        <w:tc>
          <w:tcPr>
            <w:tcW w:w="1418" w:type="dxa"/>
            <w:vMerge w:val="restart"/>
            <w:tcBorders>
              <w:top w:val="single" w:sz="8" w:space="0" w:color="auto"/>
              <w:left w:val="nil"/>
              <w:bottom w:val="nil"/>
              <w:right w:val="nil"/>
            </w:tcBorders>
            <w:vAlign w:val="center"/>
          </w:tcPr>
          <w:p w:rsidR="000B02FF" w:rsidRDefault="000B02FF" w:rsidP="000B02FF">
            <w:pPr>
              <w:widowControl w:val="0"/>
              <w:jc w:val="center"/>
              <w:rPr>
                <w:rFonts w:ascii="Garamond" w:hAnsi="Garamond" w:cs="Arial"/>
                <w:sz w:val="22"/>
                <w:szCs w:val="22"/>
              </w:rPr>
            </w:pPr>
            <w:r>
              <w:rPr>
                <w:rFonts w:ascii="Garamond" w:hAnsi="Garamond" w:cs="Arial"/>
                <w:sz w:val="22"/>
                <w:szCs w:val="22"/>
              </w:rPr>
              <w:t>052</w:t>
            </w:r>
          </w:p>
        </w:tc>
        <w:tc>
          <w:tcPr>
            <w:tcW w:w="1842" w:type="dxa"/>
            <w:vMerge w:val="restart"/>
            <w:tcBorders>
              <w:top w:val="single" w:sz="8" w:space="0" w:color="auto"/>
              <w:left w:val="nil"/>
              <w:bottom w:val="nil"/>
              <w:right w:val="nil"/>
            </w:tcBorders>
            <w:vAlign w:val="center"/>
          </w:tcPr>
          <w:p w:rsidR="000B02FF" w:rsidRPr="00476EEC" w:rsidRDefault="000B02FF" w:rsidP="000B02FF">
            <w:pPr>
              <w:widowControl w:val="0"/>
              <w:jc w:val="center"/>
              <w:rPr>
                <w:rFonts w:ascii="Garamond" w:hAnsi="Garamond" w:cs="Arial"/>
                <w:sz w:val="22"/>
                <w:szCs w:val="22"/>
              </w:rPr>
            </w:pPr>
            <w:r>
              <w:rPr>
                <w:rFonts w:ascii="Garamond" w:hAnsi="Garamond" w:cs="Arial"/>
                <w:sz w:val="22"/>
                <w:szCs w:val="22"/>
              </w:rPr>
              <w:t>Convite</w:t>
            </w:r>
          </w:p>
        </w:tc>
        <w:tc>
          <w:tcPr>
            <w:tcW w:w="3544" w:type="dxa"/>
            <w:tcBorders>
              <w:top w:val="single" w:sz="8" w:space="0" w:color="auto"/>
              <w:left w:val="nil"/>
              <w:bottom w:val="nil"/>
              <w:right w:val="single" w:sz="8" w:space="0" w:color="auto"/>
            </w:tcBorders>
            <w:vAlign w:val="center"/>
          </w:tcPr>
          <w:p w:rsidR="000B02FF" w:rsidRPr="00476EEC" w:rsidRDefault="000B02FF" w:rsidP="000B02FF">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 - ME</w:t>
            </w:r>
          </w:p>
        </w:tc>
      </w:tr>
      <w:tr w:rsidR="000B02FF" w:rsidRPr="00476EEC" w:rsidTr="000C1D76">
        <w:tc>
          <w:tcPr>
            <w:tcW w:w="1210" w:type="dxa"/>
            <w:vMerge/>
            <w:tcBorders>
              <w:top w:val="nil"/>
              <w:left w:val="single" w:sz="8" w:space="0" w:color="auto"/>
              <w:bottom w:val="nil"/>
              <w:right w:val="nil"/>
            </w:tcBorders>
            <w:vAlign w:val="center"/>
          </w:tcPr>
          <w:p w:rsidR="000B02FF" w:rsidRDefault="000B02FF" w:rsidP="000B02FF">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0B02FF" w:rsidRDefault="000B02FF" w:rsidP="000B02FF">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0B02FF" w:rsidRDefault="000B02FF" w:rsidP="000B02FF">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0B02FF" w:rsidRDefault="000B02FF" w:rsidP="000B02FF">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0B02FF" w:rsidRPr="00476EEC" w:rsidRDefault="000B02FF" w:rsidP="000B02FF">
            <w:pPr>
              <w:widowControl w:val="0"/>
              <w:jc w:val="center"/>
              <w:rPr>
                <w:rFonts w:ascii="Garamond" w:hAnsi="Garamond" w:cs="Arial"/>
                <w:sz w:val="22"/>
                <w:szCs w:val="22"/>
              </w:rPr>
            </w:pPr>
            <w:r>
              <w:rPr>
                <w:rFonts w:ascii="Garamond" w:hAnsi="Garamond" w:cs="Arial"/>
                <w:sz w:val="22"/>
                <w:szCs w:val="22"/>
              </w:rPr>
              <w:t>João Mendes Soares – ME</w:t>
            </w:r>
          </w:p>
        </w:tc>
      </w:tr>
      <w:tr w:rsidR="000B02FF" w:rsidRPr="00476EEC" w:rsidTr="000C1D76">
        <w:tc>
          <w:tcPr>
            <w:tcW w:w="1210" w:type="dxa"/>
            <w:vMerge/>
            <w:tcBorders>
              <w:top w:val="nil"/>
              <w:left w:val="single" w:sz="8" w:space="0" w:color="auto"/>
              <w:bottom w:val="nil"/>
              <w:right w:val="nil"/>
            </w:tcBorders>
            <w:vAlign w:val="center"/>
          </w:tcPr>
          <w:p w:rsidR="000B02FF" w:rsidRDefault="000B02FF" w:rsidP="000B02FF">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0B02FF" w:rsidRDefault="000B02FF" w:rsidP="000B02FF">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0B02FF" w:rsidRDefault="000B02FF" w:rsidP="000B02FF">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0B02FF" w:rsidRDefault="000B02FF" w:rsidP="000B02FF">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0B02FF" w:rsidRDefault="000B02FF" w:rsidP="000B02FF">
            <w:pPr>
              <w:widowControl w:val="0"/>
              <w:jc w:val="center"/>
              <w:rPr>
                <w:rFonts w:ascii="Garamond" w:hAnsi="Garamond" w:cs="Arial"/>
                <w:sz w:val="22"/>
                <w:szCs w:val="22"/>
              </w:rPr>
            </w:pPr>
            <w:r>
              <w:rPr>
                <w:rFonts w:ascii="Garamond" w:hAnsi="Garamond" w:cs="Arial"/>
                <w:sz w:val="22"/>
                <w:szCs w:val="22"/>
              </w:rPr>
              <w:t>Space Net Informática de PV Ltda. - ME</w:t>
            </w:r>
          </w:p>
        </w:tc>
      </w:tr>
      <w:tr w:rsidR="000B02FF" w:rsidRPr="00850782" w:rsidTr="000C1D76">
        <w:tc>
          <w:tcPr>
            <w:tcW w:w="3823" w:type="dxa"/>
            <w:gridSpan w:val="3"/>
            <w:tcBorders>
              <w:top w:val="single" w:sz="8" w:space="0" w:color="auto"/>
            </w:tcBorders>
            <w:shd w:val="clear" w:color="auto" w:fill="BFBFBF" w:themeFill="background1" w:themeFillShade="BF"/>
          </w:tcPr>
          <w:p w:rsidR="000B02FF" w:rsidRPr="00850782" w:rsidRDefault="000B02FF" w:rsidP="000B02FF">
            <w:pPr>
              <w:widowControl w:val="0"/>
              <w:jc w:val="center"/>
              <w:rPr>
                <w:rFonts w:ascii="Garamond" w:hAnsi="Garamond" w:cs="Arial"/>
                <w:b/>
                <w:sz w:val="22"/>
                <w:szCs w:val="22"/>
              </w:rPr>
            </w:pPr>
            <w:r w:rsidRPr="00850782">
              <w:rPr>
                <w:rFonts w:ascii="Garamond" w:hAnsi="Garamond" w:cs="Arial"/>
                <w:b/>
                <w:sz w:val="22"/>
                <w:szCs w:val="22"/>
              </w:rPr>
              <w:t>TOTAL DE LICITAÇÕES</w:t>
            </w:r>
          </w:p>
        </w:tc>
        <w:tc>
          <w:tcPr>
            <w:tcW w:w="5386" w:type="dxa"/>
            <w:gridSpan w:val="2"/>
            <w:tcBorders>
              <w:top w:val="single" w:sz="8" w:space="0" w:color="auto"/>
            </w:tcBorders>
            <w:shd w:val="clear" w:color="auto" w:fill="BFBFBF" w:themeFill="background1" w:themeFillShade="BF"/>
          </w:tcPr>
          <w:p w:rsidR="000B02FF" w:rsidRPr="00850782" w:rsidRDefault="000B02FF" w:rsidP="000B02FF">
            <w:pPr>
              <w:widowControl w:val="0"/>
              <w:jc w:val="center"/>
              <w:rPr>
                <w:rFonts w:ascii="Garamond" w:hAnsi="Garamond" w:cs="Arial"/>
                <w:b/>
                <w:sz w:val="22"/>
                <w:szCs w:val="22"/>
              </w:rPr>
            </w:pPr>
            <w:r>
              <w:rPr>
                <w:rFonts w:ascii="Garamond" w:hAnsi="Garamond" w:cs="Arial"/>
                <w:b/>
                <w:sz w:val="22"/>
                <w:szCs w:val="22"/>
              </w:rPr>
              <w:t>2</w:t>
            </w:r>
          </w:p>
        </w:tc>
      </w:tr>
    </w:tbl>
    <w:p w:rsidR="0094271D" w:rsidRDefault="0094271D" w:rsidP="000A3F85">
      <w:pPr>
        <w:pStyle w:val="PargrafodaLista"/>
        <w:widowControl w:val="0"/>
        <w:ind w:left="1418"/>
        <w:jc w:val="both"/>
        <w:rPr>
          <w:rFonts w:ascii="Garamond" w:hAnsi="Garamond" w:cs="Arial"/>
          <w:b/>
        </w:rPr>
      </w:pPr>
    </w:p>
    <w:p w:rsidR="00BA49EF" w:rsidRPr="000A3F85" w:rsidRDefault="00BA49EF" w:rsidP="00BA49E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Sob o aspecto territorial, as empresas ANGELA MAYARA RIBEIRO SERRA – ME, JOÃO MENDES SOARES – ME e VALMIR FARIA DA SILVA – ME participar</w:t>
      </w:r>
      <w:r w:rsidR="0094271D">
        <w:rPr>
          <w:rFonts w:ascii="Garamond" w:hAnsi="Garamond" w:cs="Arial"/>
        </w:rPr>
        <w:t>am de licitações realizadas em 13</w:t>
      </w:r>
      <w:r>
        <w:rPr>
          <w:rFonts w:ascii="Garamond" w:hAnsi="Garamond" w:cs="Arial"/>
        </w:rPr>
        <w:t xml:space="preserve"> (</w:t>
      </w:r>
      <w:r w:rsidR="0094271D">
        <w:rPr>
          <w:rFonts w:ascii="Garamond" w:hAnsi="Garamond" w:cs="Arial"/>
        </w:rPr>
        <w:t>treze</w:t>
      </w:r>
      <w:r>
        <w:rPr>
          <w:rFonts w:ascii="Garamond" w:hAnsi="Garamond" w:cs="Arial"/>
        </w:rPr>
        <w:t>) municípios do Estado de Minas Gerais, entre os exercícios de 2013 a 2017.</w:t>
      </w:r>
    </w:p>
    <w:p w:rsidR="000A3F85" w:rsidRPr="000A3F85" w:rsidRDefault="000A3F85" w:rsidP="000A3F85">
      <w:pPr>
        <w:widowControl w:val="0"/>
        <w:spacing w:line="360" w:lineRule="auto"/>
        <w:jc w:val="both"/>
        <w:rPr>
          <w:rFonts w:ascii="Garamond" w:hAnsi="Garamond" w:cs="Arial"/>
          <w:b/>
        </w:rPr>
      </w:pPr>
    </w:p>
    <w:p w:rsidR="000C1D76" w:rsidRPr="00B43498" w:rsidRDefault="00BA49EF" w:rsidP="00B43498">
      <w:pPr>
        <w:pStyle w:val="PargrafodaLista"/>
        <w:widowControl w:val="0"/>
        <w:numPr>
          <w:ilvl w:val="0"/>
          <w:numId w:val="3"/>
        </w:numPr>
        <w:spacing w:line="360" w:lineRule="auto"/>
        <w:ind w:left="0" w:firstLine="1418"/>
        <w:jc w:val="both"/>
        <w:rPr>
          <w:rFonts w:ascii="Garamond" w:hAnsi="Garamond" w:cs="Arial"/>
          <w:b/>
        </w:rPr>
      </w:pPr>
      <w:r w:rsidRPr="00B43498">
        <w:rPr>
          <w:rFonts w:ascii="Garamond" w:hAnsi="Garamond" w:cs="Arial"/>
        </w:rPr>
        <w:t>Acontece que referidos municípios encontram-se localizados, geograficame</w:t>
      </w:r>
      <w:r w:rsidR="00275A24" w:rsidRPr="00B43498">
        <w:rPr>
          <w:rFonts w:ascii="Garamond" w:hAnsi="Garamond" w:cs="Arial"/>
        </w:rPr>
        <w:t>nte, em distâncias muito próximas</w:t>
      </w:r>
      <w:r w:rsidRPr="00B43498">
        <w:rPr>
          <w:rFonts w:ascii="Garamond" w:hAnsi="Garamond" w:cs="Arial"/>
        </w:rPr>
        <w:t xml:space="preserve">, </w:t>
      </w:r>
      <w:r w:rsidR="00183F83" w:rsidRPr="00B43498">
        <w:rPr>
          <w:rFonts w:ascii="Garamond" w:hAnsi="Garamond" w:cs="Arial"/>
        </w:rPr>
        <w:t xml:space="preserve">apesar de estarem </w:t>
      </w:r>
      <w:r w:rsidRPr="00B43498">
        <w:rPr>
          <w:rFonts w:ascii="Garamond" w:hAnsi="Garamond" w:cs="Arial"/>
        </w:rPr>
        <w:t xml:space="preserve">em </w:t>
      </w:r>
      <w:r w:rsidR="000C1D76" w:rsidRPr="00B43498">
        <w:rPr>
          <w:rFonts w:ascii="Garamond" w:hAnsi="Garamond" w:cs="Arial"/>
        </w:rPr>
        <w:t>quatro</w:t>
      </w:r>
      <w:r w:rsidR="00275A24" w:rsidRPr="00B43498">
        <w:rPr>
          <w:rFonts w:ascii="Garamond" w:hAnsi="Garamond" w:cs="Arial"/>
        </w:rPr>
        <w:t xml:space="preserve"> mesorregiões distintas do E</w:t>
      </w:r>
      <w:r w:rsidRPr="00B43498">
        <w:rPr>
          <w:rFonts w:ascii="Garamond" w:hAnsi="Garamond" w:cs="Arial"/>
        </w:rPr>
        <w:t>stado: Vale do Rio Doce</w:t>
      </w:r>
      <w:r w:rsidR="000C1D76" w:rsidRPr="00B43498">
        <w:rPr>
          <w:rFonts w:ascii="Garamond" w:hAnsi="Garamond" w:cs="Arial"/>
        </w:rPr>
        <w:t xml:space="preserve"> (a maioria)</w:t>
      </w:r>
      <w:r w:rsidRPr="00B43498">
        <w:rPr>
          <w:rFonts w:ascii="Garamond" w:hAnsi="Garamond" w:cs="Arial"/>
        </w:rPr>
        <w:t xml:space="preserve">, </w:t>
      </w:r>
      <w:proofErr w:type="gramStart"/>
      <w:r w:rsidRPr="00B43498">
        <w:rPr>
          <w:rFonts w:ascii="Garamond" w:hAnsi="Garamond" w:cs="Arial"/>
        </w:rPr>
        <w:t>M</w:t>
      </w:r>
      <w:r w:rsidR="000C1D76" w:rsidRPr="00B43498">
        <w:rPr>
          <w:rFonts w:ascii="Garamond" w:hAnsi="Garamond" w:cs="Arial"/>
        </w:rPr>
        <w:t>etropolitana</w:t>
      </w:r>
      <w:proofErr w:type="gramEnd"/>
      <w:r w:rsidR="000C1D76" w:rsidRPr="00B43498">
        <w:rPr>
          <w:rFonts w:ascii="Garamond" w:hAnsi="Garamond" w:cs="Arial"/>
        </w:rPr>
        <w:t xml:space="preserve"> de Belo Horizonte,</w:t>
      </w:r>
      <w:r w:rsidRPr="00B43498">
        <w:rPr>
          <w:rFonts w:ascii="Garamond" w:hAnsi="Garamond" w:cs="Arial"/>
        </w:rPr>
        <w:t xml:space="preserve"> Jequitinhonha</w:t>
      </w:r>
      <w:r w:rsidR="000C1D76" w:rsidRPr="00B43498">
        <w:rPr>
          <w:rFonts w:ascii="Garamond" w:hAnsi="Garamond" w:cs="Arial"/>
        </w:rPr>
        <w:t xml:space="preserve"> e Vale do Mucuri</w:t>
      </w:r>
      <w:r w:rsidRPr="00B43498">
        <w:rPr>
          <w:rFonts w:ascii="Garamond" w:hAnsi="Garamond" w:cs="Arial"/>
        </w:rPr>
        <w:t>.</w:t>
      </w:r>
    </w:p>
    <w:tbl>
      <w:tblPr>
        <w:tblStyle w:val="Tabelacomgrade"/>
        <w:tblW w:w="5000" w:type="pct"/>
        <w:jc w:val="center"/>
        <w:tblLook w:val="04A0" w:firstRow="1" w:lastRow="0" w:firstColumn="1" w:lastColumn="0" w:noHBand="0" w:noVBand="1"/>
      </w:tblPr>
      <w:tblGrid>
        <w:gridCol w:w="2830"/>
        <w:gridCol w:w="2695"/>
        <w:gridCol w:w="1843"/>
        <w:gridCol w:w="1693"/>
      </w:tblGrid>
      <w:tr w:rsidR="00EA711D" w:rsidRPr="000C1D76" w:rsidTr="009E7426">
        <w:trPr>
          <w:jc w:val="center"/>
        </w:trPr>
        <w:tc>
          <w:tcPr>
            <w:tcW w:w="1562" w:type="pct"/>
            <w:shd w:val="clear" w:color="auto" w:fill="BFBFBF" w:themeFill="background1" w:themeFillShade="BF"/>
            <w:vAlign w:val="center"/>
          </w:tcPr>
          <w:p w:rsidR="00EA711D" w:rsidRPr="00D43446" w:rsidRDefault="00EA711D" w:rsidP="009E7426">
            <w:pPr>
              <w:widowControl w:val="0"/>
              <w:jc w:val="center"/>
              <w:rPr>
                <w:rFonts w:ascii="Garamond" w:hAnsi="Garamond" w:cs="Arial"/>
                <w:b/>
                <w:sz w:val="22"/>
                <w:szCs w:val="22"/>
              </w:rPr>
            </w:pPr>
            <w:r w:rsidRPr="00D43446">
              <w:rPr>
                <w:rFonts w:ascii="Garamond" w:hAnsi="Garamond" w:cs="Arial"/>
                <w:b/>
                <w:sz w:val="22"/>
                <w:szCs w:val="22"/>
              </w:rPr>
              <w:t>MESORREGIÃO</w:t>
            </w:r>
          </w:p>
        </w:tc>
        <w:tc>
          <w:tcPr>
            <w:tcW w:w="1487" w:type="pct"/>
            <w:tcBorders>
              <w:bottom w:val="single" w:sz="4" w:space="0" w:color="auto"/>
            </w:tcBorders>
            <w:shd w:val="clear" w:color="auto" w:fill="BFBFBF" w:themeFill="background1" w:themeFillShade="BF"/>
            <w:vAlign w:val="center"/>
          </w:tcPr>
          <w:p w:rsidR="00EA711D" w:rsidRPr="00D43446" w:rsidRDefault="00EA711D" w:rsidP="009E7426">
            <w:pPr>
              <w:widowControl w:val="0"/>
              <w:jc w:val="center"/>
              <w:rPr>
                <w:rFonts w:ascii="Garamond" w:hAnsi="Garamond" w:cs="Arial"/>
                <w:b/>
                <w:sz w:val="22"/>
                <w:szCs w:val="22"/>
              </w:rPr>
            </w:pPr>
            <w:r w:rsidRPr="00D43446">
              <w:rPr>
                <w:rFonts w:ascii="Garamond" w:hAnsi="Garamond" w:cs="Arial"/>
                <w:b/>
                <w:sz w:val="22"/>
                <w:szCs w:val="22"/>
              </w:rPr>
              <w:t>MUNICÍPIOS</w:t>
            </w:r>
          </w:p>
        </w:tc>
        <w:tc>
          <w:tcPr>
            <w:tcW w:w="1017" w:type="pct"/>
            <w:tcBorders>
              <w:bottom w:val="single" w:sz="4" w:space="0" w:color="auto"/>
            </w:tcBorders>
            <w:shd w:val="clear" w:color="auto" w:fill="BFBFBF" w:themeFill="background1" w:themeFillShade="BF"/>
            <w:vAlign w:val="center"/>
          </w:tcPr>
          <w:p w:rsidR="00EA711D" w:rsidRPr="00D43446" w:rsidRDefault="00EA711D" w:rsidP="009E7426">
            <w:pPr>
              <w:widowControl w:val="0"/>
              <w:jc w:val="center"/>
              <w:rPr>
                <w:rFonts w:ascii="Garamond" w:hAnsi="Garamond" w:cs="Arial"/>
                <w:b/>
                <w:sz w:val="22"/>
                <w:szCs w:val="22"/>
              </w:rPr>
            </w:pPr>
            <w:r w:rsidRPr="00D43446">
              <w:rPr>
                <w:rFonts w:ascii="Garamond" w:hAnsi="Garamond" w:cs="Arial"/>
                <w:b/>
                <w:sz w:val="22"/>
                <w:szCs w:val="22"/>
              </w:rPr>
              <w:t>POPULAÇÃO</w:t>
            </w:r>
          </w:p>
        </w:tc>
        <w:tc>
          <w:tcPr>
            <w:tcW w:w="934" w:type="pct"/>
            <w:tcBorders>
              <w:bottom w:val="single" w:sz="4" w:space="0" w:color="auto"/>
            </w:tcBorders>
            <w:shd w:val="clear" w:color="auto" w:fill="BFBFBF" w:themeFill="background1" w:themeFillShade="BF"/>
            <w:vAlign w:val="center"/>
          </w:tcPr>
          <w:p w:rsidR="00EA711D" w:rsidRPr="00D43446" w:rsidRDefault="00EA711D" w:rsidP="009E7426">
            <w:pPr>
              <w:widowControl w:val="0"/>
              <w:jc w:val="center"/>
              <w:rPr>
                <w:rFonts w:ascii="Garamond" w:hAnsi="Garamond" w:cs="Arial"/>
                <w:b/>
                <w:sz w:val="22"/>
                <w:szCs w:val="22"/>
              </w:rPr>
            </w:pPr>
            <w:r w:rsidRPr="00D43446">
              <w:rPr>
                <w:rFonts w:ascii="Garamond" w:hAnsi="Garamond" w:cs="Arial"/>
                <w:b/>
                <w:sz w:val="22"/>
                <w:szCs w:val="22"/>
              </w:rPr>
              <w:t>ÁREA TOTAL</w:t>
            </w:r>
          </w:p>
        </w:tc>
      </w:tr>
      <w:tr w:rsidR="00EA711D" w:rsidRPr="000C1D76" w:rsidTr="009E7426">
        <w:trPr>
          <w:jc w:val="center"/>
        </w:trPr>
        <w:tc>
          <w:tcPr>
            <w:tcW w:w="1562" w:type="pct"/>
            <w:vMerge w:val="restart"/>
            <w:tcBorders>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Jequitinhonha</w:t>
            </w:r>
          </w:p>
        </w:tc>
        <w:tc>
          <w:tcPr>
            <w:tcW w:w="1487" w:type="pct"/>
            <w:tcBorders>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Caraí</w:t>
            </w:r>
          </w:p>
        </w:tc>
        <w:tc>
          <w:tcPr>
            <w:tcW w:w="1017" w:type="pct"/>
            <w:tcBorders>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23.571</w:t>
            </w:r>
          </w:p>
        </w:tc>
        <w:tc>
          <w:tcPr>
            <w:tcW w:w="934" w:type="pct"/>
            <w:tcBorders>
              <w:left w:val="nil"/>
              <w:bottom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1.242,2 km²</w:t>
            </w:r>
          </w:p>
        </w:tc>
      </w:tr>
      <w:tr w:rsidR="00EA711D" w:rsidRPr="000C1D76" w:rsidTr="009E7426">
        <w:trPr>
          <w:jc w:val="center"/>
        </w:trPr>
        <w:tc>
          <w:tcPr>
            <w:tcW w:w="1562" w:type="pct"/>
            <w:vMerge/>
            <w:tcBorders>
              <w:right w:val="nil"/>
            </w:tcBorders>
            <w:vAlign w:val="center"/>
          </w:tcPr>
          <w:p w:rsidR="00EA711D" w:rsidRPr="00D43446" w:rsidRDefault="00EA711D" w:rsidP="009E7426">
            <w:pPr>
              <w:widowControl w:val="0"/>
              <w:jc w:val="center"/>
              <w:rPr>
                <w:rFonts w:ascii="Garamond" w:hAnsi="Garamond" w:cs="Arial"/>
                <w:sz w:val="22"/>
                <w:szCs w:val="22"/>
              </w:rPr>
            </w:pPr>
          </w:p>
        </w:tc>
        <w:tc>
          <w:tcPr>
            <w:tcW w:w="1487" w:type="pct"/>
            <w:tcBorders>
              <w:top w:val="nil"/>
              <w:left w:val="nil"/>
              <w:bottom w:val="single" w:sz="4" w:space="0" w:color="auto"/>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Coronel Murta</w:t>
            </w:r>
          </w:p>
        </w:tc>
        <w:tc>
          <w:tcPr>
            <w:tcW w:w="1017" w:type="pct"/>
            <w:tcBorders>
              <w:top w:val="nil"/>
              <w:left w:val="nil"/>
              <w:bottom w:val="single" w:sz="4" w:space="0" w:color="auto"/>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9.400</w:t>
            </w:r>
          </w:p>
        </w:tc>
        <w:tc>
          <w:tcPr>
            <w:tcW w:w="934" w:type="pct"/>
            <w:tcBorders>
              <w:top w:val="nil"/>
              <w:left w:val="nil"/>
              <w:bottom w:val="single" w:sz="4" w:space="0" w:color="auto"/>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815,41 km²</w:t>
            </w:r>
          </w:p>
        </w:tc>
      </w:tr>
      <w:tr w:rsidR="00EA711D" w:rsidRPr="000C1D76" w:rsidTr="009E7426">
        <w:trPr>
          <w:jc w:val="center"/>
        </w:trPr>
        <w:tc>
          <w:tcPr>
            <w:tcW w:w="1562" w:type="pct"/>
            <w:tcBorders>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Metropolitana de Belo Horizonte</w:t>
            </w:r>
          </w:p>
        </w:tc>
        <w:tc>
          <w:tcPr>
            <w:tcW w:w="1487" w:type="pct"/>
            <w:tcBorders>
              <w:left w:val="nil"/>
              <w:bottom w:val="single" w:sz="4" w:space="0" w:color="auto"/>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Alvorada de Minas</w:t>
            </w:r>
          </w:p>
        </w:tc>
        <w:tc>
          <w:tcPr>
            <w:tcW w:w="1017" w:type="pct"/>
            <w:tcBorders>
              <w:left w:val="nil"/>
              <w:bottom w:val="single" w:sz="4" w:space="0" w:color="auto"/>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3.666</w:t>
            </w:r>
          </w:p>
        </w:tc>
        <w:tc>
          <w:tcPr>
            <w:tcW w:w="934" w:type="pct"/>
            <w:tcBorders>
              <w:left w:val="nil"/>
              <w:bottom w:val="single" w:sz="4" w:space="0" w:color="auto"/>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374,01 km²</w:t>
            </w:r>
          </w:p>
        </w:tc>
      </w:tr>
      <w:tr w:rsidR="00EA711D" w:rsidRPr="000C1D76" w:rsidTr="009E7426">
        <w:trPr>
          <w:jc w:val="center"/>
        </w:trPr>
        <w:tc>
          <w:tcPr>
            <w:tcW w:w="1562" w:type="pct"/>
            <w:vMerge w:val="restart"/>
            <w:tcBorders>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Vale do Mucuri</w:t>
            </w:r>
          </w:p>
        </w:tc>
        <w:tc>
          <w:tcPr>
            <w:tcW w:w="1487" w:type="pct"/>
            <w:tcBorders>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Crisólita</w:t>
            </w:r>
          </w:p>
        </w:tc>
        <w:tc>
          <w:tcPr>
            <w:tcW w:w="1017" w:type="pct"/>
            <w:tcBorders>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6.525</w:t>
            </w:r>
          </w:p>
        </w:tc>
        <w:tc>
          <w:tcPr>
            <w:tcW w:w="934" w:type="pct"/>
            <w:tcBorders>
              <w:left w:val="nil"/>
              <w:bottom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966,2 km²</w:t>
            </w:r>
          </w:p>
        </w:tc>
      </w:tr>
      <w:tr w:rsidR="00EA711D" w:rsidRPr="000C1D76" w:rsidTr="009E7426">
        <w:trPr>
          <w:jc w:val="center"/>
        </w:trPr>
        <w:tc>
          <w:tcPr>
            <w:tcW w:w="1562" w:type="pct"/>
            <w:vMerge/>
            <w:tcBorders>
              <w:right w:val="nil"/>
            </w:tcBorders>
            <w:vAlign w:val="center"/>
          </w:tcPr>
          <w:p w:rsidR="00EA711D" w:rsidRPr="00D43446" w:rsidRDefault="00EA711D" w:rsidP="009E7426">
            <w:pPr>
              <w:widowControl w:val="0"/>
              <w:jc w:val="center"/>
              <w:rPr>
                <w:rFonts w:ascii="Garamond" w:hAnsi="Garamond" w:cs="Arial"/>
                <w:sz w:val="22"/>
                <w:szCs w:val="22"/>
              </w:rPr>
            </w:pPr>
          </w:p>
        </w:tc>
        <w:tc>
          <w:tcPr>
            <w:tcW w:w="1487" w:type="pct"/>
            <w:tcBorders>
              <w:top w:val="nil"/>
              <w:left w:val="nil"/>
              <w:bottom w:val="single" w:sz="4" w:space="0" w:color="auto"/>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Serra dos Aimorés</w:t>
            </w:r>
          </w:p>
        </w:tc>
        <w:tc>
          <w:tcPr>
            <w:tcW w:w="1017" w:type="pct"/>
            <w:tcBorders>
              <w:top w:val="nil"/>
              <w:left w:val="nil"/>
              <w:bottom w:val="single" w:sz="4" w:space="0" w:color="auto"/>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8.767</w:t>
            </w:r>
          </w:p>
        </w:tc>
        <w:tc>
          <w:tcPr>
            <w:tcW w:w="934" w:type="pct"/>
            <w:tcBorders>
              <w:top w:val="nil"/>
              <w:left w:val="nil"/>
              <w:bottom w:val="single" w:sz="4" w:space="0" w:color="auto"/>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213,55 km²</w:t>
            </w:r>
          </w:p>
        </w:tc>
      </w:tr>
      <w:tr w:rsidR="00EA711D" w:rsidRPr="000C1D76" w:rsidTr="009E7426">
        <w:trPr>
          <w:jc w:val="center"/>
        </w:trPr>
        <w:tc>
          <w:tcPr>
            <w:tcW w:w="1562" w:type="pct"/>
            <w:vMerge w:val="restart"/>
            <w:tcBorders>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Vale do Rio Doce</w:t>
            </w:r>
          </w:p>
        </w:tc>
        <w:tc>
          <w:tcPr>
            <w:tcW w:w="1487" w:type="pct"/>
            <w:tcBorders>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Açucena</w:t>
            </w:r>
          </w:p>
        </w:tc>
        <w:tc>
          <w:tcPr>
            <w:tcW w:w="1017" w:type="pct"/>
            <w:tcBorders>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10.140</w:t>
            </w:r>
          </w:p>
        </w:tc>
        <w:tc>
          <w:tcPr>
            <w:tcW w:w="934" w:type="pct"/>
            <w:tcBorders>
              <w:left w:val="nil"/>
              <w:bottom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815,42 km²</w:t>
            </w:r>
          </w:p>
        </w:tc>
      </w:tr>
      <w:tr w:rsidR="00EA711D" w:rsidRPr="000C1D76" w:rsidTr="009E7426">
        <w:trPr>
          <w:jc w:val="center"/>
        </w:trPr>
        <w:tc>
          <w:tcPr>
            <w:tcW w:w="1562" w:type="pct"/>
            <w:vMerge/>
            <w:tcBorders>
              <w:right w:val="nil"/>
            </w:tcBorders>
            <w:vAlign w:val="center"/>
          </w:tcPr>
          <w:p w:rsidR="00EA711D" w:rsidRPr="00D43446" w:rsidRDefault="00EA711D" w:rsidP="009E7426">
            <w:pPr>
              <w:widowControl w:val="0"/>
              <w:jc w:val="center"/>
              <w:rPr>
                <w:rFonts w:ascii="Garamond" w:hAnsi="Garamond" w:cs="Arial"/>
                <w:sz w:val="22"/>
                <w:szCs w:val="22"/>
              </w:rPr>
            </w:pPr>
          </w:p>
        </w:tc>
        <w:tc>
          <w:tcPr>
            <w:tcW w:w="1487" w:type="pct"/>
            <w:tcBorders>
              <w:top w:val="nil"/>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Galileia</w:t>
            </w:r>
          </w:p>
        </w:tc>
        <w:tc>
          <w:tcPr>
            <w:tcW w:w="1017" w:type="pct"/>
            <w:tcBorders>
              <w:top w:val="nil"/>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7.061</w:t>
            </w:r>
          </w:p>
        </w:tc>
        <w:tc>
          <w:tcPr>
            <w:tcW w:w="934" w:type="pct"/>
            <w:tcBorders>
              <w:top w:val="nil"/>
              <w:left w:val="nil"/>
              <w:bottom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720,36 km²</w:t>
            </w:r>
          </w:p>
        </w:tc>
      </w:tr>
      <w:tr w:rsidR="00EA711D" w:rsidRPr="000C1D76" w:rsidTr="009E7426">
        <w:trPr>
          <w:jc w:val="center"/>
        </w:trPr>
        <w:tc>
          <w:tcPr>
            <w:tcW w:w="1562" w:type="pct"/>
            <w:vMerge/>
            <w:tcBorders>
              <w:right w:val="nil"/>
            </w:tcBorders>
            <w:vAlign w:val="center"/>
          </w:tcPr>
          <w:p w:rsidR="00EA711D" w:rsidRPr="00D43446" w:rsidRDefault="00EA711D" w:rsidP="009E7426">
            <w:pPr>
              <w:widowControl w:val="0"/>
              <w:jc w:val="center"/>
              <w:rPr>
                <w:rFonts w:ascii="Garamond" w:hAnsi="Garamond" w:cs="Arial"/>
                <w:sz w:val="22"/>
                <w:szCs w:val="22"/>
              </w:rPr>
            </w:pPr>
          </w:p>
        </w:tc>
        <w:tc>
          <w:tcPr>
            <w:tcW w:w="1487" w:type="pct"/>
            <w:tcBorders>
              <w:top w:val="nil"/>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Inhapim</w:t>
            </w:r>
          </w:p>
        </w:tc>
        <w:tc>
          <w:tcPr>
            <w:tcW w:w="1017" w:type="pct"/>
            <w:tcBorders>
              <w:top w:val="nil"/>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24.835</w:t>
            </w:r>
          </w:p>
        </w:tc>
        <w:tc>
          <w:tcPr>
            <w:tcW w:w="934" w:type="pct"/>
            <w:tcBorders>
              <w:top w:val="nil"/>
              <w:left w:val="nil"/>
              <w:bottom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858,02 km²</w:t>
            </w:r>
          </w:p>
        </w:tc>
      </w:tr>
      <w:tr w:rsidR="00EA711D" w:rsidRPr="000C1D76" w:rsidTr="009E7426">
        <w:trPr>
          <w:jc w:val="center"/>
        </w:trPr>
        <w:tc>
          <w:tcPr>
            <w:tcW w:w="1562" w:type="pct"/>
            <w:vMerge/>
            <w:tcBorders>
              <w:right w:val="nil"/>
            </w:tcBorders>
            <w:vAlign w:val="center"/>
          </w:tcPr>
          <w:p w:rsidR="00EA711D" w:rsidRPr="00D43446" w:rsidRDefault="00EA711D" w:rsidP="009E7426">
            <w:pPr>
              <w:widowControl w:val="0"/>
              <w:jc w:val="center"/>
              <w:rPr>
                <w:rFonts w:ascii="Garamond" w:hAnsi="Garamond" w:cs="Arial"/>
                <w:sz w:val="22"/>
                <w:szCs w:val="22"/>
              </w:rPr>
            </w:pPr>
          </w:p>
        </w:tc>
        <w:tc>
          <w:tcPr>
            <w:tcW w:w="1487" w:type="pct"/>
            <w:tcBorders>
              <w:top w:val="nil"/>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Alvarenga</w:t>
            </w:r>
          </w:p>
        </w:tc>
        <w:tc>
          <w:tcPr>
            <w:tcW w:w="1017" w:type="pct"/>
            <w:tcBorders>
              <w:top w:val="nil"/>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4.292</w:t>
            </w:r>
          </w:p>
        </w:tc>
        <w:tc>
          <w:tcPr>
            <w:tcW w:w="934" w:type="pct"/>
            <w:tcBorders>
              <w:top w:val="nil"/>
              <w:left w:val="nil"/>
              <w:bottom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278,17 km²</w:t>
            </w:r>
          </w:p>
        </w:tc>
      </w:tr>
      <w:tr w:rsidR="00EA711D" w:rsidRPr="000C1D76" w:rsidTr="009E7426">
        <w:trPr>
          <w:jc w:val="center"/>
        </w:trPr>
        <w:tc>
          <w:tcPr>
            <w:tcW w:w="1562" w:type="pct"/>
            <w:vMerge/>
            <w:tcBorders>
              <w:right w:val="nil"/>
            </w:tcBorders>
            <w:vAlign w:val="center"/>
          </w:tcPr>
          <w:p w:rsidR="00EA711D" w:rsidRPr="00D43446" w:rsidRDefault="00EA711D" w:rsidP="009E7426">
            <w:pPr>
              <w:widowControl w:val="0"/>
              <w:jc w:val="center"/>
              <w:rPr>
                <w:rFonts w:ascii="Garamond" w:hAnsi="Garamond" w:cs="Arial"/>
                <w:sz w:val="22"/>
                <w:szCs w:val="22"/>
              </w:rPr>
            </w:pPr>
          </w:p>
        </w:tc>
        <w:tc>
          <w:tcPr>
            <w:tcW w:w="1487" w:type="pct"/>
            <w:tcBorders>
              <w:top w:val="nil"/>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Central de Minas</w:t>
            </w:r>
          </w:p>
        </w:tc>
        <w:tc>
          <w:tcPr>
            <w:tcW w:w="1017" w:type="pct"/>
            <w:tcBorders>
              <w:top w:val="nil"/>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7.072</w:t>
            </w:r>
          </w:p>
        </w:tc>
        <w:tc>
          <w:tcPr>
            <w:tcW w:w="934" w:type="pct"/>
            <w:tcBorders>
              <w:top w:val="nil"/>
              <w:left w:val="nil"/>
              <w:bottom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204,33 km²</w:t>
            </w:r>
          </w:p>
        </w:tc>
      </w:tr>
      <w:tr w:rsidR="00EA711D" w:rsidRPr="000C1D76" w:rsidTr="009E7426">
        <w:trPr>
          <w:jc w:val="center"/>
        </w:trPr>
        <w:tc>
          <w:tcPr>
            <w:tcW w:w="1562" w:type="pct"/>
            <w:vMerge/>
            <w:tcBorders>
              <w:right w:val="nil"/>
            </w:tcBorders>
            <w:vAlign w:val="center"/>
          </w:tcPr>
          <w:p w:rsidR="00EA711D" w:rsidRPr="00D43446" w:rsidRDefault="00EA711D" w:rsidP="009E7426">
            <w:pPr>
              <w:widowControl w:val="0"/>
              <w:jc w:val="center"/>
              <w:rPr>
                <w:rFonts w:ascii="Garamond" w:hAnsi="Garamond" w:cs="Arial"/>
                <w:sz w:val="22"/>
                <w:szCs w:val="22"/>
              </w:rPr>
            </w:pPr>
          </w:p>
        </w:tc>
        <w:tc>
          <w:tcPr>
            <w:tcW w:w="1487" w:type="pct"/>
            <w:tcBorders>
              <w:top w:val="nil"/>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Santa Efigênia de Minas</w:t>
            </w:r>
          </w:p>
        </w:tc>
        <w:tc>
          <w:tcPr>
            <w:tcW w:w="1017" w:type="pct"/>
            <w:tcBorders>
              <w:top w:val="nil"/>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4.622</w:t>
            </w:r>
          </w:p>
        </w:tc>
        <w:tc>
          <w:tcPr>
            <w:tcW w:w="934" w:type="pct"/>
            <w:tcBorders>
              <w:top w:val="nil"/>
              <w:left w:val="nil"/>
              <w:bottom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131,97 km²</w:t>
            </w:r>
          </w:p>
        </w:tc>
      </w:tr>
      <w:tr w:rsidR="00EA711D" w:rsidRPr="000C1D76" w:rsidTr="009E7426">
        <w:trPr>
          <w:jc w:val="center"/>
        </w:trPr>
        <w:tc>
          <w:tcPr>
            <w:tcW w:w="1562" w:type="pct"/>
            <w:vMerge/>
            <w:tcBorders>
              <w:right w:val="nil"/>
            </w:tcBorders>
            <w:vAlign w:val="center"/>
          </w:tcPr>
          <w:p w:rsidR="00EA711D" w:rsidRPr="00D43446" w:rsidRDefault="00EA711D" w:rsidP="009E7426">
            <w:pPr>
              <w:widowControl w:val="0"/>
              <w:jc w:val="center"/>
              <w:rPr>
                <w:rFonts w:ascii="Garamond" w:hAnsi="Garamond" w:cs="Arial"/>
                <w:sz w:val="22"/>
                <w:szCs w:val="22"/>
              </w:rPr>
            </w:pPr>
          </w:p>
        </w:tc>
        <w:tc>
          <w:tcPr>
            <w:tcW w:w="1487" w:type="pct"/>
            <w:tcBorders>
              <w:top w:val="nil"/>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São Geraldo da Piedade</w:t>
            </w:r>
          </w:p>
        </w:tc>
        <w:tc>
          <w:tcPr>
            <w:tcW w:w="1017" w:type="pct"/>
            <w:tcBorders>
              <w:top w:val="nil"/>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4.289</w:t>
            </w:r>
          </w:p>
        </w:tc>
        <w:tc>
          <w:tcPr>
            <w:tcW w:w="934" w:type="pct"/>
            <w:tcBorders>
              <w:top w:val="nil"/>
              <w:left w:val="nil"/>
              <w:bottom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152,34 km²</w:t>
            </w:r>
          </w:p>
        </w:tc>
      </w:tr>
      <w:tr w:rsidR="00EA711D" w:rsidRPr="000C1D76" w:rsidTr="009E7426">
        <w:trPr>
          <w:jc w:val="center"/>
        </w:trPr>
        <w:tc>
          <w:tcPr>
            <w:tcW w:w="1562" w:type="pct"/>
            <w:vMerge/>
            <w:tcBorders>
              <w:right w:val="nil"/>
            </w:tcBorders>
            <w:vAlign w:val="center"/>
          </w:tcPr>
          <w:p w:rsidR="00EA711D" w:rsidRPr="00D43446" w:rsidRDefault="00EA711D" w:rsidP="009E7426">
            <w:pPr>
              <w:widowControl w:val="0"/>
              <w:jc w:val="center"/>
              <w:rPr>
                <w:rFonts w:ascii="Garamond" w:hAnsi="Garamond" w:cs="Arial"/>
                <w:sz w:val="22"/>
                <w:szCs w:val="22"/>
              </w:rPr>
            </w:pPr>
          </w:p>
        </w:tc>
        <w:tc>
          <w:tcPr>
            <w:tcW w:w="1487" w:type="pct"/>
            <w:tcBorders>
              <w:top w:val="nil"/>
              <w:left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São Sebastião do Anta</w:t>
            </w:r>
          </w:p>
        </w:tc>
        <w:tc>
          <w:tcPr>
            <w:tcW w:w="1017" w:type="pct"/>
            <w:tcBorders>
              <w:top w:val="nil"/>
              <w:left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6.286</w:t>
            </w:r>
          </w:p>
        </w:tc>
        <w:tc>
          <w:tcPr>
            <w:tcW w:w="934" w:type="pct"/>
            <w:tcBorders>
              <w:top w:val="nil"/>
              <w:lef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80,62 km²</w:t>
            </w:r>
          </w:p>
        </w:tc>
      </w:tr>
    </w:tbl>
    <w:p w:rsidR="000C1D76" w:rsidRPr="00183F83" w:rsidRDefault="00183F83" w:rsidP="00BA49E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As mesorregiões são bem próximas</w:t>
      </w:r>
      <w:r w:rsidR="00275A24">
        <w:rPr>
          <w:rFonts w:ascii="Garamond" w:hAnsi="Garamond" w:cs="Arial"/>
        </w:rPr>
        <w:t>, fazendo divisa entre si</w:t>
      </w:r>
      <w:r>
        <w:rPr>
          <w:rFonts w:ascii="Garamond" w:hAnsi="Garamond" w:cs="Arial"/>
        </w:rPr>
        <w:t>.</w:t>
      </w:r>
    </w:p>
    <w:p w:rsidR="00183F83" w:rsidRDefault="00183F83" w:rsidP="00183F83">
      <w:pPr>
        <w:pStyle w:val="PargrafodaLista"/>
        <w:widowControl w:val="0"/>
        <w:spacing w:line="360" w:lineRule="auto"/>
        <w:ind w:left="1418"/>
        <w:jc w:val="both"/>
        <w:rPr>
          <w:rFonts w:ascii="Garamond" w:hAnsi="Garamond" w:cs="Arial"/>
        </w:rPr>
      </w:pPr>
      <w:r>
        <w:rPr>
          <w:rFonts w:ascii="Garamond" w:hAnsi="Garamond" w:cs="Arial"/>
          <w:noProof/>
        </w:rPr>
        <w:drawing>
          <wp:inline distT="0" distB="0" distL="0" distR="0">
            <wp:extent cx="4145720" cy="2498090"/>
            <wp:effectExtent l="0" t="0" r="762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m 1.jpg"/>
                    <pic:cNvPicPr/>
                  </pic:nvPicPr>
                  <pic:blipFill>
                    <a:blip r:embed="rId8">
                      <a:extLst>
                        <a:ext uri="{28A0092B-C50C-407E-A947-70E740481C1C}">
                          <a14:useLocalDpi xmlns:a14="http://schemas.microsoft.com/office/drawing/2010/main" val="0"/>
                        </a:ext>
                      </a:extLst>
                    </a:blip>
                    <a:stretch>
                      <a:fillRect/>
                    </a:stretch>
                  </pic:blipFill>
                  <pic:spPr>
                    <a:xfrm>
                      <a:off x="0" y="0"/>
                      <a:ext cx="4145720" cy="2498090"/>
                    </a:xfrm>
                    <a:prstGeom prst="rect">
                      <a:avLst/>
                    </a:prstGeom>
                  </pic:spPr>
                </pic:pic>
              </a:graphicData>
            </a:graphic>
          </wp:inline>
        </w:drawing>
      </w:r>
    </w:p>
    <w:p w:rsidR="00183F83" w:rsidRPr="00183F83" w:rsidRDefault="00183F83" w:rsidP="00BA49E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Os municípios pertencentes a cada uma dessas mesorregiões também se encontram relativamente próximos. Confira no próximo mapa do Estado de Minas Gerais, cujos destaques referem</w:t>
      </w:r>
      <w:r w:rsidR="00275A24">
        <w:rPr>
          <w:rFonts w:ascii="Garamond" w:hAnsi="Garamond" w:cs="Arial"/>
        </w:rPr>
        <w:t>-se</w:t>
      </w:r>
      <w:r>
        <w:rPr>
          <w:rFonts w:ascii="Garamond" w:hAnsi="Garamond" w:cs="Arial"/>
        </w:rPr>
        <w:t xml:space="preserve"> ao território dos municípios mencionados</w:t>
      </w:r>
      <w:r w:rsidR="00275A24">
        <w:rPr>
          <w:rFonts w:ascii="Garamond" w:hAnsi="Garamond" w:cs="Arial"/>
        </w:rPr>
        <w:t xml:space="preserve"> no quadro acima</w:t>
      </w:r>
      <w:r>
        <w:rPr>
          <w:rFonts w:ascii="Garamond" w:hAnsi="Garamond" w:cs="Arial"/>
        </w:rPr>
        <w:t>.</w:t>
      </w:r>
    </w:p>
    <w:p w:rsidR="00183F83" w:rsidRDefault="00A52D05" w:rsidP="000A3F85">
      <w:pPr>
        <w:widowControl w:val="0"/>
        <w:spacing w:line="360" w:lineRule="auto"/>
        <w:jc w:val="center"/>
        <w:rPr>
          <w:rFonts w:ascii="Garamond" w:hAnsi="Garamond" w:cs="Arial"/>
          <w:b/>
        </w:rPr>
      </w:pPr>
      <w:r>
        <w:rPr>
          <w:rFonts w:ascii="Garamond" w:hAnsi="Garamond" w:cs="Arial"/>
          <w:b/>
          <w:noProof/>
        </w:rPr>
        <w:drawing>
          <wp:inline distT="0" distB="0" distL="0" distR="0">
            <wp:extent cx="5134808" cy="4167963"/>
            <wp:effectExtent l="0" t="0" r="8890" b="444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 Minas Gerai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43706" cy="4175186"/>
                    </a:xfrm>
                    <a:prstGeom prst="rect">
                      <a:avLst/>
                    </a:prstGeom>
                  </pic:spPr>
                </pic:pic>
              </a:graphicData>
            </a:graphic>
          </wp:inline>
        </w:drawing>
      </w:r>
    </w:p>
    <w:p w:rsidR="00183F83" w:rsidRPr="00430695" w:rsidRDefault="00430695" w:rsidP="00C97146">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No círculo maior, acima do mapa, temos as cidades de Caraí, Coronel Murta e Crisólita. Logo ao lado</w:t>
      </w:r>
      <w:r w:rsidR="00083CAF">
        <w:rPr>
          <w:rFonts w:ascii="Garamond" w:hAnsi="Garamond" w:cs="Arial"/>
        </w:rPr>
        <w:t xml:space="preserve"> direito</w:t>
      </w:r>
      <w:r>
        <w:rPr>
          <w:rFonts w:ascii="Garamond" w:hAnsi="Garamond" w:cs="Arial"/>
        </w:rPr>
        <w:t>, no círculo menor, temos a cidade de Serra dos Aimorés. A distância entre as duas pontas, Coronel Murta e Serra dos Aimorés, é de apenas 6 (seis) horas, percorrendo o trajeto de carro.</w:t>
      </w:r>
    </w:p>
    <w:p w:rsidR="00430695" w:rsidRPr="00430695" w:rsidRDefault="00430695" w:rsidP="00C97146">
      <w:pPr>
        <w:pStyle w:val="PargrafodaLista"/>
        <w:widowControl w:val="0"/>
        <w:spacing w:line="360" w:lineRule="auto"/>
        <w:ind w:left="1418"/>
        <w:jc w:val="both"/>
        <w:rPr>
          <w:rFonts w:ascii="Garamond" w:hAnsi="Garamond" w:cs="Arial"/>
          <w:b/>
        </w:rPr>
      </w:pPr>
    </w:p>
    <w:p w:rsidR="00430695" w:rsidRPr="00C97146" w:rsidRDefault="00430695" w:rsidP="00C97146">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No círculo </w:t>
      </w:r>
      <w:r w:rsidR="00275A24">
        <w:rPr>
          <w:rFonts w:ascii="Garamond" w:hAnsi="Garamond" w:cs="Arial"/>
        </w:rPr>
        <w:t>da região central do mapa</w:t>
      </w:r>
      <w:r>
        <w:rPr>
          <w:rFonts w:ascii="Garamond" w:hAnsi="Garamond" w:cs="Arial"/>
        </w:rPr>
        <w:t xml:space="preserve">, temos a </w:t>
      </w:r>
      <w:r w:rsidR="00275A24">
        <w:rPr>
          <w:rFonts w:ascii="Garamond" w:hAnsi="Garamond" w:cs="Arial"/>
        </w:rPr>
        <w:t xml:space="preserve">única </w:t>
      </w:r>
      <w:r>
        <w:rPr>
          <w:rFonts w:ascii="Garamond" w:hAnsi="Garamond" w:cs="Arial"/>
        </w:rPr>
        <w:t>cidade pertencente à mesorregião metropolitana de Belo Horizonte: Alvorada de Minas. Já nos três círculos a sua direita, temos: no primeiro círculo ao seu lado, Açucena, Santa Efigênia de Minas e São Geraldo da Piedade; no círculo do meio e mais abaixo, temos Inhapim, São Sebastião do Anta e Alvarenga; por fim, no c</w:t>
      </w:r>
      <w:r w:rsidR="00C97146">
        <w:rPr>
          <w:rFonts w:ascii="Garamond" w:hAnsi="Garamond" w:cs="Arial"/>
        </w:rPr>
        <w:t>írculo mais à</w:t>
      </w:r>
      <w:r>
        <w:rPr>
          <w:rFonts w:ascii="Garamond" w:hAnsi="Garamond" w:cs="Arial"/>
        </w:rPr>
        <w:t xml:space="preserve"> direita do mapa</w:t>
      </w:r>
      <w:r w:rsidR="00C97146">
        <w:rPr>
          <w:rFonts w:ascii="Garamond" w:hAnsi="Garamond" w:cs="Arial"/>
        </w:rPr>
        <w:t>, são as cidades de Galileia</w:t>
      </w:r>
      <w:r w:rsidR="0094271D">
        <w:rPr>
          <w:rFonts w:ascii="Garamond" w:hAnsi="Garamond" w:cs="Arial"/>
        </w:rPr>
        <w:t xml:space="preserve"> e Central de Minas</w:t>
      </w:r>
      <w:r w:rsidR="00C97146">
        <w:rPr>
          <w:rFonts w:ascii="Garamond" w:hAnsi="Garamond" w:cs="Arial"/>
        </w:rPr>
        <w:t>.</w:t>
      </w:r>
    </w:p>
    <w:p w:rsidR="00C97146" w:rsidRPr="00C97146" w:rsidRDefault="00C97146" w:rsidP="00C97146">
      <w:pPr>
        <w:pStyle w:val="PargrafodaLista"/>
        <w:spacing w:line="360" w:lineRule="auto"/>
        <w:rPr>
          <w:rFonts w:ascii="Garamond" w:hAnsi="Garamond" w:cs="Arial"/>
          <w:b/>
        </w:rPr>
      </w:pPr>
    </w:p>
    <w:p w:rsidR="00C97146" w:rsidRPr="00C97146" w:rsidRDefault="00C97146" w:rsidP="00C97146">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maior distância a ser percorrida entre estas cidades, sendo entre Coronel Murta, na ponta de cima do mapa, e Inhapim, a última cidade em destaque abaixo no mapa, é de 506 km, correspondendo a uma viagem de 7 (sete) horas de carro.</w:t>
      </w:r>
    </w:p>
    <w:p w:rsidR="00C97146" w:rsidRPr="00C97146" w:rsidRDefault="00C97146" w:rsidP="00C97146">
      <w:pPr>
        <w:pStyle w:val="PargrafodaLista"/>
        <w:spacing w:line="360" w:lineRule="auto"/>
        <w:rPr>
          <w:rFonts w:ascii="Garamond" w:hAnsi="Garamond" w:cs="Arial"/>
          <w:b/>
        </w:rPr>
      </w:pPr>
    </w:p>
    <w:p w:rsidR="00C97146" w:rsidRPr="00C97146" w:rsidRDefault="00C97146" w:rsidP="00C97146">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Ou seja, as cidades encontram-se em </w:t>
      </w:r>
      <w:r w:rsidR="00275A24">
        <w:rPr>
          <w:rFonts w:ascii="Garamond" w:hAnsi="Garamond" w:cs="Arial"/>
        </w:rPr>
        <w:t>distância relativamente próxima</w:t>
      </w:r>
      <w:r>
        <w:rPr>
          <w:rFonts w:ascii="Garamond" w:hAnsi="Garamond" w:cs="Arial"/>
        </w:rPr>
        <w:t>.</w:t>
      </w:r>
    </w:p>
    <w:p w:rsidR="00C97146" w:rsidRPr="00C97146" w:rsidRDefault="00C97146" w:rsidP="009E7426">
      <w:pPr>
        <w:pStyle w:val="PargrafodaLista"/>
        <w:spacing w:line="360" w:lineRule="auto"/>
        <w:rPr>
          <w:rFonts w:ascii="Garamond" w:hAnsi="Garamond" w:cs="Arial"/>
          <w:b/>
        </w:rPr>
      </w:pPr>
    </w:p>
    <w:p w:rsidR="00C97146" w:rsidRPr="009E7426" w:rsidRDefault="009E7426" w:rsidP="009E7426">
      <w:pPr>
        <w:pStyle w:val="PargrafodaLista"/>
        <w:widowControl w:val="0"/>
        <w:numPr>
          <w:ilvl w:val="0"/>
          <w:numId w:val="3"/>
        </w:numPr>
        <w:spacing w:line="360" w:lineRule="auto"/>
        <w:ind w:left="0" w:firstLine="1418"/>
        <w:contextualSpacing w:val="0"/>
        <w:jc w:val="both"/>
        <w:rPr>
          <w:rFonts w:ascii="Garamond" w:hAnsi="Garamond" w:cs="Arial"/>
        </w:rPr>
      </w:pPr>
      <w:r w:rsidRPr="009E7426">
        <w:rPr>
          <w:rFonts w:ascii="Garamond" w:hAnsi="Garamond" w:cs="Arial"/>
        </w:rPr>
        <w:t>Ora, pode-se dizer que houve um conluio entre as empresas no Estado de Minas Gerais, para fraudar licitações de poucos municípios mineiros mediante a combinação de propostas a serem ofertadas nos procedimentos.</w:t>
      </w:r>
    </w:p>
    <w:p w:rsidR="00C97146" w:rsidRDefault="00C97146" w:rsidP="009E7426">
      <w:pPr>
        <w:pStyle w:val="PargrafodaLista"/>
        <w:widowControl w:val="0"/>
        <w:spacing w:line="360" w:lineRule="auto"/>
        <w:ind w:left="1418"/>
        <w:contextualSpacing w:val="0"/>
        <w:jc w:val="both"/>
        <w:rPr>
          <w:rFonts w:ascii="Garamond" w:hAnsi="Garamond"/>
          <w:sz w:val="22"/>
          <w:szCs w:val="22"/>
        </w:rPr>
      </w:pPr>
    </w:p>
    <w:p w:rsidR="00C97146" w:rsidRPr="00C97146" w:rsidRDefault="00C97146" w:rsidP="009E7426">
      <w:pPr>
        <w:pStyle w:val="PargrafodaLista"/>
        <w:widowControl w:val="0"/>
        <w:numPr>
          <w:ilvl w:val="0"/>
          <w:numId w:val="3"/>
        </w:numPr>
        <w:spacing w:line="360" w:lineRule="auto"/>
        <w:ind w:left="0" w:firstLine="1418"/>
        <w:jc w:val="both"/>
        <w:rPr>
          <w:rFonts w:ascii="Garamond" w:hAnsi="Garamond" w:cs="Arial"/>
          <w:b/>
        </w:rPr>
      </w:pPr>
      <w:r w:rsidRPr="00F31519">
        <w:rPr>
          <w:rFonts w:ascii="Garamond" w:hAnsi="Garamond" w:cs="Arial"/>
        </w:rPr>
        <w:t xml:space="preserve">As provas e indícios narrados </w:t>
      </w:r>
      <w:r w:rsidR="00275A24">
        <w:rPr>
          <w:rFonts w:ascii="Garamond" w:hAnsi="Garamond" w:cs="Arial"/>
        </w:rPr>
        <w:t>indicam</w:t>
      </w:r>
      <w:r w:rsidRPr="00F31519">
        <w:rPr>
          <w:rFonts w:ascii="Garamond" w:hAnsi="Garamond" w:cs="Arial"/>
        </w:rPr>
        <w:t xml:space="preserve"> graves prejuízos à competitividade das licitações realizadas e aos cofres dos municípios do Estado, que se encontram dentro do escopo da investigação proferida por este </w:t>
      </w:r>
      <w:r w:rsidR="009C25B1">
        <w:rPr>
          <w:rFonts w:ascii="Garamond" w:hAnsi="Garamond" w:cs="Arial"/>
        </w:rPr>
        <w:t>Ministério Público de Contas</w:t>
      </w:r>
      <w:r w:rsidRPr="00F31519">
        <w:rPr>
          <w:rFonts w:ascii="Garamond" w:hAnsi="Garamond" w:cs="Arial"/>
        </w:rPr>
        <w:t>.</w:t>
      </w:r>
    </w:p>
    <w:p w:rsidR="00C97146" w:rsidRPr="00C97146" w:rsidRDefault="00C97146" w:rsidP="009E7426">
      <w:pPr>
        <w:pStyle w:val="PargrafodaLista"/>
        <w:spacing w:line="360" w:lineRule="auto"/>
        <w:rPr>
          <w:rFonts w:ascii="Garamond" w:hAnsi="Garamond" w:cs="Arial"/>
          <w:b/>
        </w:rPr>
      </w:pPr>
    </w:p>
    <w:p w:rsidR="00C97146" w:rsidRPr="00F31519" w:rsidRDefault="00C97146" w:rsidP="009E742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Até porque, como se pode perceber nas informações colet</w:t>
      </w:r>
      <w:r w:rsidR="009E7426">
        <w:rPr>
          <w:rFonts w:ascii="Garamond" w:hAnsi="Garamond" w:cs="Arial"/>
        </w:rPr>
        <w:t xml:space="preserve">adas, referido </w:t>
      </w:r>
      <w:r w:rsidR="009E7426">
        <w:rPr>
          <w:rFonts w:ascii="Garamond" w:hAnsi="Garamond" w:cs="Arial"/>
        </w:rPr>
        <w:lastRenderedPageBreak/>
        <w:t xml:space="preserve">grupo de empresas reunidas em conluio </w:t>
      </w:r>
      <w:r w:rsidRPr="00F31519">
        <w:rPr>
          <w:rFonts w:ascii="Garamond" w:hAnsi="Garamond" w:cs="Arial"/>
        </w:rPr>
        <w:t xml:space="preserve">atua </w:t>
      </w:r>
      <w:r>
        <w:rPr>
          <w:rFonts w:ascii="Garamond" w:hAnsi="Garamond" w:cs="Arial"/>
        </w:rPr>
        <w:t xml:space="preserve">somente </w:t>
      </w:r>
      <w:r w:rsidRPr="00F31519">
        <w:rPr>
          <w:rFonts w:ascii="Garamond" w:hAnsi="Garamond" w:cs="Arial"/>
        </w:rPr>
        <w:t>em municípios de pequeno porte, com população de até 25 (vinte e cinco) mil habitantes.</w:t>
      </w:r>
    </w:p>
    <w:p w:rsidR="00C97146" w:rsidRDefault="00C97146" w:rsidP="009E7426">
      <w:pPr>
        <w:pStyle w:val="PargrafodaLista"/>
        <w:widowControl w:val="0"/>
        <w:spacing w:line="360" w:lineRule="auto"/>
        <w:ind w:left="0" w:firstLine="1418"/>
        <w:jc w:val="both"/>
        <w:rPr>
          <w:rFonts w:ascii="Garamond" w:hAnsi="Garamond" w:cs="Arial"/>
          <w:b/>
        </w:rPr>
      </w:pPr>
    </w:p>
    <w:p w:rsidR="00C97146" w:rsidRPr="007B733B" w:rsidRDefault="00C97146" w:rsidP="009E7426">
      <w:pPr>
        <w:pStyle w:val="PargrafodaLista"/>
        <w:widowControl w:val="0"/>
        <w:numPr>
          <w:ilvl w:val="0"/>
          <w:numId w:val="3"/>
        </w:numPr>
        <w:spacing w:line="360" w:lineRule="auto"/>
        <w:ind w:left="0" w:firstLine="1418"/>
        <w:jc w:val="both"/>
        <w:rPr>
          <w:rFonts w:ascii="Garamond" w:hAnsi="Garamond" w:cs="Arial"/>
          <w:b/>
        </w:rPr>
      </w:pPr>
      <w:r w:rsidRPr="00D80392">
        <w:rPr>
          <w:rFonts w:ascii="Garamond" w:hAnsi="Garamond" w:cs="Arial"/>
        </w:rPr>
        <w:t>Obviamente, a realização de fraudes e conluios em municípios de menor porte é facilitada, em razão do ambiente menos competitivo e da estrutura administrativa e de recursos humanos que, na maioria deles, é escassa. Por questões financeiras e técnicas, certamente</w:t>
      </w:r>
      <w:r>
        <w:rPr>
          <w:rFonts w:ascii="Garamond" w:hAnsi="Garamond" w:cs="Arial"/>
        </w:rPr>
        <w:t>,</w:t>
      </w:r>
      <w:r w:rsidRPr="00D80392">
        <w:rPr>
          <w:rFonts w:ascii="Garamond" w:hAnsi="Garamond" w:cs="Arial"/>
        </w:rPr>
        <w:t xml:space="preserve"> a fiscalização nesses municípios e a identificação de vícios nas licitações possuem obstáculos e não são realizadas da forma mais eficaz e eficiente.</w:t>
      </w:r>
    </w:p>
    <w:p w:rsidR="00C97146" w:rsidRPr="007B733B" w:rsidRDefault="00C97146" w:rsidP="003A4BC2">
      <w:pPr>
        <w:widowControl w:val="0"/>
        <w:spacing w:line="360" w:lineRule="auto"/>
        <w:jc w:val="both"/>
        <w:rPr>
          <w:rFonts w:ascii="Garamond" w:hAnsi="Garamond" w:cs="Arial"/>
          <w:b/>
        </w:rPr>
      </w:pPr>
    </w:p>
    <w:p w:rsidR="00C97146" w:rsidRPr="00275A24" w:rsidRDefault="00275A24" w:rsidP="003A4BC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w:t>
      </w:r>
      <w:r w:rsidR="00C97146" w:rsidRPr="00B74A67">
        <w:rPr>
          <w:rFonts w:ascii="Garamond" w:hAnsi="Garamond" w:cs="Arial"/>
        </w:rPr>
        <w:t xml:space="preserve"> maior região de atuação </w:t>
      </w:r>
      <w:r w:rsidR="00C97146">
        <w:rPr>
          <w:rFonts w:ascii="Garamond" w:hAnsi="Garamond" w:cs="Arial"/>
        </w:rPr>
        <w:t xml:space="preserve">do </w:t>
      </w:r>
      <w:r w:rsidR="00805AE8">
        <w:rPr>
          <w:rFonts w:ascii="Garamond" w:hAnsi="Garamond" w:cs="Arial"/>
        </w:rPr>
        <w:t xml:space="preserve">pequeno </w:t>
      </w:r>
      <w:r w:rsidR="00C97146">
        <w:rPr>
          <w:rFonts w:ascii="Garamond" w:hAnsi="Garamond" w:cs="Arial"/>
        </w:rPr>
        <w:t>grupo econômico</w:t>
      </w:r>
      <w:r w:rsidR="00C97146" w:rsidRPr="00B74A67">
        <w:rPr>
          <w:rFonts w:ascii="Garamond" w:hAnsi="Garamond" w:cs="Arial"/>
        </w:rPr>
        <w:t xml:space="preserve"> </w:t>
      </w:r>
      <w:r w:rsidR="00C97146">
        <w:rPr>
          <w:rFonts w:ascii="Garamond" w:hAnsi="Garamond" w:cs="Arial"/>
        </w:rPr>
        <w:t>foi</w:t>
      </w:r>
      <w:r w:rsidR="00C97146" w:rsidRPr="00B74A67">
        <w:rPr>
          <w:rFonts w:ascii="Garamond" w:hAnsi="Garamond" w:cs="Arial"/>
        </w:rPr>
        <w:t xml:space="preserve"> a mesorregião </w:t>
      </w:r>
      <w:r w:rsidR="009C25B1">
        <w:rPr>
          <w:rFonts w:ascii="Garamond" w:hAnsi="Garamond" w:cs="Arial"/>
        </w:rPr>
        <w:t>Vale do Rio Doce</w:t>
      </w:r>
      <w:r w:rsidR="00C97146" w:rsidRPr="00B74A67">
        <w:rPr>
          <w:rFonts w:ascii="Garamond" w:hAnsi="Garamond" w:cs="Arial"/>
        </w:rPr>
        <w:t>. O que, por certo, por questões geográficas, facilita a realização das fraudes, considerando que as empresas se localizam</w:t>
      </w:r>
      <w:r w:rsidR="009C25B1">
        <w:rPr>
          <w:rFonts w:ascii="Garamond" w:hAnsi="Garamond" w:cs="Arial"/>
        </w:rPr>
        <w:t xml:space="preserve"> </w:t>
      </w:r>
      <w:r w:rsidR="00C97146" w:rsidRPr="00B74A67">
        <w:rPr>
          <w:rFonts w:ascii="Garamond" w:hAnsi="Garamond" w:cs="Arial"/>
        </w:rPr>
        <w:t>em Belo Horizonte</w:t>
      </w:r>
      <w:r w:rsidR="009C25B1">
        <w:rPr>
          <w:rFonts w:ascii="Garamond" w:hAnsi="Garamond" w:cs="Arial"/>
        </w:rPr>
        <w:t xml:space="preserve"> e Governador Valadares</w:t>
      </w:r>
      <w:r w:rsidR="00C97146" w:rsidRPr="00B74A67">
        <w:rPr>
          <w:rFonts w:ascii="Garamond" w:hAnsi="Garamond" w:cs="Arial"/>
        </w:rPr>
        <w:t>.</w:t>
      </w:r>
    </w:p>
    <w:p w:rsidR="00275A24" w:rsidRPr="00275A24" w:rsidRDefault="00275A24" w:rsidP="003A4BC2">
      <w:pPr>
        <w:pStyle w:val="PargrafodaLista"/>
        <w:spacing w:line="360" w:lineRule="auto"/>
        <w:rPr>
          <w:rFonts w:ascii="Garamond" w:hAnsi="Garamond" w:cs="Arial"/>
          <w:b/>
        </w:rPr>
      </w:pPr>
    </w:p>
    <w:p w:rsidR="00275A24" w:rsidRPr="000B6CD5" w:rsidRDefault="00275A24" w:rsidP="003A4BC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Por outro lado, para respaldar ainda mais o conluio verificado entre as empresas ANGELA MAYARA RIBEIRO SERRA – ME, JOÃO MENDES SOARES – ME e VALMIR FARIA DA SILVA – ME, cabe ainda apontar mais algumas informações relevantes sobre os procedimentos licitatórios analisados no curso da investigação.</w:t>
      </w:r>
    </w:p>
    <w:p w:rsidR="000B6CD5" w:rsidRPr="000B6CD5" w:rsidRDefault="000B6CD5" w:rsidP="000B6CD5">
      <w:pPr>
        <w:widowControl w:val="0"/>
        <w:spacing w:line="360" w:lineRule="auto"/>
        <w:jc w:val="both"/>
        <w:rPr>
          <w:rFonts w:ascii="Garamond" w:hAnsi="Garamond" w:cs="Arial"/>
          <w:b/>
        </w:rPr>
      </w:pPr>
    </w:p>
    <w:p w:rsidR="00275A24" w:rsidRPr="00211A17" w:rsidRDefault="00FC28CF" w:rsidP="003A4BC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Em 95</w:t>
      </w:r>
      <w:r w:rsidR="00211A17">
        <w:rPr>
          <w:rFonts w:ascii="Garamond" w:hAnsi="Garamond" w:cs="Arial"/>
        </w:rPr>
        <w:t>% das licitações promovidas nos municípios investigados</w:t>
      </w:r>
      <w:r>
        <w:rPr>
          <w:rFonts w:ascii="Garamond" w:hAnsi="Garamond" w:cs="Arial"/>
        </w:rPr>
        <w:t xml:space="preserve"> (com exceção apenas da licitação de Coronel Murta, em que não foi possível verificar as empresas que forneceram os orçamentos prévios)</w:t>
      </w:r>
      <w:r w:rsidR="00211A17">
        <w:rPr>
          <w:rFonts w:ascii="Garamond" w:hAnsi="Garamond" w:cs="Arial"/>
        </w:rPr>
        <w:t>, as cotações de preços, na fase interna dos procedimentos, são realizadas com as empresas ANGELA MAYARA RIBEIRO SERRA – ME, JOÃO MENDES SOARES – ME e VALMIR FARIA DA SILVA – ME.</w:t>
      </w:r>
    </w:p>
    <w:p w:rsidR="00211A17" w:rsidRPr="00211A17" w:rsidRDefault="00211A17" w:rsidP="003A4BC2">
      <w:pPr>
        <w:pStyle w:val="PargrafodaLista"/>
        <w:spacing w:line="360" w:lineRule="auto"/>
        <w:rPr>
          <w:rFonts w:ascii="Garamond" w:hAnsi="Garamond" w:cs="Arial"/>
          <w:b/>
        </w:rPr>
      </w:pPr>
    </w:p>
    <w:p w:rsidR="00211A17" w:rsidRPr="00030AE9" w:rsidRDefault="00211A17" w:rsidP="003A4BC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 coincidência ou não, em </w:t>
      </w:r>
      <w:r w:rsidR="00030AE9">
        <w:rPr>
          <w:rFonts w:ascii="Garamond" w:hAnsi="Garamond" w:cs="Arial"/>
        </w:rPr>
        <w:t xml:space="preserve">quase </w:t>
      </w:r>
      <w:r>
        <w:rPr>
          <w:rFonts w:ascii="Garamond" w:hAnsi="Garamond" w:cs="Arial"/>
        </w:rPr>
        <w:t xml:space="preserve">100% destas mesmas licitações, a empresa VALMIR FARIA DA SILVA – ME apresenta o orçamento de menor valor, ao passo </w:t>
      </w:r>
      <w:r>
        <w:rPr>
          <w:rFonts w:ascii="Garamond" w:hAnsi="Garamond" w:cs="Arial"/>
        </w:rPr>
        <w:lastRenderedPageBreak/>
        <w:t>que as outras duas, ANGELA MAYARA RIBEIRO SERRA – ME e JOÃO MENDES SOARES – ME, apresentam os orçamentos de maior valor.</w:t>
      </w:r>
      <w:r w:rsidR="00CC1267">
        <w:rPr>
          <w:rFonts w:ascii="Garamond" w:hAnsi="Garamond" w:cs="Arial"/>
        </w:rPr>
        <w:t xml:space="preserve"> </w:t>
      </w:r>
    </w:p>
    <w:p w:rsidR="00B43498" w:rsidRPr="003A4BC2" w:rsidRDefault="00B43498" w:rsidP="00EA711D">
      <w:pPr>
        <w:widowControl w:val="0"/>
        <w:spacing w:line="360" w:lineRule="auto"/>
        <w:jc w:val="both"/>
        <w:rPr>
          <w:rFonts w:ascii="Garamond" w:hAnsi="Garamond" w:cs="Arial"/>
          <w:b/>
        </w:rPr>
      </w:pPr>
    </w:p>
    <w:tbl>
      <w:tblPr>
        <w:tblStyle w:val="Tabelacomgrade"/>
        <w:tblW w:w="9351" w:type="dxa"/>
        <w:tblLook w:val="04A0" w:firstRow="1" w:lastRow="0" w:firstColumn="1" w:lastColumn="0" w:noHBand="0" w:noVBand="1"/>
      </w:tblPr>
      <w:tblGrid>
        <w:gridCol w:w="1211"/>
        <w:gridCol w:w="1068"/>
        <w:gridCol w:w="2678"/>
        <w:gridCol w:w="1596"/>
        <w:gridCol w:w="2798"/>
      </w:tblGrid>
      <w:tr w:rsidR="001A7D07" w:rsidRPr="00476EEC" w:rsidTr="003A4BC2">
        <w:tc>
          <w:tcPr>
            <w:tcW w:w="1211" w:type="dxa"/>
            <w:tcBorders>
              <w:top w:val="single" w:sz="4" w:space="0" w:color="auto"/>
              <w:left w:val="single" w:sz="4" w:space="0" w:color="auto"/>
              <w:bottom w:val="single" w:sz="8" w:space="0" w:color="auto"/>
            </w:tcBorders>
            <w:shd w:val="clear" w:color="auto" w:fill="BFBFBF" w:themeFill="background1" w:themeFillShade="BF"/>
            <w:vAlign w:val="center"/>
          </w:tcPr>
          <w:p w:rsidR="001A7D07" w:rsidRPr="00476EEC" w:rsidRDefault="001A7D07" w:rsidP="0094271D">
            <w:pPr>
              <w:widowControl w:val="0"/>
              <w:jc w:val="center"/>
              <w:rPr>
                <w:rFonts w:ascii="Garamond" w:hAnsi="Garamond" w:cs="Arial"/>
                <w:b/>
                <w:sz w:val="22"/>
                <w:szCs w:val="22"/>
              </w:rPr>
            </w:pPr>
            <w:r>
              <w:rPr>
                <w:rFonts w:ascii="Garamond" w:hAnsi="Garamond" w:cs="Arial"/>
                <w:b/>
                <w:sz w:val="22"/>
                <w:szCs w:val="22"/>
              </w:rPr>
              <w:t>Município</w:t>
            </w:r>
          </w:p>
        </w:tc>
        <w:tc>
          <w:tcPr>
            <w:tcW w:w="1068" w:type="dxa"/>
            <w:tcBorders>
              <w:top w:val="single" w:sz="4" w:space="0" w:color="auto"/>
              <w:bottom w:val="single" w:sz="8" w:space="0" w:color="auto"/>
            </w:tcBorders>
            <w:shd w:val="clear" w:color="auto" w:fill="BFBFBF" w:themeFill="background1" w:themeFillShade="BF"/>
            <w:vAlign w:val="center"/>
          </w:tcPr>
          <w:p w:rsidR="001A7D07" w:rsidRPr="00476EEC" w:rsidRDefault="001A7D07" w:rsidP="0094271D">
            <w:pPr>
              <w:widowControl w:val="0"/>
              <w:jc w:val="center"/>
              <w:rPr>
                <w:rFonts w:ascii="Garamond" w:hAnsi="Garamond" w:cs="Arial"/>
                <w:b/>
                <w:sz w:val="22"/>
                <w:szCs w:val="22"/>
              </w:rPr>
            </w:pPr>
            <w:r>
              <w:rPr>
                <w:rFonts w:ascii="Garamond" w:hAnsi="Garamond" w:cs="Arial"/>
                <w:b/>
                <w:sz w:val="22"/>
                <w:szCs w:val="22"/>
              </w:rPr>
              <w:t>Licitação n.</w:t>
            </w:r>
          </w:p>
        </w:tc>
        <w:tc>
          <w:tcPr>
            <w:tcW w:w="2678" w:type="dxa"/>
            <w:tcBorders>
              <w:top w:val="single" w:sz="4" w:space="0" w:color="auto"/>
              <w:bottom w:val="single" w:sz="8" w:space="0" w:color="auto"/>
            </w:tcBorders>
            <w:shd w:val="clear" w:color="auto" w:fill="BFBFBF" w:themeFill="background1" w:themeFillShade="BF"/>
            <w:vAlign w:val="center"/>
          </w:tcPr>
          <w:p w:rsidR="001A7D07" w:rsidRDefault="001A7D07" w:rsidP="0094271D">
            <w:pPr>
              <w:widowControl w:val="0"/>
              <w:jc w:val="center"/>
              <w:rPr>
                <w:rFonts w:ascii="Garamond" w:hAnsi="Garamond" w:cs="Arial"/>
                <w:b/>
                <w:sz w:val="22"/>
                <w:szCs w:val="22"/>
              </w:rPr>
            </w:pPr>
            <w:r>
              <w:rPr>
                <w:rFonts w:ascii="Garamond" w:hAnsi="Garamond" w:cs="Arial"/>
                <w:b/>
                <w:sz w:val="22"/>
                <w:szCs w:val="22"/>
              </w:rPr>
              <w:t>Orçamento prévio</w:t>
            </w:r>
          </w:p>
        </w:tc>
        <w:tc>
          <w:tcPr>
            <w:tcW w:w="1596" w:type="dxa"/>
            <w:tcBorders>
              <w:top w:val="single" w:sz="4" w:space="0" w:color="auto"/>
              <w:bottom w:val="single" w:sz="8" w:space="0" w:color="auto"/>
            </w:tcBorders>
            <w:shd w:val="clear" w:color="auto" w:fill="BFBFBF" w:themeFill="background1" w:themeFillShade="BF"/>
            <w:vAlign w:val="center"/>
          </w:tcPr>
          <w:p w:rsidR="001A7D07" w:rsidRDefault="001A7D07" w:rsidP="00500E8D">
            <w:pPr>
              <w:widowControl w:val="0"/>
              <w:jc w:val="center"/>
              <w:rPr>
                <w:rFonts w:ascii="Garamond" w:hAnsi="Garamond" w:cs="Arial"/>
                <w:b/>
                <w:sz w:val="22"/>
                <w:szCs w:val="22"/>
              </w:rPr>
            </w:pPr>
            <w:r>
              <w:rPr>
                <w:rFonts w:ascii="Garamond" w:hAnsi="Garamond" w:cs="Arial"/>
                <w:b/>
                <w:sz w:val="22"/>
                <w:szCs w:val="22"/>
              </w:rPr>
              <w:t xml:space="preserve">Valor total </w:t>
            </w:r>
          </w:p>
        </w:tc>
        <w:tc>
          <w:tcPr>
            <w:tcW w:w="2798" w:type="dxa"/>
            <w:tcBorders>
              <w:top w:val="single" w:sz="4" w:space="0" w:color="auto"/>
              <w:bottom w:val="single" w:sz="8" w:space="0" w:color="auto"/>
              <w:right w:val="single" w:sz="4" w:space="0" w:color="auto"/>
            </w:tcBorders>
            <w:shd w:val="clear" w:color="auto" w:fill="BFBFBF" w:themeFill="background1" w:themeFillShade="BF"/>
            <w:vAlign w:val="center"/>
          </w:tcPr>
          <w:p w:rsidR="001A7D07" w:rsidRDefault="001A7D07" w:rsidP="0094271D">
            <w:pPr>
              <w:widowControl w:val="0"/>
              <w:jc w:val="center"/>
              <w:rPr>
                <w:rFonts w:ascii="Garamond" w:hAnsi="Garamond" w:cs="Arial"/>
                <w:b/>
                <w:sz w:val="22"/>
                <w:szCs w:val="22"/>
              </w:rPr>
            </w:pPr>
            <w:r>
              <w:rPr>
                <w:rFonts w:ascii="Garamond" w:hAnsi="Garamond" w:cs="Arial"/>
                <w:b/>
                <w:sz w:val="22"/>
                <w:szCs w:val="22"/>
              </w:rPr>
              <w:t>Menor orçamento</w:t>
            </w:r>
          </w:p>
        </w:tc>
      </w:tr>
      <w:tr w:rsidR="001A7D07" w:rsidRPr="00476EEC" w:rsidTr="003A4BC2">
        <w:trPr>
          <w:trHeight w:val="285"/>
        </w:trPr>
        <w:tc>
          <w:tcPr>
            <w:tcW w:w="1211" w:type="dxa"/>
            <w:vMerge w:val="restart"/>
            <w:tcBorders>
              <w:top w:val="single" w:sz="8" w:space="0" w:color="auto"/>
              <w:left w:val="single" w:sz="4" w:space="0" w:color="auto"/>
              <w:bottom w:val="nil"/>
              <w:right w:val="nil"/>
            </w:tcBorders>
            <w:vAlign w:val="center"/>
          </w:tcPr>
          <w:p w:rsidR="001A7D07" w:rsidRPr="00476EEC" w:rsidRDefault="001A7D07" w:rsidP="0094271D">
            <w:pPr>
              <w:widowControl w:val="0"/>
              <w:jc w:val="center"/>
              <w:rPr>
                <w:rFonts w:ascii="Garamond" w:hAnsi="Garamond" w:cs="Arial"/>
                <w:sz w:val="22"/>
                <w:szCs w:val="22"/>
              </w:rPr>
            </w:pPr>
            <w:r w:rsidRPr="00476EEC">
              <w:rPr>
                <w:rFonts w:ascii="Garamond" w:hAnsi="Garamond" w:cs="Arial"/>
                <w:sz w:val="22"/>
                <w:szCs w:val="22"/>
              </w:rPr>
              <w:t xml:space="preserve">Açucena </w:t>
            </w:r>
          </w:p>
        </w:tc>
        <w:tc>
          <w:tcPr>
            <w:tcW w:w="1068" w:type="dxa"/>
            <w:vMerge w:val="restart"/>
            <w:tcBorders>
              <w:top w:val="single" w:sz="8" w:space="0" w:color="auto"/>
              <w:left w:val="nil"/>
              <w:bottom w:val="nil"/>
              <w:right w:val="nil"/>
            </w:tcBorders>
            <w:vAlign w:val="center"/>
          </w:tcPr>
          <w:p w:rsidR="001A7D07" w:rsidRPr="00476EEC" w:rsidRDefault="001A7D07" w:rsidP="0094271D">
            <w:pPr>
              <w:widowControl w:val="0"/>
              <w:jc w:val="center"/>
              <w:rPr>
                <w:rFonts w:ascii="Garamond" w:hAnsi="Garamond" w:cs="Arial"/>
                <w:sz w:val="22"/>
                <w:szCs w:val="22"/>
              </w:rPr>
            </w:pPr>
            <w:r>
              <w:rPr>
                <w:rFonts w:ascii="Garamond" w:hAnsi="Garamond" w:cs="Arial"/>
                <w:sz w:val="22"/>
                <w:szCs w:val="22"/>
              </w:rPr>
              <w:t>PP 047/2014</w:t>
            </w:r>
          </w:p>
        </w:tc>
        <w:tc>
          <w:tcPr>
            <w:tcW w:w="2678" w:type="dxa"/>
            <w:tcBorders>
              <w:top w:val="single" w:sz="8" w:space="0" w:color="auto"/>
              <w:left w:val="nil"/>
              <w:bottom w:val="nil"/>
              <w:right w:val="nil"/>
            </w:tcBorders>
          </w:tcPr>
          <w:p w:rsidR="001A7D07" w:rsidRDefault="001A7D07" w:rsidP="0094271D">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single" w:sz="8" w:space="0" w:color="auto"/>
              <w:left w:val="nil"/>
              <w:bottom w:val="nil"/>
              <w:right w:val="nil"/>
            </w:tcBorders>
          </w:tcPr>
          <w:p w:rsidR="001A7D07" w:rsidRDefault="001A7D07" w:rsidP="0094271D">
            <w:pPr>
              <w:widowControl w:val="0"/>
              <w:jc w:val="center"/>
              <w:rPr>
                <w:rFonts w:ascii="Garamond" w:hAnsi="Garamond" w:cs="Arial"/>
                <w:sz w:val="22"/>
                <w:szCs w:val="22"/>
              </w:rPr>
            </w:pPr>
            <w:r>
              <w:rPr>
                <w:rFonts w:ascii="Garamond" w:hAnsi="Garamond" w:cs="Arial"/>
                <w:sz w:val="22"/>
                <w:szCs w:val="22"/>
              </w:rPr>
              <w:t>R$482.769,90</w:t>
            </w:r>
          </w:p>
        </w:tc>
        <w:tc>
          <w:tcPr>
            <w:tcW w:w="2798" w:type="dxa"/>
            <w:tcBorders>
              <w:top w:val="single" w:sz="8" w:space="0" w:color="auto"/>
              <w:left w:val="nil"/>
              <w:bottom w:val="nil"/>
              <w:right w:val="single" w:sz="4" w:space="0" w:color="auto"/>
            </w:tcBorders>
          </w:tcPr>
          <w:p w:rsidR="001A7D07" w:rsidRDefault="001A7D07" w:rsidP="0094271D">
            <w:pPr>
              <w:widowControl w:val="0"/>
              <w:jc w:val="center"/>
              <w:rPr>
                <w:rFonts w:ascii="Garamond" w:hAnsi="Garamond" w:cs="Arial"/>
                <w:sz w:val="22"/>
                <w:szCs w:val="22"/>
              </w:rPr>
            </w:pPr>
          </w:p>
        </w:tc>
      </w:tr>
      <w:tr w:rsidR="002C4BE1" w:rsidRPr="00476EEC" w:rsidTr="003A4BC2">
        <w:trPr>
          <w:trHeight w:val="285"/>
        </w:trPr>
        <w:tc>
          <w:tcPr>
            <w:tcW w:w="1211" w:type="dxa"/>
            <w:vMerge/>
            <w:tcBorders>
              <w:top w:val="nil"/>
              <w:left w:val="single" w:sz="4" w:space="0" w:color="auto"/>
              <w:bottom w:val="nil"/>
              <w:right w:val="nil"/>
            </w:tcBorders>
            <w:vAlign w:val="center"/>
          </w:tcPr>
          <w:p w:rsidR="001A7D07" w:rsidRPr="00476EEC" w:rsidRDefault="001A7D07" w:rsidP="0094271D">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1A7D07" w:rsidRDefault="001A7D07" w:rsidP="0094271D">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tcPr>
          <w:p w:rsidR="001A7D07" w:rsidRPr="001A7D07" w:rsidRDefault="001A7D07" w:rsidP="0094271D">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shd w:val="clear" w:color="auto" w:fill="auto"/>
          </w:tcPr>
          <w:p w:rsidR="001A7D07" w:rsidRPr="001A7D07" w:rsidRDefault="001A7D07" w:rsidP="0094271D">
            <w:pPr>
              <w:widowControl w:val="0"/>
              <w:jc w:val="center"/>
              <w:rPr>
                <w:rFonts w:ascii="Garamond" w:hAnsi="Garamond" w:cs="Arial"/>
                <w:sz w:val="22"/>
                <w:szCs w:val="22"/>
              </w:rPr>
            </w:pPr>
            <w:r w:rsidRPr="001A7D07">
              <w:rPr>
                <w:rFonts w:ascii="Garamond" w:hAnsi="Garamond" w:cs="Arial"/>
                <w:sz w:val="22"/>
                <w:szCs w:val="22"/>
              </w:rPr>
              <w:t>R$465.289,10</w:t>
            </w:r>
          </w:p>
        </w:tc>
        <w:tc>
          <w:tcPr>
            <w:tcW w:w="2798" w:type="dxa"/>
            <w:tcBorders>
              <w:top w:val="nil"/>
              <w:left w:val="nil"/>
              <w:bottom w:val="nil"/>
              <w:right w:val="single" w:sz="4" w:space="0" w:color="auto"/>
            </w:tcBorders>
            <w:shd w:val="clear" w:color="auto" w:fill="D9D9D9" w:themeFill="background1" w:themeFillShade="D9"/>
          </w:tcPr>
          <w:p w:rsidR="001A7D07" w:rsidRPr="001A7D07" w:rsidRDefault="001A7D07" w:rsidP="0094271D">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1A7D07" w:rsidRPr="00476EEC" w:rsidTr="003A4BC2">
        <w:trPr>
          <w:trHeight w:val="285"/>
        </w:trPr>
        <w:tc>
          <w:tcPr>
            <w:tcW w:w="1211" w:type="dxa"/>
            <w:vMerge/>
            <w:tcBorders>
              <w:top w:val="nil"/>
              <w:left w:val="single" w:sz="4" w:space="0" w:color="auto"/>
              <w:bottom w:val="single" w:sz="4" w:space="0" w:color="auto"/>
              <w:right w:val="nil"/>
            </w:tcBorders>
            <w:vAlign w:val="center"/>
          </w:tcPr>
          <w:p w:rsidR="001A7D07" w:rsidRPr="00476EEC" w:rsidRDefault="001A7D07" w:rsidP="0094271D">
            <w:pPr>
              <w:widowControl w:val="0"/>
              <w:jc w:val="center"/>
              <w:rPr>
                <w:rFonts w:ascii="Garamond" w:hAnsi="Garamond" w:cs="Arial"/>
                <w:sz w:val="22"/>
                <w:szCs w:val="22"/>
              </w:rPr>
            </w:pPr>
          </w:p>
        </w:tc>
        <w:tc>
          <w:tcPr>
            <w:tcW w:w="1068" w:type="dxa"/>
            <w:vMerge/>
            <w:tcBorders>
              <w:top w:val="nil"/>
              <w:left w:val="nil"/>
              <w:bottom w:val="single" w:sz="4" w:space="0" w:color="auto"/>
              <w:right w:val="nil"/>
            </w:tcBorders>
            <w:vAlign w:val="center"/>
          </w:tcPr>
          <w:p w:rsidR="001A7D07" w:rsidRDefault="001A7D07" w:rsidP="0094271D">
            <w:pPr>
              <w:widowControl w:val="0"/>
              <w:jc w:val="center"/>
              <w:rPr>
                <w:rFonts w:ascii="Garamond" w:hAnsi="Garamond" w:cs="Arial"/>
                <w:sz w:val="22"/>
                <w:szCs w:val="22"/>
              </w:rPr>
            </w:pPr>
          </w:p>
        </w:tc>
        <w:tc>
          <w:tcPr>
            <w:tcW w:w="2678" w:type="dxa"/>
            <w:tcBorders>
              <w:top w:val="nil"/>
              <w:left w:val="nil"/>
              <w:bottom w:val="single" w:sz="4" w:space="0" w:color="auto"/>
              <w:right w:val="nil"/>
            </w:tcBorders>
          </w:tcPr>
          <w:p w:rsidR="001A7D07" w:rsidRDefault="001A7D07" w:rsidP="0094271D">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tcPr>
          <w:p w:rsidR="001A7D07" w:rsidRDefault="001A7D07" w:rsidP="0094271D">
            <w:pPr>
              <w:widowControl w:val="0"/>
              <w:jc w:val="center"/>
              <w:rPr>
                <w:rFonts w:ascii="Garamond" w:hAnsi="Garamond" w:cs="Arial"/>
                <w:sz w:val="22"/>
                <w:szCs w:val="22"/>
              </w:rPr>
            </w:pPr>
            <w:r>
              <w:rPr>
                <w:rFonts w:ascii="Garamond" w:hAnsi="Garamond" w:cs="Arial"/>
                <w:sz w:val="22"/>
                <w:szCs w:val="22"/>
              </w:rPr>
              <w:t>R$490.408,50</w:t>
            </w:r>
          </w:p>
        </w:tc>
        <w:tc>
          <w:tcPr>
            <w:tcW w:w="2798" w:type="dxa"/>
            <w:tcBorders>
              <w:top w:val="nil"/>
              <w:left w:val="nil"/>
              <w:bottom w:val="single" w:sz="4" w:space="0" w:color="auto"/>
              <w:right w:val="single" w:sz="4" w:space="0" w:color="auto"/>
            </w:tcBorders>
          </w:tcPr>
          <w:p w:rsidR="001A7D07" w:rsidRDefault="001A7D07" w:rsidP="0094271D">
            <w:pPr>
              <w:widowControl w:val="0"/>
              <w:jc w:val="center"/>
              <w:rPr>
                <w:rFonts w:ascii="Garamond" w:hAnsi="Garamond" w:cs="Arial"/>
                <w:sz w:val="22"/>
                <w:szCs w:val="22"/>
              </w:rPr>
            </w:pPr>
          </w:p>
        </w:tc>
      </w:tr>
      <w:tr w:rsidR="001A7D07" w:rsidRPr="00476EEC" w:rsidTr="003A4BC2">
        <w:trPr>
          <w:trHeight w:val="285"/>
        </w:trPr>
        <w:tc>
          <w:tcPr>
            <w:tcW w:w="1211" w:type="dxa"/>
            <w:vMerge w:val="restart"/>
            <w:tcBorders>
              <w:top w:val="single" w:sz="4" w:space="0" w:color="auto"/>
              <w:left w:val="single" w:sz="4" w:space="0" w:color="auto"/>
              <w:right w:val="nil"/>
            </w:tcBorders>
            <w:vAlign w:val="center"/>
          </w:tcPr>
          <w:p w:rsidR="001A7D07" w:rsidRPr="00476EEC" w:rsidRDefault="001A7D07" w:rsidP="001A7D07">
            <w:pPr>
              <w:widowControl w:val="0"/>
              <w:jc w:val="center"/>
              <w:rPr>
                <w:rFonts w:ascii="Garamond" w:hAnsi="Garamond" w:cs="Arial"/>
                <w:sz w:val="22"/>
                <w:szCs w:val="22"/>
              </w:rPr>
            </w:pPr>
            <w:r>
              <w:rPr>
                <w:rFonts w:ascii="Garamond" w:hAnsi="Garamond" w:cs="Arial"/>
                <w:sz w:val="22"/>
                <w:szCs w:val="22"/>
              </w:rPr>
              <w:t>Alvarenga</w:t>
            </w:r>
          </w:p>
        </w:tc>
        <w:tc>
          <w:tcPr>
            <w:tcW w:w="1068" w:type="dxa"/>
            <w:vMerge w:val="restart"/>
            <w:tcBorders>
              <w:top w:val="single" w:sz="4" w:space="0" w:color="auto"/>
              <w:left w:val="nil"/>
              <w:right w:val="nil"/>
            </w:tcBorders>
            <w:vAlign w:val="center"/>
          </w:tcPr>
          <w:p w:rsidR="001A7D07" w:rsidRDefault="001A7D07" w:rsidP="001A7D07">
            <w:pPr>
              <w:widowControl w:val="0"/>
              <w:jc w:val="center"/>
              <w:rPr>
                <w:rFonts w:ascii="Garamond" w:hAnsi="Garamond" w:cs="Arial"/>
                <w:sz w:val="22"/>
                <w:szCs w:val="22"/>
              </w:rPr>
            </w:pPr>
            <w:r>
              <w:rPr>
                <w:rFonts w:ascii="Garamond" w:hAnsi="Garamond" w:cs="Arial"/>
                <w:sz w:val="22"/>
                <w:szCs w:val="22"/>
              </w:rPr>
              <w:t>PP 017/2013</w:t>
            </w:r>
          </w:p>
        </w:tc>
        <w:tc>
          <w:tcPr>
            <w:tcW w:w="2678" w:type="dxa"/>
            <w:tcBorders>
              <w:top w:val="single" w:sz="4" w:space="0" w:color="auto"/>
              <w:left w:val="nil"/>
              <w:bottom w:val="nil"/>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Alex de Paula Maciel – ME</w:t>
            </w:r>
          </w:p>
        </w:tc>
        <w:tc>
          <w:tcPr>
            <w:tcW w:w="1596" w:type="dxa"/>
            <w:tcBorders>
              <w:top w:val="single" w:sz="4" w:space="0" w:color="auto"/>
              <w:left w:val="nil"/>
              <w:bottom w:val="nil"/>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R$130.063,40</w:t>
            </w:r>
          </w:p>
        </w:tc>
        <w:tc>
          <w:tcPr>
            <w:tcW w:w="2798" w:type="dxa"/>
            <w:tcBorders>
              <w:top w:val="single" w:sz="4" w:space="0" w:color="auto"/>
              <w:left w:val="nil"/>
              <w:bottom w:val="nil"/>
              <w:right w:val="single" w:sz="4" w:space="0" w:color="auto"/>
            </w:tcBorders>
          </w:tcPr>
          <w:p w:rsidR="001A7D07" w:rsidRDefault="001A7D07" w:rsidP="001A7D07">
            <w:pPr>
              <w:widowControl w:val="0"/>
              <w:jc w:val="center"/>
              <w:rPr>
                <w:rFonts w:ascii="Garamond" w:hAnsi="Garamond" w:cs="Arial"/>
                <w:sz w:val="22"/>
                <w:szCs w:val="22"/>
              </w:rPr>
            </w:pPr>
          </w:p>
        </w:tc>
      </w:tr>
      <w:tr w:rsidR="001A7D07" w:rsidRPr="00476EEC" w:rsidTr="003A4BC2">
        <w:trPr>
          <w:trHeight w:val="285"/>
        </w:trPr>
        <w:tc>
          <w:tcPr>
            <w:tcW w:w="1211" w:type="dxa"/>
            <w:vMerge/>
            <w:tcBorders>
              <w:left w:val="single" w:sz="4" w:space="0" w:color="auto"/>
              <w:right w:val="nil"/>
            </w:tcBorders>
            <w:vAlign w:val="center"/>
          </w:tcPr>
          <w:p w:rsidR="001A7D07" w:rsidRDefault="001A7D07" w:rsidP="001A7D07">
            <w:pPr>
              <w:widowControl w:val="0"/>
              <w:jc w:val="center"/>
              <w:rPr>
                <w:rFonts w:ascii="Garamond" w:hAnsi="Garamond" w:cs="Arial"/>
                <w:sz w:val="22"/>
                <w:szCs w:val="22"/>
              </w:rPr>
            </w:pPr>
          </w:p>
        </w:tc>
        <w:tc>
          <w:tcPr>
            <w:tcW w:w="1068" w:type="dxa"/>
            <w:vMerge/>
            <w:tcBorders>
              <w:left w:val="nil"/>
              <w:right w:val="nil"/>
            </w:tcBorders>
            <w:vAlign w:val="center"/>
          </w:tcPr>
          <w:p w:rsidR="001A7D07" w:rsidRDefault="001A7D07" w:rsidP="001A7D07">
            <w:pPr>
              <w:widowControl w:val="0"/>
              <w:jc w:val="center"/>
              <w:rPr>
                <w:rFonts w:ascii="Garamond" w:hAnsi="Garamond" w:cs="Arial"/>
                <w:sz w:val="22"/>
                <w:szCs w:val="22"/>
              </w:rPr>
            </w:pPr>
          </w:p>
        </w:tc>
        <w:tc>
          <w:tcPr>
            <w:tcW w:w="2678" w:type="dxa"/>
            <w:tcBorders>
              <w:top w:val="nil"/>
              <w:left w:val="nil"/>
              <w:bottom w:val="nil"/>
              <w:right w:val="nil"/>
            </w:tcBorders>
          </w:tcPr>
          <w:p w:rsidR="001A7D07" w:rsidRPr="001A7D07" w:rsidRDefault="001A7D07" w:rsidP="001A7D07">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R$125.388,50</w:t>
            </w:r>
          </w:p>
        </w:tc>
        <w:tc>
          <w:tcPr>
            <w:tcW w:w="2798" w:type="dxa"/>
            <w:tcBorders>
              <w:top w:val="nil"/>
              <w:left w:val="nil"/>
              <w:bottom w:val="nil"/>
              <w:right w:val="single" w:sz="4" w:space="0" w:color="auto"/>
            </w:tcBorders>
            <w:shd w:val="clear" w:color="auto" w:fill="D9D9D9" w:themeFill="background1" w:themeFillShade="D9"/>
          </w:tcPr>
          <w:p w:rsidR="001A7D07" w:rsidRDefault="001A7D07" w:rsidP="001A7D07">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1A7D07" w:rsidRPr="00476EEC" w:rsidTr="003A4BC2">
        <w:trPr>
          <w:trHeight w:val="285"/>
        </w:trPr>
        <w:tc>
          <w:tcPr>
            <w:tcW w:w="1211" w:type="dxa"/>
            <w:vMerge/>
            <w:tcBorders>
              <w:left w:val="single" w:sz="4" w:space="0" w:color="auto"/>
              <w:bottom w:val="single" w:sz="4" w:space="0" w:color="auto"/>
              <w:right w:val="nil"/>
            </w:tcBorders>
            <w:vAlign w:val="center"/>
          </w:tcPr>
          <w:p w:rsidR="001A7D07" w:rsidRDefault="001A7D07" w:rsidP="001A7D07">
            <w:pPr>
              <w:widowControl w:val="0"/>
              <w:jc w:val="center"/>
              <w:rPr>
                <w:rFonts w:ascii="Garamond" w:hAnsi="Garamond" w:cs="Arial"/>
                <w:sz w:val="22"/>
                <w:szCs w:val="22"/>
              </w:rPr>
            </w:pPr>
          </w:p>
        </w:tc>
        <w:tc>
          <w:tcPr>
            <w:tcW w:w="1068" w:type="dxa"/>
            <w:vMerge/>
            <w:tcBorders>
              <w:left w:val="nil"/>
              <w:bottom w:val="single" w:sz="4" w:space="0" w:color="auto"/>
              <w:right w:val="nil"/>
            </w:tcBorders>
            <w:vAlign w:val="center"/>
          </w:tcPr>
          <w:p w:rsidR="001A7D07" w:rsidRDefault="001A7D07" w:rsidP="001A7D07">
            <w:pPr>
              <w:widowControl w:val="0"/>
              <w:jc w:val="center"/>
              <w:rPr>
                <w:rFonts w:ascii="Garamond" w:hAnsi="Garamond" w:cs="Arial"/>
                <w:sz w:val="22"/>
                <w:szCs w:val="22"/>
              </w:rPr>
            </w:pPr>
          </w:p>
        </w:tc>
        <w:tc>
          <w:tcPr>
            <w:tcW w:w="2678" w:type="dxa"/>
            <w:tcBorders>
              <w:top w:val="nil"/>
              <w:left w:val="nil"/>
              <w:bottom w:val="single" w:sz="4" w:space="0" w:color="auto"/>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R$127.730,50</w:t>
            </w:r>
          </w:p>
        </w:tc>
        <w:tc>
          <w:tcPr>
            <w:tcW w:w="2798" w:type="dxa"/>
            <w:tcBorders>
              <w:top w:val="nil"/>
              <w:left w:val="nil"/>
              <w:bottom w:val="single" w:sz="4" w:space="0" w:color="auto"/>
              <w:right w:val="single" w:sz="4" w:space="0" w:color="auto"/>
            </w:tcBorders>
          </w:tcPr>
          <w:p w:rsidR="001A7D07" w:rsidRDefault="001A7D07" w:rsidP="001A7D07">
            <w:pPr>
              <w:widowControl w:val="0"/>
              <w:jc w:val="center"/>
              <w:rPr>
                <w:rFonts w:ascii="Garamond" w:hAnsi="Garamond" w:cs="Arial"/>
                <w:sz w:val="22"/>
                <w:szCs w:val="22"/>
              </w:rPr>
            </w:pPr>
          </w:p>
        </w:tc>
      </w:tr>
      <w:tr w:rsidR="001A7D07" w:rsidRPr="00476EEC" w:rsidTr="003A4BC2">
        <w:trPr>
          <w:trHeight w:val="285"/>
        </w:trPr>
        <w:tc>
          <w:tcPr>
            <w:tcW w:w="1211" w:type="dxa"/>
            <w:vMerge w:val="restart"/>
            <w:tcBorders>
              <w:top w:val="single" w:sz="4" w:space="0" w:color="auto"/>
              <w:left w:val="single" w:sz="4" w:space="0" w:color="auto"/>
              <w:bottom w:val="nil"/>
              <w:right w:val="nil"/>
            </w:tcBorders>
            <w:vAlign w:val="center"/>
          </w:tcPr>
          <w:p w:rsidR="001A7D07" w:rsidRPr="00476EEC" w:rsidRDefault="001A7D07" w:rsidP="0094271D">
            <w:pPr>
              <w:widowControl w:val="0"/>
              <w:jc w:val="center"/>
              <w:rPr>
                <w:rFonts w:ascii="Garamond" w:hAnsi="Garamond" w:cs="Arial"/>
                <w:sz w:val="22"/>
                <w:szCs w:val="22"/>
              </w:rPr>
            </w:pPr>
            <w:r>
              <w:rPr>
                <w:rFonts w:ascii="Garamond" w:hAnsi="Garamond" w:cs="Arial"/>
                <w:sz w:val="22"/>
                <w:szCs w:val="22"/>
              </w:rPr>
              <w:t>Alvorada de Minas</w:t>
            </w:r>
          </w:p>
        </w:tc>
        <w:tc>
          <w:tcPr>
            <w:tcW w:w="1068" w:type="dxa"/>
            <w:vMerge w:val="restart"/>
            <w:tcBorders>
              <w:top w:val="single" w:sz="4" w:space="0" w:color="auto"/>
              <w:left w:val="nil"/>
              <w:bottom w:val="nil"/>
              <w:right w:val="nil"/>
            </w:tcBorders>
            <w:vAlign w:val="center"/>
          </w:tcPr>
          <w:p w:rsidR="001A7D07" w:rsidRDefault="001A7D07" w:rsidP="0094271D">
            <w:pPr>
              <w:widowControl w:val="0"/>
              <w:jc w:val="center"/>
              <w:rPr>
                <w:rFonts w:ascii="Garamond" w:hAnsi="Garamond" w:cs="Arial"/>
                <w:sz w:val="22"/>
                <w:szCs w:val="22"/>
              </w:rPr>
            </w:pPr>
            <w:r>
              <w:rPr>
                <w:rFonts w:ascii="Garamond" w:hAnsi="Garamond" w:cs="Arial"/>
                <w:sz w:val="22"/>
                <w:szCs w:val="22"/>
              </w:rPr>
              <w:t>PP 102/2013</w:t>
            </w:r>
          </w:p>
        </w:tc>
        <w:tc>
          <w:tcPr>
            <w:tcW w:w="2678" w:type="dxa"/>
            <w:tcBorders>
              <w:top w:val="single" w:sz="4" w:space="0" w:color="auto"/>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 xml:space="preserve">Livraria </w:t>
            </w:r>
            <w:proofErr w:type="spellStart"/>
            <w:r>
              <w:rPr>
                <w:rFonts w:ascii="Garamond" w:hAnsi="Garamond" w:cs="Arial"/>
                <w:sz w:val="22"/>
                <w:szCs w:val="22"/>
              </w:rPr>
              <w:t>Dumec</w:t>
            </w:r>
            <w:proofErr w:type="spellEnd"/>
            <w:r>
              <w:rPr>
                <w:rFonts w:ascii="Garamond" w:hAnsi="Garamond" w:cs="Arial"/>
                <w:sz w:val="22"/>
                <w:szCs w:val="22"/>
              </w:rPr>
              <w:t xml:space="preserve"> Papelaria</w:t>
            </w:r>
          </w:p>
        </w:tc>
        <w:tc>
          <w:tcPr>
            <w:tcW w:w="1596" w:type="dxa"/>
            <w:tcBorders>
              <w:top w:val="single" w:sz="4" w:space="0" w:color="auto"/>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R$1.162.602,30</w:t>
            </w:r>
          </w:p>
        </w:tc>
        <w:tc>
          <w:tcPr>
            <w:tcW w:w="2798" w:type="dxa"/>
            <w:tcBorders>
              <w:top w:val="single" w:sz="4" w:space="0" w:color="auto"/>
              <w:left w:val="nil"/>
              <w:bottom w:val="nil"/>
              <w:right w:val="single" w:sz="4" w:space="0" w:color="auto"/>
            </w:tcBorders>
          </w:tcPr>
          <w:p w:rsidR="001A7D07" w:rsidRDefault="001A7D07" w:rsidP="0094271D">
            <w:pPr>
              <w:widowControl w:val="0"/>
              <w:jc w:val="center"/>
              <w:rPr>
                <w:rFonts w:ascii="Garamond" w:hAnsi="Garamond" w:cs="Arial"/>
                <w:sz w:val="22"/>
                <w:szCs w:val="22"/>
              </w:rPr>
            </w:pPr>
          </w:p>
        </w:tc>
      </w:tr>
      <w:tr w:rsidR="001A7D07" w:rsidRPr="00476EEC" w:rsidTr="003A4BC2">
        <w:trPr>
          <w:trHeight w:val="285"/>
        </w:trPr>
        <w:tc>
          <w:tcPr>
            <w:tcW w:w="1211" w:type="dxa"/>
            <w:vMerge/>
            <w:tcBorders>
              <w:top w:val="nil"/>
              <w:left w:val="single" w:sz="4" w:space="0" w:color="auto"/>
              <w:bottom w:val="nil"/>
              <w:right w:val="nil"/>
            </w:tcBorders>
            <w:vAlign w:val="center"/>
          </w:tcPr>
          <w:p w:rsidR="001A7D07" w:rsidRDefault="001A7D07" w:rsidP="0094271D">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1A7D07" w:rsidRDefault="001A7D07" w:rsidP="0094271D">
            <w:pPr>
              <w:widowControl w:val="0"/>
              <w:jc w:val="center"/>
              <w:rPr>
                <w:rFonts w:ascii="Garamond" w:hAnsi="Garamond" w:cs="Arial"/>
                <w:sz w:val="22"/>
                <w:szCs w:val="22"/>
              </w:rPr>
            </w:pPr>
          </w:p>
        </w:tc>
        <w:tc>
          <w:tcPr>
            <w:tcW w:w="2678" w:type="dxa"/>
            <w:tcBorders>
              <w:top w:val="nil"/>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R$1.120.695,00</w:t>
            </w:r>
          </w:p>
        </w:tc>
        <w:tc>
          <w:tcPr>
            <w:tcW w:w="2798" w:type="dxa"/>
            <w:tcBorders>
              <w:top w:val="nil"/>
              <w:left w:val="nil"/>
              <w:bottom w:val="nil"/>
              <w:right w:val="single" w:sz="4" w:space="0" w:color="auto"/>
            </w:tcBorders>
          </w:tcPr>
          <w:p w:rsidR="001A7D07" w:rsidRDefault="001A7D07" w:rsidP="0094271D">
            <w:pPr>
              <w:widowControl w:val="0"/>
              <w:jc w:val="center"/>
              <w:rPr>
                <w:rFonts w:ascii="Garamond" w:hAnsi="Garamond" w:cs="Arial"/>
                <w:sz w:val="22"/>
                <w:szCs w:val="22"/>
              </w:rPr>
            </w:pPr>
          </w:p>
        </w:tc>
      </w:tr>
      <w:tr w:rsidR="001A7D07" w:rsidRPr="00476EEC" w:rsidTr="003A4BC2">
        <w:trPr>
          <w:trHeight w:val="285"/>
        </w:trPr>
        <w:tc>
          <w:tcPr>
            <w:tcW w:w="1211" w:type="dxa"/>
            <w:vMerge/>
            <w:tcBorders>
              <w:top w:val="nil"/>
              <w:left w:val="single" w:sz="4" w:space="0" w:color="auto"/>
              <w:bottom w:val="nil"/>
              <w:right w:val="nil"/>
            </w:tcBorders>
            <w:vAlign w:val="center"/>
          </w:tcPr>
          <w:p w:rsidR="001A7D07" w:rsidRDefault="001A7D07" w:rsidP="0094271D">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1A7D07" w:rsidRDefault="001A7D07" w:rsidP="0094271D">
            <w:pPr>
              <w:widowControl w:val="0"/>
              <w:jc w:val="center"/>
              <w:rPr>
                <w:rFonts w:ascii="Garamond" w:hAnsi="Garamond" w:cs="Arial"/>
                <w:sz w:val="22"/>
                <w:szCs w:val="22"/>
              </w:rPr>
            </w:pPr>
          </w:p>
        </w:tc>
        <w:tc>
          <w:tcPr>
            <w:tcW w:w="2678" w:type="dxa"/>
            <w:tcBorders>
              <w:top w:val="nil"/>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Alex de Paula Maciel – ME</w:t>
            </w:r>
          </w:p>
        </w:tc>
        <w:tc>
          <w:tcPr>
            <w:tcW w:w="1596" w:type="dxa"/>
            <w:tcBorders>
              <w:top w:val="nil"/>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R$1.142.333,15</w:t>
            </w:r>
          </w:p>
        </w:tc>
        <w:tc>
          <w:tcPr>
            <w:tcW w:w="2798" w:type="dxa"/>
            <w:tcBorders>
              <w:top w:val="nil"/>
              <w:left w:val="nil"/>
              <w:bottom w:val="nil"/>
              <w:right w:val="single" w:sz="4" w:space="0" w:color="auto"/>
            </w:tcBorders>
            <w:shd w:val="clear" w:color="auto" w:fill="D9D9D9" w:themeFill="background1" w:themeFillShade="D9"/>
          </w:tcPr>
          <w:p w:rsidR="001A7D07" w:rsidRDefault="00F33613" w:rsidP="0094271D">
            <w:pPr>
              <w:widowControl w:val="0"/>
              <w:jc w:val="center"/>
              <w:rPr>
                <w:rFonts w:ascii="Garamond" w:hAnsi="Garamond" w:cs="Arial"/>
                <w:sz w:val="22"/>
                <w:szCs w:val="22"/>
              </w:rPr>
            </w:pPr>
            <w:r>
              <w:rPr>
                <w:rFonts w:ascii="Garamond" w:hAnsi="Garamond" w:cs="Arial"/>
                <w:sz w:val="22"/>
                <w:szCs w:val="22"/>
              </w:rPr>
              <w:t>Alex de Paula Maciel – ME</w:t>
            </w:r>
          </w:p>
        </w:tc>
      </w:tr>
      <w:tr w:rsidR="00F33613" w:rsidRPr="00476EEC" w:rsidTr="003A4BC2">
        <w:trPr>
          <w:trHeight w:val="285"/>
        </w:trPr>
        <w:tc>
          <w:tcPr>
            <w:tcW w:w="1211" w:type="dxa"/>
            <w:vMerge w:val="restart"/>
            <w:tcBorders>
              <w:top w:val="single" w:sz="8" w:space="0" w:color="auto"/>
              <w:left w:val="single" w:sz="4" w:space="0" w:color="auto"/>
              <w:bottom w:val="nil"/>
              <w:right w:val="nil"/>
            </w:tcBorders>
            <w:vAlign w:val="center"/>
          </w:tcPr>
          <w:p w:rsidR="00F33613" w:rsidRDefault="00F33613" w:rsidP="00F33613">
            <w:pPr>
              <w:widowControl w:val="0"/>
              <w:jc w:val="center"/>
              <w:rPr>
                <w:rFonts w:ascii="Garamond" w:hAnsi="Garamond" w:cs="Arial"/>
                <w:sz w:val="22"/>
                <w:szCs w:val="22"/>
              </w:rPr>
            </w:pPr>
            <w:r>
              <w:rPr>
                <w:rFonts w:ascii="Garamond" w:hAnsi="Garamond" w:cs="Arial"/>
                <w:sz w:val="22"/>
                <w:szCs w:val="22"/>
              </w:rPr>
              <w:t>Caraí</w:t>
            </w:r>
          </w:p>
        </w:tc>
        <w:tc>
          <w:tcPr>
            <w:tcW w:w="1068" w:type="dxa"/>
            <w:vMerge w:val="restart"/>
            <w:tcBorders>
              <w:top w:val="single" w:sz="8" w:space="0" w:color="auto"/>
              <w:left w:val="nil"/>
              <w:bottom w:val="nil"/>
              <w:right w:val="nil"/>
            </w:tcBorders>
            <w:vAlign w:val="center"/>
          </w:tcPr>
          <w:p w:rsidR="00F33613" w:rsidRDefault="00F33613" w:rsidP="00F33613">
            <w:pPr>
              <w:widowControl w:val="0"/>
              <w:jc w:val="center"/>
              <w:rPr>
                <w:rFonts w:ascii="Garamond" w:hAnsi="Garamond" w:cs="Arial"/>
                <w:sz w:val="22"/>
                <w:szCs w:val="22"/>
              </w:rPr>
            </w:pPr>
            <w:r>
              <w:rPr>
                <w:rFonts w:ascii="Garamond" w:hAnsi="Garamond" w:cs="Arial"/>
                <w:sz w:val="22"/>
                <w:szCs w:val="22"/>
              </w:rPr>
              <w:t>PP 028/2013</w:t>
            </w:r>
          </w:p>
        </w:tc>
        <w:tc>
          <w:tcPr>
            <w:tcW w:w="2678" w:type="dxa"/>
            <w:tcBorders>
              <w:top w:val="single" w:sz="8" w:space="0" w:color="auto"/>
              <w:left w:val="nil"/>
              <w:bottom w:val="nil"/>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Alex de Paula Maciel – ME</w:t>
            </w:r>
          </w:p>
        </w:tc>
        <w:tc>
          <w:tcPr>
            <w:tcW w:w="1596" w:type="dxa"/>
            <w:tcBorders>
              <w:top w:val="single" w:sz="8" w:space="0" w:color="auto"/>
              <w:left w:val="nil"/>
              <w:bottom w:val="nil"/>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R$453.007,72</w:t>
            </w:r>
          </w:p>
        </w:tc>
        <w:tc>
          <w:tcPr>
            <w:tcW w:w="2798" w:type="dxa"/>
            <w:tcBorders>
              <w:top w:val="single" w:sz="8" w:space="0" w:color="auto"/>
              <w:left w:val="nil"/>
              <w:bottom w:val="nil"/>
              <w:right w:val="single" w:sz="4" w:space="0" w:color="auto"/>
            </w:tcBorders>
          </w:tcPr>
          <w:p w:rsidR="00F33613" w:rsidRDefault="00F33613" w:rsidP="00F33613">
            <w:pPr>
              <w:widowControl w:val="0"/>
              <w:jc w:val="center"/>
              <w:rPr>
                <w:rFonts w:ascii="Garamond" w:hAnsi="Garamond" w:cs="Arial"/>
                <w:sz w:val="22"/>
                <w:szCs w:val="22"/>
              </w:rPr>
            </w:pPr>
          </w:p>
        </w:tc>
      </w:tr>
      <w:tr w:rsidR="00F33613" w:rsidRPr="00476EEC" w:rsidTr="003A4BC2">
        <w:trPr>
          <w:trHeight w:val="285"/>
        </w:trPr>
        <w:tc>
          <w:tcPr>
            <w:tcW w:w="1211" w:type="dxa"/>
            <w:vMerge/>
            <w:tcBorders>
              <w:top w:val="nil"/>
              <w:left w:val="single" w:sz="4" w:space="0" w:color="auto"/>
              <w:bottom w:val="nil"/>
              <w:right w:val="nil"/>
            </w:tcBorders>
            <w:vAlign w:val="center"/>
          </w:tcPr>
          <w:p w:rsidR="00F33613" w:rsidRDefault="00F33613" w:rsidP="00F33613">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F33613" w:rsidRDefault="00F33613" w:rsidP="00F33613">
            <w:pPr>
              <w:widowControl w:val="0"/>
              <w:jc w:val="center"/>
              <w:rPr>
                <w:rFonts w:ascii="Garamond" w:hAnsi="Garamond" w:cs="Arial"/>
                <w:sz w:val="22"/>
                <w:szCs w:val="22"/>
              </w:rPr>
            </w:pPr>
          </w:p>
        </w:tc>
        <w:tc>
          <w:tcPr>
            <w:tcW w:w="2678" w:type="dxa"/>
            <w:tcBorders>
              <w:top w:val="nil"/>
              <w:left w:val="nil"/>
              <w:bottom w:val="nil"/>
              <w:right w:val="nil"/>
            </w:tcBorders>
          </w:tcPr>
          <w:p w:rsidR="00F33613" w:rsidRPr="001A7D07" w:rsidRDefault="00F33613" w:rsidP="00F33613">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R$432.338,36</w:t>
            </w:r>
          </w:p>
        </w:tc>
        <w:tc>
          <w:tcPr>
            <w:tcW w:w="2798" w:type="dxa"/>
            <w:tcBorders>
              <w:top w:val="nil"/>
              <w:left w:val="nil"/>
              <w:bottom w:val="nil"/>
              <w:right w:val="single" w:sz="4" w:space="0" w:color="auto"/>
            </w:tcBorders>
            <w:shd w:val="clear" w:color="auto" w:fill="D9D9D9" w:themeFill="background1" w:themeFillShade="D9"/>
          </w:tcPr>
          <w:p w:rsidR="00F33613" w:rsidRDefault="00F33613" w:rsidP="00F33613">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F33613" w:rsidRPr="00476EEC" w:rsidTr="003A4BC2">
        <w:trPr>
          <w:trHeight w:val="285"/>
        </w:trPr>
        <w:tc>
          <w:tcPr>
            <w:tcW w:w="1211" w:type="dxa"/>
            <w:vMerge/>
            <w:tcBorders>
              <w:top w:val="nil"/>
              <w:left w:val="single" w:sz="4" w:space="0" w:color="auto"/>
              <w:bottom w:val="single" w:sz="4" w:space="0" w:color="auto"/>
              <w:right w:val="nil"/>
            </w:tcBorders>
            <w:vAlign w:val="center"/>
          </w:tcPr>
          <w:p w:rsidR="00F33613" w:rsidRDefault="00F33613" w:rsidP="00F33613">
            <w:pPr>
              <w:widowControl w:val="0"/>
              <w:jc w:val="center"/>
              <w:rPr>
                <w:rFonts w:ascii="Garamond" w:hAnsi="Garamond" w:cs="Arial"/>
                <w:sz w:val="22"/>
                <w:szCs w:val="22"/>
              </w:rPr>
            </w:pPr>
          </w:p>
        </w:tc>
        <w:tc>
          <w:tcPr>
            <w:tcW w:w="1068" w:type="dxa"/>
            <w:vMerge/>
            <w:tcBorders>
              <w:top w:val="nil"/>
              <w:left w:val="nil"/>
              <w:bottom w:val="single" w:sz="4" w:space="0" w:color="auto"/>
              <w:right w:val="nil"/>
            </w:tcBorders>
            <w:vAlign w:val="center"/>
          </w:tcPr>
          <w:p w:rsidR="00F33613" w:rsidRDefault="00F33613" w:rsidP="00F33613">
            <w:pPr>
              <w:widowControl w:val="0"/>
              <w:jc w:val="center"/>
              <w:rPr>
                <w:rFonts w:ascii="Garamond" w:hAnsi="Garamond" w:cs="Arial"/>
                <w:sz w:val="22"/>
                <w:szCs w:val="22"/>
              </w:rPr>
            </w:pPr>
          </w:p>
        </w:tc>
        <w:tc>
          <w:tcPr>
            <w:tcW w:w="2678" w:type="dxa"/>
            <w:tcBorders>
              <w:top w:val="nil"/>
              <w:left w:val="nil"/>
              <w:bottom w:val="single" w:sz="4" w:space="0" w:color="auto"/>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R$448.872,70</w:t>
            </w:r>
          </w:p>
        </w:tc>
        <w:tc>
          <w:tcPr>
            <w:tcW w:w="2798" w:type="dxa"/>
            <w:tcBorders>
              <w:top w:val="nil"/>
              <w:left w:val="nil"/>
              <w:bottom w:val="single" w:sz="4" w:space="0" w:color="auto"/>
              <w:right w:val="single" w:sz="4" w:space="0" w:color="auto"/>
            </w:tcBorders>
          </w:tcPr>
          <w:p w:rsidR="00F33613" w:rsidRDefault="00F33613" w:rsidP="00F33613">
            <w:pPr>
              <w:widowControl w:val="0"/>
              <w:jc w:val="center"/>
              <w:rPr>
                <w:rFonts w:ascii="Garamond" w:hAnsi="Garamond" w:cs="Arial"/>
                <w:sz w:val="22"/>
                <w:szCs w:val="22"/>
              </w:rPr>
            </w:pPr>
          </w:p>
        </w:tc>
      </w:tr>
      <w:tr w:rsidR="00C47CB0" w:rsidRPr="00476EEC" w:rsidTr="003A4BC2">
        <w:trPr>
          <w:trHeight w:val="285"/>
        </w:trPr>
        <w:tc>
          <w:tcPr>
            <w:tcW w:w="1211" w:type="dxa"/>
            <w:vMerge w:val="restart"/>
            <w:tcBorders>
              <w:top w:val="single" w:sz="4" w:space="0" w:color="auto"/>
              <w:left w:val="single" w:sz="4" w:space="0" w:color="auto"/>
              <w:right w:val="nil"/>
            </w:tcBorders>
            <w:vAlign w:val="center"/>
          </w:tcPr>
          <w:p w:rsidR="00C47CB0" w:rsidRDefault="00C47CB0" w:rsidP="00F33613">
            <w:pPr>
              <w:widowControl w:val="0"/>
              <w:jc w:val="center"/>
              <w:rPr>
                <w:rFonts w:ascii="Garamond" w:hAnsi="Garamond" w:cs="Arial"/>
                <w:sz w:val="22"/>
                <w:szCs w:val="22"/>
              </w:rPr>
            </w:pPr>
            <w:r>
              <w:rPr>
                <w:rFonts w:ascii="Garamond" w:hAnsi="Garamond" w:cs="Arial"/>
                <w:sz w:val="22"/>
                <w:szCs w:val="22"/>
              </w:rPr>
              <w:t>Central de Minas</w:t>
            </w:r>
          </w:p>
        </w:tc>
        <w:tc>
          <w:tcPr>
            <w:tcW w:w="1068" w:type="dxa"/>
            <w:vMerge w:val="restart"/>
            <w:tcBorders>
              <w:top w:val="single" w:sz="4" w:space="0" w:color="auto"/>
              <w:left w:val="nil"/>
              <w:right w:val="nil"/>
            </w:tcBorders>
            <w:vAlign w:val="center"/>
          </w:tcPr>
          <w:p w:rsidR="00C47CB0" w:rsidRDefault="00C47CB0" w:rsidP="00F33613">
            <w:pPr>
              <w:widowControl w:val="0"/>
              <w:jc w:val="center"/>
              <w:rPr>
                <w:rFonts w:ascii="Garamond" w:hAnsi="Garamond" w:cs="Arial"/>
                <w:sz w:val="22"/>
                <w:szCs w:val="22"/>
              </w:rPr>
            </w:pPr>
            <w:r>
              <w:rPr>
                <w:rFonts w:ascii="Garamond" w:hAnsi="Garamond" w:cs="Arial"/>
                <w:sz w:val="22"/>
                <w:szCs w:val="22"/>
              </w:rPr>
              <w:t>PP 026/2017</w:t>
            </w:r>
          </w:p>
        </w:tc>
        <w:tc>
          <w:tcPr>
            <w:tcW w:w="2678" w:type="dxa"/>
            <w:tcBorders>
              <w:top w:val="single" w:sz="4" w:space="0" w:color="auto"/>
              <w:left w:val="nil"/>
              <w:bottom w:val="nil"/>
              <w:right w:val="nil"/>
            </w:tcBorders>
          </w:tcPr>
          <w:p w:rsidR="00C47CB0" w:rsidRDefault="00C47CB0" w:rsidP="00F33613">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1596" w:type="dxa"/>
            <w:tcBorders>
              <w:top w:val="single" w:sz="4" w:space="0" w:color="auto"/>
              <w:left w:val="nil"/>
              <w:bottom w:val="nil"/>
              <w:right w:val="nil"/>
            </w:tcBorders>
          </w:tcPr>
          <w:p w:rsidR="00C47CB0" w:rsidRDefault="00C47CB0" w:rsidP="00F33613">
            <w:pPr>
              <w:widowControl w:val="0"/>
              <w:jc w:val="center"/>
              <w:rPr>
                <w:rFonts w:ascii="Garamond" w:hAnsi="Garamond" w:cs="Arial"/>
                <w:sz w:val="22"/>
                <w:szCs w:val="22"/>
              </w:rPr>
            </w:pPr>
            <w:r>
              <w:rPr>
                <w:rFonts w:ascii="Garamond" w:hAnsi="Garamond" w:cs="Arial"/>
                <w:sz w:val="22"/>
                <w:szCs w:val="22"/>
              </w:rPr>
              <w:t>R$251.669,55</w:t>
            </w:r>
          </w:p>
        </w:tc>
        <w:tc>
          <w:tcPr>
            <w:tcW w:w="2798" w:type="dxa"/>
            <w:tcBorders>
              <w:top w:val="single" w:sz="4" w:space="0" w:color="auto"/>
              <w:left w:val="nil"/>
              <w:bottom w:val="nil"/>
              <w:right w:val="single" w:sz="4" w:space="0" w:color="auto"/>
            </w:tcBorders>
          </w:tcPr>
          <w:p w:rsidR="00C47CB0" w:rsidRDefault="00C47CB0" w:rsidP="00F33613">
            <w:pPr>
              <w:widowControl w:val="0"/>
              <w:jc w:val="center"/>
              <w:rPr>
                <w:rFonts w:ascii="Garamond" w:hAnsi="Garamond" w:cs="Arial"/>
                <w:sz w:val="22"/>
                <w:szCs w:val="22"/>
              </w:rPr>
            </w:pPr>
          </w:p>
        </w:tc>
      </w:tr>
      <w:tr w:rsidR="00C47CB0" w:rsidRPr="00476EEC" w:rsidTr="003A4BC2">
        <w:trPr>
          <w:trHeight w:val="285"/>
        </w:trPr>
        <w:tc>
          <w:tcPr>
            <w:tcW w:w="1211" w:type="dxa"/>
            <w:vMerge/>
            <w:tcBorders>
              <w:left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1068" w:type="dxa"/>
            <w:vMerge/>
            <w:tcBorders>
              <w:left w:val="nil"/>
              <w:right w:val="nil"/>
            </w:tcBorders>
            <w:vAlign w:val="center"/>
          </w:tcPr>
          <w:p w:rsidR="00C47CB0" w:rsidRDefault="00C47CB0" w:rsidP="00C47CB0">
            <w:pPr>
              <w:widowControl w:val="0"/>
              <w:jc w:val="center"/>
              <w:rPr>
                <w:rFonts w:ascii="Garamond" w:hAnsi="Garamond" w:cs="Arial"/>
                <w:sz w:val="22"/>
                <w:szCs w:val="22"/>
              </w:rPr>
            </w:pPr>
          </w:p>
        </w:tc>
        <w:tc>
          <w:tcPr>
            <w:tcW w:w="2678" w:type="dxa"/>
            <w:tcBorders>
              <w:top w:val="nil"/>
              <w:left w:val="nil"/>
              <w:bottom w:val="nil"/>
              <w:right w:val="nil"/>
            </w:tcBorders>
          </w:tcPr>
          <w:p w:rsidR="00C47CB0" w:rsidRPr="001A7D07"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tcPr>
          <w:p w:rsidR="00C47CB0" w:rsidRDefault="00C47CB0" w:rsidP="00C47CB0">
            <w:pPr>
              <w:widowControl w:val="0"/>
              <w:jc w:val="center"/>
              <w:rPr>
                <w:rFonts w:ascii="Garamond" w:hAnsi="Garamond" w:cs="Arial"/>
                <w:sz w:val="22"/>
                <w:szCs w:val="22"/>
              </w:rPr>
            </w:pPr>
            <w:r>
              <w:rPr>
                <w:rFonts w:ascii="Garamond" w:hAnsi="Garamond" w:cs="Arial"/>
                <w:sz w:val="22"/>
                <w:szCs w:val="22"/>
              </w:rPr>
              <w:t>R$247.162,17</w:t>
            </w:r>
          </w:p>
        </w:tc>
        <w:tc>
          <w:tcPr>
            <w:tcW w:w="2798" w:type="dxa"/>
            <w:tcBorders>
              <w:top w:val="nil"/>
              <w:left w:val="nil"/>
              <w:bottom w:val="nil"/>
              <w:right w:val="single" w:sz="4" w:space="0" w:color="auto"/>
            </w:tcBorders>
            <w:shd w:val="clear" w:color="auto" w:fill="D9D9D9" w:themeFill="background1" w:themeFillShade="D9"/>
          </w:tcPr>
          <w:p w:rsidR="00C47CB0"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C47CB0" w:rsidRPr="00476EEC" w:rsidTr="003A4BC2">
        <w:trPr>
          <w:trHeight w:val="285"/>
        </w:trPr>
        <w:tc>
          <w:tcPr>
            <w:tcW w:w="1211" w:type="dxa"/>
            <w:vMerge/>
            <w:tcBorders>
              <w:left w:val="single" w:sz="4" w:space="0" w:color="auto"/>
              <w:bottom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1068" w:type="dxa"/>
            <w:vMerge/>
            <w:tcBorders>
              <w:left w:val="nil"/>
              <w:bottom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 xml:space="preserve">Comercial Noé Machado </w:t>
            </w:r>
            <w:proofErr w:type="spellStart"/>
            <w:r>
              <w:rPr>
                <w:rFonts w:ascii="Garamond" w:hAnsi="Garamond" w:cs="Arial"/>
                <w:sz w:val="22"/>
                <w:szCs w:val="22"/>
              </w:rPr>
              <w:t>Eireli</w:t>
            </w:r>
            <w:proofErr w:type="spellEnd"/>
          </w:p>
        </w:tc>
        <w:tc>
          <w:tcPr>
            <w:tcW w:w="1596" w:type="dxa"/>
            <w:tcBorders>
              <w:top w:val="nil"/>
              <w:left w:val="nil"/>
              <w:bottom w:val="single" w:sz="4" w:space="0" w:color="auto"/>
              <w:right w:val="nil"/>
            </w:tcBorders>
          </w:tcPr>
          <w:p w:rsidR="00C47CB0" w:rsidRDefault="00C47CB0" w:rsidP="00C47CB0">
            <w:pPr>
              <w:widowControl w:val="0"/>
              <w:jc w:val="center"/>
              <w:rPr>
                <w:rFonts w:ascii="Garamond" w:hAnsi="Garamond" w:cs="Arial"/>
                <w:sz w:val="22"/>
                <w:szCs w:val="22"/>
              </w:rPr>
            </w:pPr>
            <w:r>
              <w:rPr>
                <w:rFonts w:ascii="Garamond" w:hAnsi="Garamond" w:cs="Arial"/>
                <w:sz w:val="22"/>
                <w:szCs w:val="22"/>
              </w:rPr>
              <w:t>R$256.811,64</w:t>
            </w:r>
          </w:p>
        </w:tc>
        <w:tc>
          <w:tcPr>
            <w:tcW w:w="2798" w:type="dxa"/>
            <w:tcBorders>
              <w:top w:val="nil"/>
              <w:left w:val="nil"/>
              <w:bottom w:val="single" w:sz="4" w:space="0" w:color="auto"/>
              <w:right w:val="single" w:sz="4" w:space="0" w:color="auto"/>
            </w:tcBorders>
          </w:tcPr>
          <w:p w:rsidR="00C47CB0" w:rsidRDefault="00C47CB0" w:rsidP="00C47CB0">
            <w:pPr>
              <w:widowControl w:val="0"/>
              <w:jc w:val="center"/>
              <w:rPr>
                <w:rFonts w:ascii="Garamond" w:hAnsi="Garamond" w:cs="Arial"/>
                <w:sz w:val="22"/>
                <w:szCs w:val="22"/>
              </w:rPr>
            </w:pPr>
          </w:p>
        </w:tc>
      </w:tr>
      <w:tr w:rsidR="00C47CB0" w:rsidRPr="00476EEC" w:rsidTr="00C47CB0">
        <w:trPr>
          <w:trHeight w:val="876"/>
        </w:trPr>
        <w:tc>
          <w:tcPr>
            <w:tcW w:w="1211" w:type="dxa"/>
            <w:tcBorders>
              <w:top w:val="single" w:sz="4" w:space="0" w:color="auto"/>
              <w:left w:val="single" w:sz="4" w:space="0" w:color="auto"/>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Coronel Murta</w:t>
            </w:r>
          </w:p>
        </w:tc>
        <w:tc>
          <w:tcPr>
            <w:tcW w:w="1068" w:type="dxa"/>
            <w:tcBorders>
              <w:top w:val="single" w:sz="4" w:space="0" w:color="auto"/>
              <w:left w:val="nil"/>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Convite 006/2013</w:t>
            </w:r>
          </w:p>
        </w:tc>
        <w:tc>
          <w:tcPr>
            <w:tcW w:w="7072" w:type="dxa"/>
            <w:gridSpan w:val="3"/>
            <w:tcBorders>
              <w:top w:val="single" w:sz="4" w:space="0" w:color="auto"/>
              <w:left w:val="nil"/>
              <w:bottom w:val="single" w:sz="4" w:space="0" w:color="auto"/>
              <w:right w:val="single" w:sz="4" w:space="0" w:color="auto"/>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Não foram acostados aos autos os orçamentos prévios coletados com as empresas</w:t>
            </w:r>
          </w:p>
        </w:tc>
      </w:tr>
      <w:tr w:rsidR="00C47CB0" w:rsidRPr="00476EEC" w:rsidTr="003A4BC2">
        <w:trPr>
          <w:trHeight w:val="285"/>
        </w:trPr>
        <w:tc>
          <w:tcPr>
            <w:tcW w:w="1211" w:type="dxa"/>
            <w:vMerge w:val="restart"/>
            <w:tcBorders>
              <w:top w:val="single" w:sz="4" w:space="0" w:color="auto"/>
              <w:left w:val="single" w:sz="4" w:space="0" w:color="auto"/>
              <w:bottom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Crisólita</w:t>
            </w:r>
          </w:p>
        </w:tc>
        <w:tc>
          <w:tcPr>
            <w:tcW w:w="1068" w:type="dxa"/>
            <w:vMerge w:val="restart"/>
            <w:tcBorders>
              <w:top w:val="single" w:sz="4" w:space="0" w:color="auto"/>
              <w:left w:val="nil"/>
              <w:bottom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PP 043/2013</w:t>
            </w:r>
          </w:p>
        </w:tc>
        <w:tc>
          <w:tcPr>
            <w:tcW w:w="2678" w:type="dxa"/>
            <w:tcBorders>
              <w:top w:val="single" w:sz="4" w:space="0" w:color="auto"/>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single" w:sz="4" w:space="0" w:color="auto"/>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R$443.177,60</w:t>
            </w:r>
          </w:p>
        </w:tc>
        <w:tc>
          <w:tcPr>
            <w:tcW w:w="2798" w:type="dxa"/>
            <w:tcBorders>
              <w:top w:val="single" w:sz="4" w:space="0" w:color="auto"/>
              <w:left w:val="nil"/>
              <w:bottom w:val="nil"/>
              <w:right w:val="single" w:sz="4" w:space="0" w:color="auto"/>
            </w:tcBorders>
            <w:vAlign w:val="center"/>
          </w:tcPr>
          <w:p w:rsidR="00C47CB0"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top w:val="nil"/>
              <w:left w:val="single" w:sz="4" w:space="0" w:color="auto"/>
              <w:bottom w:val="nil"/>
              <w:right w:val="nil"/>
            </w:tcBorders>
            <w:vAlign w:val="center"/>
          </w:tcPr>
          <w:p w:rsidR="00C47CB0" w:rsidRPr="00476EEC" w:rsidRDefault="00C47CB0" w:rsidP="00C47CB0">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C47CB0" w:rsidRPr="00476EEC" w:rsidRDefault="00C47CB0" w:rsidP="00C47CB0">
            <w:pPr>
              <w:widowControl w:val="0"/>
              <w:jc w:val="center"/>
              <w:rPr>
                <w:rFonts w:ascii="Garamond" w:hAnsi="Garamond" w:cs="Arial"/>
                <w:sz w:val="22"/>
                <w:szCs w:val="22"/>
              </w:rPr>
            </w:pPr>
          </w:p>
        </w:tc>
        <w:tc>
          <w:tcPr>
            <w:tcW w:w="2678" w:type="dxa"/>
            <w:tcBorders>
              <w:top w:val="nil"/>
              <w:left w:val="nil"/>
              <w:bottom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nil"/>
              <w:left w:val="nil"/>
              <w:bottom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R$ 435.219,70</w:t>
            </w:r>
          </w:p>
        </w:tc>
        <w:tc>
          <w:tcPr>
            <w:tcW w:w="2798" w:type="dxa"/>
            <w:tcBorders>
              <w:top w:val="nil"/>
              <w:left w:val="nil"/>
              <w:bottom w:val="nil"/>
              <w:right w:val="single" w:sz="4" w:space="0" w:color="auto"/>
            </w:tcBorders>
            <w:vAlign w:val="center"/>
          </w:tcPr>
          <w:p w:rsidR="00C47CB0" w:rsidRPr="00476EEC"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top w:val="nil"/>
              <w:left w:val="single" w:sz="4" w:space="0" w:color="auto"/>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1068" w:type="dxa"/>
            <w:vMerge/>
            <w:tcBorders>
              <w:top w:val="nil"/>
              <w:left w:val="nil"/>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vAlign w:val="center"/>
          </w:tcPr>
          <w:p w:rsidR="00C47CB0" w:rsidRPr="001A7D07"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R$ 423.694,30</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C47CB0" w:rsidRPr="00476EEC"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C47CB0" w:rsidRPr="00476EEC" w:rsidTr="003A4BC2">
        <w:trPr>
          <w:trHeight w:val="285"/>
        </w:trPr>
        <w:tc>
          <w:tcPr>
            <w:tcW w:w="1211" w:type="dxa"/>
            <w:vMerge w:val="restart"/>
            <w:tcBorders>
              <w:top w:val="single" w:sz="4" w:space="0" w:color="auto"/>
              <w:left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Galileia</w:t>
            </w:r>
          </w:p>
        </w:tc>
        <w:tc>
          <w:tcPr>
            <w:tcW w:w="1068" w:type="dxa"/>
            <w:vMerge w:val="restart"/>
            <w:tcBorders>
              <w:top w:val="single" w:sz="4" w:space="0" w:color="auto"/>
              <w:left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PP 016/2013</w:t>
            </w:r>
          </w:p>
        </w:tc>
        <w:tc>
          <w:tcPr>
            <w:tcW w:w="2678" w:type="dxa"/>
            <w:tcBorders>
              <w:top w:val="single" w:sz="4" w:space="0" w:color="auto"/>
              <w:left w:val="nil"/>
              <w:bottom w:val="nil"/>
              <w:right w:val="nil"/>
            </w:tcBorders>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single" w:sz="4" w:space="0" w:color="auto"/>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R$411.752,10</w:t>
            </w:r>
          </w:p>
        </w:tc>
        <w:tc>
          <w:tcPr>
            <w:tcW w:w="2798" w:type="dxa"/>
            <w:tcBorders>
              <w:top w:val="single" w:sz="4" w:space="0" w:color="auto"/>
              <w:left w:val="nil"/>
              <w:bottom w:val="nil"/>
              <w:right w:val="single" w:sz="4" w:space="0" w:color="auto"/>
            </w:tcBorders>
            <w:shd w:val="clear" w:color="auto" w:fill="D9D9D9" w:themeFill="background1" w:themeFillShade="D9"/>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Ângela Mayara Ribeiro Serra - ME</w:t>
            </w:r>
          </w:p>
        </w:tc>
      </w:tr>
      <w:tr w:rsidR="00C47CB0" w:rsidRPr="00476EEC" w:rsidTr="003A4BC2">
        <w:trPr>
          <w:trHeight w:val="285"/>
        </w:trPr>
        <w:tc>
          <w:tcPr>
            <w:tcW w:w="1211" w:type="dxa"/>
            <w:vMerge/>
            <w:tcBorders>
              <w:top w:val="single" w:sz="4" w:space="0" w:color="auto"/>
              <w:left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1068" w:type="dxa"/>
            <w:vMerge/>
            <w:tcBorders>
              <w:top w:val="single" w:sz="4" w:space="0" w:color="auto"/>
              <w:left w:val="nil"/>
              <w:right w:val="nil"/>
            </w:tcBorders>
            <w:vAlign w:val="center"/>
          </w:tcPr>
          <w:p w:rsidR="00C47CB0" w:rsidRDefault="00C47CB0" w:rsidP="00C47CB0">
            <w:pPr>
              <w:widowControl w:val="0"/>
              <w:jc w:val="center"/>
              <w:rPr>
                <w:rFonts w:ascii="Garamond" w:hAnsi="Garamond" w:cs="Arial"/>
                <w:sz w:val="22"/>
                <w:szCs w:val="22"/>
              </w:rPr>
            </w:pPr>
          </w:p>
        </w:tc>
        <w:tc>
          <w:tcPr>
            <w:tcW w:w="2678" w:type="dxa"/>
            <w:tcBorders>
              <w:top w:val="nil"/>
              <w:left w:val="nil"/>
              <w:bottom w:val="nil"/>
              <w:right w:val="nil"/>
            </w:tcBorders>
            <w:vAlign w:val="center"/>
          </w:tcPr>
          <w:p w:rsidR="00C47CB0"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R$422.197,10</w:t>
            </w:r>
          </w:p>
        </w:tc>
        <w:tc>
          <w:tcPr>
            <w:tcW w:w="2798" w:type="dxa"/>
            <w:tcBorders>
              <w:top w:val="nil"/>
              <w:left w:val="nil"/>
              <w:bottom w:val="nil"/>
              <w:right w:val="single" w:sz="4" w:space="0" w:color="auto"/>
            </w:tcBorders>
            <w:vAlign w:val="center"/>
          </w:tcPr>
          <w:p w:rsidR="00C47CB0" w:rsidRPr="001A7D07"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top w:val="single" w:sz="4" w:space="0" w:color="auto"/>
              <w:left w:val="single" w:sz="4" w:space="0" w:color="auto"/>
              <w:bottom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1068" w:type="dxa"/>
            <w:vMerge/>
            <w:tcBorders>
              <w:top w:val="single" w:sz="4" w:space="0" w:color="auto"/>
              <w:left w:val="nil"/>
              <w:bottom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R$433.051,50</w:t>
            </w:r>
          </w:p>
        </w:tc>
        <w:tc>
          <w:tcPr>
            <w:tcW w:w="2798" w:type="dxa"/>
            <w:tcBorders>
              <w:top w:val="nil"/>
              <w:left w:val="nil"/>
              <w:bottom w:val="single" w:sz="4" w:space="0" w:color="auto"/>
              <w:right w:val="single" w:sz="4" w:space="0" w:color="auto"/>
            </w:tcBorders>
            <w:vAlign w:val="center"/>
          </w:tcPr>
          <w:p w:rsidR="00C47CB0" w:rsidRDefault="00C47CB0" w:rsidP="00C47CB0">
            <w:pPr>
              <w:widowControl w:val="0"/>
              <w:jc w:val="center"/>
              <w:rPr>
                <w:rFonts w:ascii="Garamond" w:hAnsi="Garamond" w:cs="Arial"/>
                <w:sz w:val="22"/>
                <w:szCs w:val="22"/>
              </w:rPr>
            </w:pPr>
          </w:p>
          <w:p w:rsidR="00B43498" w:rsidRPr="001A7D07" w:rsidRDefault="00B43498" w:rsidP="00C47CB0">
            <w:pPr>
              <w:widowControl w:val="0"/>
              <w:jc w:val="center"/>
              <w:rPr>
                <w:rFonts w:ascii="Garamond" w:hAnsi="Garamond" w:cs="Arial"/>
                <w:sz w:val="22"/>
                <w:szCs w:val="22"/>
              </w:rPr>
            </w:pPr>
          </w:p>
        </w:tc>
      </w:tr>
      <w:tr w:rsidR="00C47CB0" w:rsidRPr="00476EEC" w:rsidTr="003A4BC2">
        <w:trPr>
          <w:trHeight w:val="285"/>
        </w:trPr>
        <w:tc>
          <w:tcPr>
            <w:tcW w:w="1211" w:type="dxa"/>
            <w:vMerge w:val="restart"/>
            <w:tcBorders>
              <w:top w:val="single" w:sz="4" w:space="0" w:color="auto"/>
              <w:left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lastRenderedPageBreak/>
              <w:t>Inhapim</w:t>
            </w:r>
          </w:p>
        </w:tc>
        <w:tc>
          <w:tcPr>
            <w:tcW w:w="1068" w:type="dxa"/>
            <w:vMerge w:val="restart"/>
            <w:tcBorders>
              <w:top w:val="single" w:sz="4" w:space="0" w:color="auto"/>
              <w:left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PP 019/2013</w:t>
            </w:r>
          </w:p>
        </w:tc>
        <w:tc>
          <w:tcPr>
            <w:tcW w:w="2678" w:type="dxa"/>
            <w:tcBorders>
              <w:top w:val="single" w:sz="4" w:space="0" w:color="auto"/>
              <w:left w:val="nil"/>
              <w:bottom w:val="nil"/>
              <w:right w:val="nil"/>
            </w:tcBorders>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single" w:sz="4" w:space="0" w:color="auto"/>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R$513.290,10</w:t>
            </w:r>
          </w:p>
        </w:tc>
        <w:tc>
          <w:tcPr>
            <w:tcW w:w="2798" w:type="dxa"/>
            <w:tcBorders>
              <w:top w:val="single" w:sz="4" w:space="0" w:color="auto"/>
              <w:left w:val="nil"/>
              <w:bottom w:val="nil"/>
              <w:right w:val="single" w:sz="4" w:space="0" w:color="auto"/>
            </w:tcBorders>
            <w:vAlign w:val="center"/>
          </w:tcPr>
          <w:p w:rsidR="00C47CB0" w:rsidRPr="001A7D07"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left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1068" w:type="dxa"/>
            <w:vMerge/>
            <w:tcBorders>
              <w:left w:val="nil"/>
              <w:right w:val="nil"/>
            </w:tcBorders>
            <w:vAlign w:val="center"/>
          </w:tcPr>
          <w:p w:rsidR="00C47CB0" w:rsidRPr="00476EEC" w:rsidRDefault="00C47CB0" w:rsidP="00C47CB0">
            <w:pPr>
              <w:widowControl w:val="0"/>
              <w:jc w:val="center"/>
              <w:rPr>
                <w:rFonts w:ascii="Garamond" w:hAnsi="Garamond" w:cs="Arial"/>
                <w:sz w:val="22"/>
                <w:szCs w:val="22"/>
              </w:rPr>
            </w:pPr>
          </w:p>
        </w:tc>
        <w:tc>
          <w:tcPr>
            <w:tcW w:w="2678" w:type="dxa"/>
            <w:tcBorders>
              <w:top w:val="nil"/>
              <w:left w:val="nil"/>
              <w:bottom w:val="nil"/>
              <w:right w:val="nil"/>
            </w:tcBorders>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R$528.694,20</w:t>
            </w:r>
          </w:p>
        </w:tc>
        <w:tc>
          <w:tcPr>
            <w:tcW w:w="2798" w:type="dxa"/>
            <w:tcBorders>
              <w:top w:val="nil"/>
              <w:left w:val="nil"/>
              <w:bottom w:val="nil"/>
              <w:right w:val="single" w:sz="4" w:space="0" w:color="auto"/>
            </w:tcBorders>
            <w:vAlign w:val="center"/>
          </w:tcPr>
          <w:p w:rsidR="00C47CB0" w:rsidRPr="001A7D07"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left w:val="single" w:sz="4" w:space="0" w:color="auto"/>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1068" w:type="dxa"/>
            <w:vMerge/>
            <w:tcBorders>
              <w:left w:val="nil"/>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vAlign w:val="center"/>
          </w:tcPr>
          <w:p w:rsidR="00C47CB0" w:rsidRPr="001A7D07"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R$503.884,20</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C47CB0" w:rsidRPr="001A7D07"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0B749E" w:rsidRPr="00476EEC" w:rsidTr="003A4BC2">
        <w:trPr>
          <w:trHeight w:val="285"/>
        </w:trPr>
        <w:tc>
          <w:tcPr>
            <w:tcW w:w="1211" w:type="dxa"/>
            <w:vMerge w:val="restart"/>
            <w:tcBorders>
              <w:top w:val="single" w:sz="4" w:space="0" w:color="auto"/>
              <w:left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r>
              <w:rPr>
                <w:rFonts w:ascii="Garamond" w:hAnsi="Garamond" w:cs="Arial"/>
                <w:sz w:val="22"/>
                <w:szCs w:val="22"/>
              </w:rPr>
              <w:t>Santa Efigênia de Minas</w:t>
            </w:r>
          </w:p>
        </w:tc>
        <w:tc>
          <w:tcPr>
            <w:tcW w:w="1068" w:type="dxa"/>
            <w:vMerge w:val="restart"/>
            <w:tcBorders>
              <w:top w:val="single" w:sz="4" w:space="0" w:color="auto"/>
              <w:left w:val="nil"/>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r>
              <w:rPr>
                <w:rFonts w:ascii="Garamond" w:hAnsi="Garamond" w:cs="Arial"/>
                <w:sz w:val="22"/>
                <w:szCs w:val="22"/>
              </w:rPr>
              <w:t>PP 013/2014</w:t>
            </w:r>
          </w:p>
        </w:tc>
        <w:tc>
          <w:tcPr>
            <w:tcW w:w="2678" w:type="dxa"/>
            <w:tcBorders>
              <w:top w:val="single" w:sz="4" w:space="0" w:color="auto"/>
              <w:left w:val="nil"/>
              <w:bottom w:val="nil"/>
              <w:right w:val="nil"/>
            </w:tcBorders>
            <w:shd w:val="clear" w:color="auto" w:fill="auto"/>
            <w:vAlign w:val="center"/>
          </w:tcPr>
          <w:p w:rsidR="000B749E" w:rsidRPr="001A7D07" w:rsidRDefault="000B749E" w:rsidP="000B749E">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single" w:sz="4" w:space="0" w:color="auto"/>
              <w:left w:val="nil"/>
              <w:bottom w:val="nil"/>
              <w:right w:val="nil"/>
            </w:tcBorders>
            <w:shd w:val="clear" w:color="auto" w:fill="auto"/>
            <w:vAlign w:val="center"/>
          </w:tcPr>
          <w:p w:rsidR="000B749E" w:rsidRDefault="000B749E" w:rsidP="000B749E">
            <w:pPr>
              <w:widowControl w:val="0"/>
              <w:jc w:val="center"/>
              <w:rPr>
                <w:rFonts w:ascii="Garamond" w:hAnsi="Garamond" w:cs="Arial"/>
                <w:sz w:val="22"/>
                <w:szCs w:val="22"/>
              </w:rPr>
            </w:pPr>
            <w:r>
              <w:rPr>
                <w:rFonts w:ascii="Garamond" w:hAnsi="Garamond" w:cs="Arial"/>
                <w:sz w:val="22"/>
                <w:szCs w:val="22"/>
              </w:rPr>
              <w:t>R$376.219,90</w:t>
            </w:r>
          </w:p>
        </w:tc>
        <w:tc>
          <w:tcPr>
            <w:tcW w:w="2798" w:type="dxa"/>
            <w:tcBorders>
              <w:top w:val="single" w:sz="4" w:space="0" w:color="auto"/>
              <w:left w:val="nil"/>
              <w:bottom w:val="nil"/>
              <w:right w:val="single" w:sz="4" w:space="0" w:color="auto"/>
            </w:tcBorders>
            <w:shd w:val="clear" w:color="auto" w:fill="auto"/>
            <w:vAlign w:val="center"/>
          </w:tcPr>
          <w:p w:rsidR="000B749E" w:rsidRPr="001A7D07" w:rsidRDefault="000B749E" w:rsidP="000B749E">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0B749E" w:rsidRPr="001A7D07" w:rsidRDefault="000B749E" w:rsidP="000B749E">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nil"/>
              <w:right w:val="nil"/>
            </w:tcBorders>
            <w:shd w:val="clear" w:color="auto" w:fill="auto"/>
            <w:vAlign w:val="center"/>
          </w:tcPr>
          <w:p w:rsidR="000B749E" w:rsidRDefault="000B749E" w:rsidP="000B749E">
            <w:pPr>
              <w:widowControl w:val="0"/>
              <w:jc w:val="center"/>
              <w:rPr>
                <w:rFonts w:ascii="Garamond" w:hAnsi="Garamond" w:cs="Arial"/>
                <w:sz w:val="22"/>
                <w:szCs w:val="22"/>
              </w:rPr>
            </w:pPr>
            <w:r>
              <w:rPr>
                <w:rFonts w:ascii="Garamond" w:hAnsi="Garamond" w:cs="Arial"/>
                <w:sz w:val="22"/>
                <w:szCs w:val="22"/>
              </w:rPr>
              <w:t>R$390.178,40</w:t>
            </w:r>
          </w:p>
        </w:tc>
        <w:tc>
          <w:tcPr>
            <w:tcW w:w="2798" w:type="dxa"/>
            <w:tcBorders>
              <w:top w:val="nil"/>
              <w:left w:val="nil"/>
              <w:bottom w:val="nil"/>
              <w:right w:val="single" w:sz="4" w:space="0" w:color="auto"/>
            </w:tcBorders>
            <w:shd w:val="clear" w:color="auto" w:fill="auto"/>
            <w:vAlign w:val="center"/>
          </w:tcPr>
          <w:p w:rsidR="000B749E" w:rsidRPr="001A7D07" w:rsidRDefault="000B749E" w:rsidP="000B749E">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bottom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0B749E" w:rsidRPr="001A7D07" w:rsidRDefault="000B749E"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shd w:val="clear" w:color="auto" w:fill="auto"/>
            <w:vAlign w:val="center"/>
          </w:tcPr>
          <w:p w:rsidR="000B749E" w:rsidRDefault="000B749E" w:rsidP="000B749E">
            <w:pPr>
              <w:widowControl w:val="0"/>
              <w:jc w:val="center"/>
              <w:rPr>
                <w:rFonts w:ascii="Garamond" w:hAnsi="Garamond" w:cs="Arial"/>
                <w:sz w:val="22"/>
                <w:szCs w:val="22"/>
              </w:rPr>
            </w:pPr>
            <w:r>
              <w:rPr>
                <w:rFonts w:ascii="Garamond" w:hAnsi="Garamond" w:cs="Arial"/>
                <w:sz w:val="22"/>
                <w:szCs w:val="22"/>
              </w:rPr>
              <w:t>R$366.026,80</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0B749E" w:rsidRPr="001A7D07" w:rsidRDefault="000B749E"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0B749E" w:rsidRPr="00476EEC" w:rsidTr="003A4BC2">
        <w:trPr>
          <w:trHeight w:val="285"/>
        </w:trPr>
        <w:tc>
          <w:tcPr>
            <w:tcW w:w="1211" w:type="dxa"/>
            <w:vMerge w:val="restart"/>
            <w:tcBorders>
              <w:top w:val="single" w:sz="4" w:space="0" w:color="auto"/>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r>
              <w:rPr>
                <w:rFonts w:ascii="Garamond" w:hAnsi="Garamond" w:cs="Arial"/>
                <w:sz w:val="22"/>
                <w:szCs w:val="22"/>
              </w:rPr>
              <w:t>São Geraldo da Piedade</w:t>
            </w:r>
          </w:p>
        </w:tc>
        <w:tc>
          <w:tcPr>
            <w:tcW w:w="1068" w:type="dxa"/>
            <w:vMerge w:val="restart"/>
            <w:tcBorders>
              <w:top w:val="single" w:sz="4" w:space="0" w:color="auto"/>
              <w:left w:val="nil"/>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r>
              <w:rPr>
                <w:rFonts w:ascii="Garamond" w:hAnsi="Garamond" w:cs="Arial"/>
                <w:sz w:val="22"/>
                <w:szCs w:val="22"/>
              </w:rPr>
              <w:t>PP 013/2012</w:t>
            </w:r>
          </w:p>
        </w:tc>
        <w:tc>
          <w:tcPr>
            <w:tcW w:w="2678" w:type="dxa"/>
            <w:tcBorders>
              <w:top w:val="single" w:sz="4" w:space="0" w:color="auto"/>
              <w:left w:val="nil"/>
              <w:bottom w:val="nil"/>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Ângela Mayara Ribeiro Serra - ME</w:t>
            </w:r>
          </w:p>
        </w:tc>
        <w:tc>
          <w:tcPr>
            <w:tcW w:w="4394" w:type="dxa"/>
            <w:gridSpan w:val="2"/>
            <w:vMerge w:val="restart"/>
            <w:tcBorders>
              <w:top w:val="single" w:sz="4" w:space="0" w:color="auto"/>
              <w:left w:val="nil"/>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O município não separou os orçamentos na licitação, não sendo possível descobrir os valores separados</w:t>
            </w: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 xml:space="preserve">Paulo Henrique </w:t>
            </w:r>
            <w:proofErr w:type="spellStart"/>
            <w:r>
              <w:rPr>
                <w:rFonts w:ascii="Garamond" w:hAnsi="Garamond" w:cs="Arial"/>
                <w:sz w:val="22"/>
                <w:szCs w:val="22"/>
              </w:rPr>
              <w:t>Medanha</w:t>
            </w:r>
            <w:proofErr w:type="spellEnd"/>
          </w:p>
        </w:tc>
        <w:tc>
          <w:tcPr>
            <w:tcW w:w="4394" w:type="dxa"/>
            <w:gridSpan w:val="2"/>
            <w:vMerge/>
            <w:tcBorders>
              <w:left w:val="nil"/>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4394" w:type="dxa"/>
            <w:gridSpan w:val="2"/>
            <w:vMerge/>
            <w:tcBorders>
              <w:left w:val="nil"/>
              <w:bottom w:val="single" w:sz="4" w:space="0" w:color="auto"/>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1068" w:type="dxa"/>
            <w:vMerge w:val="restart"/>
            <w:tcBorders>
              <w:top w:val="single" w:sz="4" w:space="0" w:color="auto"/>
              <w:left w:val="nil"/>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r>
              <w:rPr>
                <w:rFonts w:ascii="Garamond" w:hAnsi="Garamond" w:cs="Arial"/>
                <w:sz w:val="22"/>
                <w:szCs w:val="22"/>
              </w:rPr>
              <w:t>PP 025/2017</w:t>
            </w:r>
          </w:p>
        </w:tc>
        <w:tc>
          <w:tcPr>
            <w:tcW w:w="2678" w:type="dxa"/>
            <w:tcBorders>
              <w:top w:val="single" w:sz="4" w:space="0" w:color="auto"/>
              <w:left w:val="nil"/>
              <w:bottom w:val="nil"/>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single" w:sz="4" w:space="0" w:color="auto"/>
              <w:left w:val="nil"/>
              <w:bottom w:val="nil"/>
              <w:right w:val="nil"/>
            </w:tcBorders>
            <w:shd w:val="clear" w:color="auto" w:fill="auto"/>
            <w:vAlign w:val="center"/>
          </w:tcPr>
          <w:p w:rsidR="000B749E" w:rsidRDefault="000B749E" w:rsidP="00C47CB0">
            <w:pPr>
              <w:widowControl w:val="0"/>
              <w:jc w:val="center"/>
              <w:rPr>
                <w:rFonts w:ascii="Garamond" w:hAnsi="Garamond" w:cs="Arial"/>
                <w:sz w:val="22"/>
                <w:szCs w:val="22"/>
              </w:rPr>
            </w:pPr>
            <w:r>
              <w:rPr>
                <w:rFonts w:ascii="Garamond" w:hAnsi="Garamond" w:cs="Arial"/>
                <w:sz w:val="22"/>
                <w:szCs w:val="22"/>
              </w:rPr>
              <w:t>R$284.202,94</w:t>
            </w:r>
          </w:p>
        </w:tc>
        <w:tc>
          <w:tcPr>
            <w:tcW w:w="2798" w:type="dxa"/>
            <w:tcBorders>
              <w:top w:val="single" w:sz="4" w:space="0" w:color="auto"/>
              <w:left w:val="nil"/>
              <w:bottom w:val="nil"/>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1596" w:type="dxa"/>
            <w:tcBorders>
              <w:top w:val="nil"/>
              <w:left w:val="nil"/>
              <w:bottom w:val="nil"/>
              <w:right w:val="nil"/>
            </w:tcBorders>
            <w:shd w:val="clear" w:color="auto" w:fill="auto"/>
            <w:vAlign w:val="center"/>
          </w:tcPr>
          <w:p w:rsidR="000B749E" w:rsidRDefault="000B749E" w:rsidP="00C47CB0">
            <w:pPr>
              <w:widowControl w:val="0"/>
              <w:jc w:val="center"/>
              <w:rPr>
                <w:rFonts w:ascii="Garamond" w:hAnsi="Garamond" w:cs="Arial"/>
                <w:sz w:val="22"/>
                <w:szCs w:val="22"/>
              </w:rPr>
            </w:pPr>
            <w:r>
              <w:rPr>
                <w:rFonts w:ascii="Garamond" w:hAnsi="Garamond" w:cs="Arial"/>
                <w:sz w:val="22"/>
                <w:szCs w:val="22"/>
              </w:rPr>
              <w:t>R$284.969,82</w:t>
            </w:r>
          </w:p>
        </w:tc>
        <w:tc>
          <w:tcPr>
            <w:tcW w:w="2798" w:type="dxa"/>
            <w:tcBorders>
              <w:top w:val="nil"/>
              <w:left w:val="nil"/>
              <w:bottom w:val="nil"/>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bottom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0B749E" w:rsidRPr="001A7D07" w:rsidRDefault="000B749E"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shd w:val="clear" w:color="auto" w:fill="auto"/>
            <w:vAlign w:val="center"/>
          </w:tcPr>
          <w:p w:rsidR="000B749E" w:rsidRDefault="000B749E" w:rsidP="000B749E">
            <w:pPr>
              <w:widowControl w:val="0"/>
              <w:jc w:val="center"/>
              <w:rPr>
                <w:rFonts w:ascii="Garamond" w:hAnsi="Garamond" w:cs="Arial"/>
                <w:sz w:val="22"/>
                <w:szCs w:val="22"/>
              </w:rPr>
            </w:pPr>
            <w:r>
              <w:rPr>
                <w:rFonts w:ascii="Garamond" w:hAnsi="Garamond" w:cs="Arial"/>
                <w:sz w:val="22"/>
                <w:szCs w:val="22"/>
              </w:rPr>
              <w:t>R$281.123,32</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0B749E" w:rsidRPr="001A7D07" w:rsidRDefault="000B749E"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243D9" w:rsidRPr="00476EEC" w:rsidTr="003A4BC2">
        <w:trPr>
          <w:trHeight w:val="285"/>
        </w:trPr>
        <w:tc>
          <w:tcPr>
            <w:tcW w:w="1211" w:type="dxa"/>
            <w:vMerge w:val="restart"/>
            <w:tcBorders>
              <w:top w:val="single" w:sz="4" w:space="0" w:color="auto"/>
              <w:left w:val="single" w:sz="4" w:space="0" w:color="auto"/>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r>
              <w:rPr>
                <w:rFonts w:ascii="Garamond" w:hAnsi="Garamond" w:cs="Arial"/>
                <w:sz w:val="22"/>
                <w:szCs w:val="22"/>
              </w:rPr>
              <w:t>São Sebastião do Anta</w:t>
            </w:r>
          </w:p>
        </w:tc>
        <w:tc>
          <w:tcPr>
            <w:tcW w:w="1068" w:type="dxa"/>
            <w:vMerge w:val="restart"/>
            <w:tcBorders>
              <w:top w:val="single" w:sz="4" w:space="0" w:color="auto"/>
              <w:left w:val="nil"/>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r>
              <w:rPr>
                <w:rFonts w:ascii="Garamond" w:hAnsi="Garamond" w:cs="Arial"/>
                <w:sz w:val="22"/>
                <w:szCs w:val="22"/>
              </w:rPr>
              <w:t>PP 017/2013</w:t>
            </w:r>
          </w:p>
        </w:tc>
        <w:tc>
          <w:tcPr>
            <w:tcW w:w="2678" w:type="dxa"/>
            <w:tcBorders>
              <w:top w:val="single" w:sz="4" w:space="0" w:color="auto"/>
              <w:left w:val="nil"/>
              <w:bottom w:val="nil"/>
              <w:right w:val="nil"/>
            </w:tcBorders>
            <w:shd w:val="clear" w:color="auto" w:fill="auto"/>
            <w:vAlign w:val="center"/>
          </w:tcPr>
          <w:p w:rsidR="002243D9" w:rsidRPr="001A7D07" w:rsidRDefault="002243D9" w:rsidP="000B749E">
            <w:pPr>
              <w:widowControl w:val="0"/>
              <w:jc w:val="center"/>
              <w:rPr>
                <w:rFonts w:ascii="Garamond" w:hAnsi="Garamond" w:cs="Arial"/>
                <w:sz w:val="22"/>
                <w:szCs w:val="22"/>
              </w:rPr>
            </w:pPr>
            <w:r>
              <w:rPr>
                <w:rFonts w:ascii="Garamond" w:hAnsi="Garamond" w:cs="Arial"/>
                <w:sz w:val="22"/>
                <w:szCs w:val="22"/>
              </w:rPr>
              <w:t>Ângela Mayara Ribeiro Serra - ME</w:t>
            </w:r>
          </w:p>
        </w:tc>
        <w:tc>
          <w:tcPr>
            <w:tcW w:w="4394" w:type="dxa"/>
            <w:gridSpan w:val="2"/>
            <w:vMerge w:val="restart"/>
            <w:tcBorders>
              <w:top w:val="single" w:sz="4" w:space="0" w:color="auto"/>
              <w:left w:val="nil"/>
              <w:right w:val="single" w:sz="4" w:space="0" w:color="auto"/>
            </w:tcBorders>
            <w:shd w:val="clear" w:color="auto" w:fill="auto"/>
            <w:vAlign w:val="center"/>
          </w:tcPr>
          <w:p w:rsidR="002243D9" w:rsidRPr="001A7D07" w:rsidRDefault="002243D9" w:rsidP="000B749E">
            <w:pPr>
              <w:widowControl w:val="0"/>
              <w:jc w:val="center"/>
              <w:rPr>
                <w:rFonts w:ascii="Garamond" w:hAnsi="Garamond" w:cs="Arial"/>
                <w:sz w:val="22"/>
                <w:szCs w:val="22"/>
              </w:rPr>
            </w:pPr>
            <w:r>
              <w:rPr>
                <w:rFonts w:ascii="Garamond" w:hAnsi="Garamond" w:cs="Arial"/>
                <w:sz w:val="22"/>
                <w:szCs w:val="22"/>
              </w:rPr>
              <w:t>Somente a empresa Valmir Faria da Silva apresentou proposta para os lotes 1 a 5, sendo que as demais empresas apresentaram somente para alguns lotes</w:t>
            </w:r>
          </w:p>
        </w:tc>
      </w:tr>
      <w:tr w:rsidR="002243D9" w:rsidRPr="00476EEC" w:rsidTr="003A4BC2">
        <w:trPr>
          <w:trHeight w:val="285"/>
        </w:trPr>
        <w:tc>
          <w:tcPr>
            <w:tcW w:w="1211" w:type="dxa"/>
            <w:vMerge/>
            <w:tcBorders>
              <w:left w:val="single" w:sz="4" w:space="0" w:color="auto"/>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2243D9" w:rsidRPr="001A7D07" w:rsidRDefault="002243D9" w:rsidP="000B749E">
            <w:pPr>
              <w:widowControl w:val="0"/>
              <w:jc w:val="center"/>
              <w:rPr>
                <w:rFonts w:ascii="Garamond" w:hAnsi="Garamond" w:cs="Arial"/>
                <w:sz w:val="22"/>
                <w:szCs w:val="22"/>
              </w:rPr>
            </w:pPr>
            <w:r>
              <w:rPr>
                <w:rFonts w:ascii="Garamond" w:hAnsi="Garamond" w:cs="Arial"/>
                <w:sz w:val="22"/>
                <w:szCs w:val="22"/>
              </w:rPr>
              <w:t>João Mendes Soares – ME</w:t>
            </w:r>
          </w:p>
        </w:tc>
        <w:tc>
          <w:tcPr>
            <w:tcW w:w="4394" w:type="dxa"/>
            <w:gridSpan w:val="2"/>
            <w:vMerge/>
            <w:tcBorders>
              <w:left w:val="nil"/>
              <w:right w:val="single" w:sz="4" w:space="0" w:color="auto"/>
            </w:tcBorders>
            <w:shd w:val="clear" w:color="auto" w:fill="auto"/>
            <w:vAlign w:val="center"/>
          </w:tcPr>
          <w:p w:rsidR="002243D9" w:rsidRPr="001A7D07" w:rsidRDefault="002243D9" w:rsidP="000B749E">
            <w:pPr>
              <w:widowControl w:val="0"/>
              <w:jc w:val="center"/>
              <w:rPr>
                <w:rFonts w:ascii="Garamond" w:hAnsi="Garamond" w:cs="Arial"/>
                <w:sz w:val="22"/>
                <w:szCs w:val="22"/>
              </w:rPr>
            </w:pPr>
          </w:p>
        </w:tc>
      </w:tr>
      <w:tr w:rsidR="002243D9" w:rsidRPr="00476EEC" w:rsidTr="003A4BC2">
        <w:trPr>
          <w:trHeight w:val="285"/>
        </w:trPr>
        <w:tc>
          <w:tcPr>
            <w:tcW w:w="1211" w:type="dxa"/>
            <w:vMerge/>
            <w:tcBorders>
              <w:left w:val="single" w:sz="4" w:space="0" w:color="auto"/>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2243D9" w:rsidRPr="001A7D07" w:rsidRDefault="002243D9"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4394" w:type="dxa"/>
            <w:gridSpan w:val="2"/>
            <w:vMerge/>
            <w:tcBorders>
              <w:left w:val="nil"/>
              <w:bottom w:val="single" w:sz="4" w:space="0" w:color="auto"/>
              <w:right w:val="single" w:sz="4" w:space="0" w:color="auto"/>
            </w:tcBorders>
            <w:shd w:val="clear" w:color="auto" w:fill="auto"/>
            <w:vAlign w:val="center"/>
          </w:tcPr>
          <w:p w:rsidR="002243D9" w:rsidRPr="001A7D07" w:rsidRDefault="002243D9" w:rsidP="000B749E">
            <w:pPr>
              <w:widowControl w:val="0"/>
              <w:jc w:val="center"/>
              <w:rPr>
                <w:rFonts w:ascii="Garamond" w:hAnsi="Garamond" w:cs="Arial"/>
                <w:sz w:val="22"/>
                <w:szCs w:val="22"/>
              </w:rPr>
            </w:pPr>
          </w:p>
        </w:tc>
      </w:tr>
      <w:tr w:rsidR="00CC1267" w:rsidRPr="00476EEC" w:rsidTr="003A4BC2">
        <w:trPr>
          <w:trHeight w:val="285"/>
        </w:trPr>
        <w:tc>
          <w:tcPr>
            <w:tcW w:w="1211" w:type="dxa"/>
            <w:vMerge/>
            <w:tcBorders>
              <w:left w:val="single" w:sz="4" w:space="0" w:color="auto"/>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1068" w:type="dxa"/>
            <w:vMerge w:val="restart"/>
            <w:tcBorders>
              <w:top w:val="single" w:sz="4" w:space="0" w:color="auto"/>
              <w:left w:val="nil"/>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r>
              <w:rPr>
                <w:rFonts w:ascii="Garamond" w:hAnsi="Garamond" w:cs="Arial"/>
                <w:sz w:val="22"/>
                <w:szCs w:val="22"/>
              </w:rPr>
              <w:t>PP 046/2015</w:t>
            </w:r>
          </w:p>
        </w:tc>
        <w:tc>
          <w:tcPr>
            <w:tcW w:w="2678" w:type="dxa"/>
            <w:tcBorders>
              <w:top w:val="single" w:sz="4" w:space="0" w:color="auto"/>
              <w:left w:val="nil"/>
              <w:bottom w:val="nil"/>
              <w:right w:val="nil"/>
            </w:tcBorders>
            <w:shd w:val="clear" w:color="auto" w:fill="auto"/>
            <w:vAlign w:val="center"/>
          </w:tcPr>
          <w:p w:rsidR="00CC1267" w:rsidRPr="001A7D07" w:rsidRDefault="00CC1267" w:rsidP="002243D9">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single" w:sz="4" w:space="0" w:color="auto"/>
              <w:left w:val="nil"/>
              <w:bottom w:val="nil"/>
              <w:right w:val="nil"/>
            </w:tcBorders>
            <w:shd w:val="clear" w:color="auto" w:fill="auto"/>
            <w:vAlign w:val="center"/>
          </w:tcPr>
          <w:p w:rsidR="00CC1267" w:rsidRDefault="00CC1267" w:rsidP="002243D9">
            <w:pPr>
              <w:widowControl w:val="0"/>
              <w:jc w:val="center"/>
              <w:rPr>
                <w:rFonts w:ascii="Garamond" w:hAnsi="Garamond" w:cs="Arial"/>
                <w:sz w:val="22"/>
                <w:szCs w:val="22"/>
              </w:rPr>
            </w:pPr>
            <w:r>
              <w:rPr>
                <w:rFonts w:ascii="Garamond" w:hAnsi="Garamond" w:cs="Arial"/>
                <w:sz w:val="22"/>
                <w:szCs w:val="22"/>
              </w:rPr>
              <w:t>R$388.114,25</w:t>
            </w:r>
          </w:p>
        </w:tc>
        <w:tc>
          <w:tcPr>
            <w:tcW w:w="2798" w:type="dxa"/>
            <w:tcBorders>
              <w:top w:val="single" w:sz="4" w:space="0" w:color="auto"/>
              <w:left w:val="nil"/>
              <w:bottom w:val="nil"/>
              <w:right w:val="single" w:sz="4" w:space="0" w:color="auto"/>
            </w:tcBorders>
            <w:shd w:val="clear" w:color="auto" w:fill="auto"/>
            <w:vAlign w:val="center"/>
          </w:tcPr>
          <w:p w:rsidR="00CC1267" w:rsidRPr="001A7D07" w:rsidRDefault="00CC1267" w:rsidP="002243D9">
            <w:pPr>
              <w:widowControl w:val="0"/>
              <w:jc w:val="center"/>
              <w:rPr>
                <w:rFonts w:ascii="Garamond" w:hAnsi="Garamond" w:cs="Arial"/>
                <w:sz w:val="22"/>
                <w:szCs w:val="22"/>
              </w:rPr>
            </w:pPr>
          </w:p>
        </w:tc>
      </w:tr>
      <w:tr w:rsidR="00CC1267" w:rsidRPr="00476EEC" w:rsidTr="003A4BC2">
        <w:trPr>
          <w:trHeight w:val="285"/>
        </w:trPr>
        <w:tc>
          <w:tcPr>
            <w:tcW w:w="1211" w:type="dxa"/>
            <w:vMerge/>
            <w:tcBorders>
              <w:left w:val="single" w:sz="4" w:space="0" w:color="auto"/>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CC1267" w:rsidRPr="001A7D07" w:rsidRDefault="00CC1267" w:rsidP="002243D9">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nil"/>
              <w:right w:val="nil"/>
            </w:tcBorders>
            <w:shd w:val="clear" w:color="auto" w:fill="auto"/>
            <w:vAlign w:val="center"/>
          </w:tcPr>
          <w:p w:rsidR="00CC1267" w:rsidRDefault="00CC1267" w:rsidP="002243D9">
            <w:pPr>
              <w:widowControl w:val="0"/>
              <w:jc w:val="center"/>
              <w:rPr>
                <w:rFonts w:ascii="Garamond" w:hAnsi="Garamond" w:cs="Arial"/>
                <w:sz w:val="22"/>
                <w:szCs w:val="22"/>
              </w:rPr>
            </w:pPr>
            <w:r>
              <w:rPr>
                <w:rFonts w:ascii="Garamond" w:hAnsi="Garamond" w:cs="Arial"/>
                <w:sz w:val="22"/>
                <w:szCs w:val="22"/>
              </w:rPr>
              <w:t>R$386.489,45</w:t>
            </w:r>
          </w:p>
        </w:tc>
        <w:tc>
          <w:tcPr>
            <w:tcW w:w="2798" w:type="dxa"/>
            <w:tcBorders>
              <w:top w:val="nil"/>
              <w:left w:val="nil"/>
              <w:bottom w:val="nil"/>
              <w:right w:val="single" w:sz="4" w:space="0" w:color="auto"/>
            </w:tcBorders>
            <w:shd w:val="clear" w:color="auto" w:fill="auto"/>
            <w:vAlign w:val="center"/>
          </w:tcPr>
          <w:p w:rsidR="00CC1267" w:rsidRPr="001A7D07" w:rsidRDefault="00CC1267" w:rsidP="002243D9">
            <w:pPr>
              <w:widowControl w:val="0"/>
              <w:jc w:val="center"/>
              <w:rPr>
                <w:rFonts w:ascii="Garamond" w:hAnsi="Garamond" w:cs="Arial"/>
                <w:sz w:val="22"/>
                <w:szCs w:val="22"/>
              </w:rPr>
            </w:pPr>
          </w:p>
        </w:tc>
      </w:tr>
      <w:tr w:rsidR="00CC1267" w:rsidRPr="00476EEC" w:rsidTr="00CC1267">
        <w:trPr>
          <w:trHeight w:val="285"/>
        </w:trPr>
        <w:tc>
          <w:tcPr>
            <w:tcW w:w="1211" w:type="dxa"/>
            <w:vMerge/>
            <w:tcBorders>
              <w:left w:val="single" w:sz="4" w:space="0" w:color="auto"/>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CC1267" w:rsidRPr="001A7D07" w:rsidRDefault="00CC1267"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shd w:val="clear" w:color="auto" w:fill="auto"/>
            <w:vAlign w:val="center"/>
          </w:tcPr>
          <w:p w:rsidR="00CC1267" w:rsidRDefault="00CC1267" w:rsidP="002243D9">
            <w:pPr>
              <w:widowControl w:val="0"/>
              <w:jc w:val="center"/>
              <w:rPr>
                <w:rFonts w:ascii="Garamond" w:hAnsi="Garamond" w:cs="Arial"/>
                <w:sz w:val="22"/>
                <w:szCs w:val="22"/>
              </w:rPr>
            </w:pPr>
            <w:r>
              <w:rPr>
                <w:rFonts w:ascii="Garamond" w:hAnsi="Garamond" w:cs="Arial"/>
                <w:sz w:val="22"/>
                <w:szCs w:val="22"/>
              </w:rPr>
              <w:t>R$344.885,90</w:t>
            </w:r>
          </w:p>
        </w:tc>
        <w:tc>
          <w:tcPr>
            <w:tcW w:w="2798" w:type="dxa"/>
            <w:tcBorders>
              <w:top w:val="nil"/>
              <w:left w:val="nil"/>
              <w:bottom w:val="nil"/>
              <w:right w:val="single" w:sz="4" w:space="0" w:color="auto"/>
            </w:tcBorders>
            <w:shd w:val="clear" w:color="auto" w:fill="D9D9D9" w:themeFill="background1" w:themeFillShade="D9"/>
            <w:vAlign w:val="center"/>
          </w:tcPr>
          <w:p w:rsidR="00CC1267" w:rsidRPr="001A7D07" w:rsidRDefault="00CC1267"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243D9" w:rsidRPr="00476EEC" w:rsidTr="003A4BC2">
        <w:trPr>
          <w:trHeight w:val="285"/>
        </w:trPr>
        <w:tc>
          <w:tcPr>
            <w:tcW w:w="1211" w:type="dxa"/>
            <w:vMerge/>
            <w:tcBorders>
              <w:left w:val="single" w:sz="4" w:space="0" w:color="auto"/>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1068" w:type="dxa"/>
            <w:vMerge w:val="restart"/>
            <w:tcBorders>
              <w:top w:val="single" w:sz="4" w:space="0" w:color="auto"/>
              <w:left w:val="nil"/>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r>
              <w:rPr>
                <w:rFonts w:ascii="Garamond" w:hAnsi="Garamond" w:cs="Arial"/>
                <w:sz w:val="22"/>
                <w:szCs w:val="22"/>
              </w:rPr>
              <w:t>PP 039/2017</w:t>
            </w:r>
          </w:p>
        </w:tc>
        <w:tc>
          <w:tcPr>
            <w:tcW w:w="2678" w:type="dxa"/>
            <w:tcBorders>
              <w:top w:val="single" w:sz="4" w:space="0" w:color="auto"/>
              <w:left w:val="nil"/>
              <w:bottom w:val="nil"/>
              <w:right w:val="nil"/>
            </w:tcBorders>
            <w:shd w:val="clear" w:color="auto" w:fill="auto"/>
            <w:vAlign w:val="center"/>
          </w:tcPr>
          <w:p w:rsidR="002243D9" w:rsidRPr="001A7D07" w:rsidRDefault="002243D9" w:rsidP="002243D9">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single" w:sz="4" w:space="0" w:color="auto"/>
              <w:left w:val="nil"/>
              <w:bottom w:val="nil"/>
              <w:right w:val="nil"/>
            </w:tcBorders>
            <w:shd w:val="clear" w:color="auto" w:fill="auto"/>
            <w:vAlign w:val="center"/>
          </w:tcPr>
          <w:p w:rsidR="002243D9" w:rsidRDefault="002243D9" w:rsidP="002243D9">
            <w:pPr>
              <w:widowControl w:val="0"/>
              <w:jc w:val="center"/>
              <w:rPr>
                <w:rFonts w:ascii="Garamond" w:hAnsi="Garamond" w:cs="Arial"/>
                <w:sz w:val="22"/>
                <w:szCs w:val="22"/>
              </w:rPr>
            </w:pPr>
            <w:r>
              <w:rPr>
                <w:rFonts w:ascii="Garamond" w:hAnsi="Garamond" w:cs="Arial"/>
                <w:sz w:val="22"/>
                <w:szCs w:val="22"/>
              </w:rPr>
              <w:t>R$337.339,38</w:t>
            </w:r>
          </w:p>
        </w:tc>
        <w:tc>
          <w:tcPr>
            <w:tcW w:w="2798" w:type="dxa"/>
            <w:tcBorders>
              <w:top w:val="single" w:sz="4" w:space="0" w:color="auto"/>
              <w:left w:val="nil"/>
              <w:bottom w:val="nil"/>
              <w:right w:val="single" w:sz="4" w:space="0" w:color="auto"/>
            </w:tcBorders>
            <w:shd w:val="clear" w:color="auto" w:fill="auto"/>
            <w:vAlign w:val="center"/>
          </w:tcPr>
          <w:p w:rsidR="002243D9" w:rsidRPr="001A7D07" w:rsidRDefault="002243D9" w:rsidP="002243D9">
            <w:pPr>
              <w:widowControl w:val="0"/>
              <w:jc w:val="center"/>
              <w:rPr>
                <w:rFonts w:ascii="Garamond" w:hAnsi="Garamond" w:cs="Arial"/>
                <w:sz w:val="22"/>
                <w:szCs w:val="22"/>
              </w:rPr>
            </w:pPr>
          </w:p>
        </w:tc>
      </w:tr>
      <w:tr w:rsidR="002243D9" w:rsidRPr="00476EEC" w:rsidTr="003A4BC2">
        <w:trPr>
          <w:trHeight w:val="285"/>
        </w:trPr>
        <w:tc>
          <w:tcPr>
            <w:tcW w:w="1211" w:type="dxa"/>
            <w:vMerge/>
            <w:tcBorders>
              <w:left w:val="single" w:sz="4" w:space="0" w:color="auto"/>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2243D9" w:rsidRPr="001A7D07" w:rsidRDefault="002243D9"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shd w:val="clear" w:color="auto" w:fill="auto"/>
            <w:vAlign w:val="center"/>
          </w:tcPr>
          <w:p w:rsidR="002243D9" w:rsidRDefault="002243D9" w:rsidP="002243D9">
            <w:pPr>
              <w:widowControl w:val="0"/>
              <w:jc w:val="center"/>
              <w:rPr>
                <w:rFonts w:ascii="Garamond" w:hAnsi="Garamond" w:cs="Arial"/>
                <w:sz w:val="22"/>
                <w:szCs w:val="22"/>
              </w:rPr>
            </w:pPr>
            <w:r>
              <w:rPr>
                <w:rFonts w:ascii="Garamond" w:hAnsi="Garamond" w:cs="Arial"/>
                <w:sz w:val="22"/>
                <w:szCs w:val="22"/>
              </w:rPr>
              <w:t>R$302.859,95</w:t>
            </w:r>
          </w:p>
        </w:tc>
        <w:tc>
          <w:tcPr>
            <w:tcW w:w="2798" w:type="dxa"/>
            <w:tcBorders>
              <w:top w:val="nil"/>
              <w:left w:val="nil"/>
              <w:bottom w:val="nil"/>
              <w:right w:val="single" w:sz="4" w:space="0" w:color="auto"/>
            </w:tcBorders>
            <w:shd w:val="clear" w:color="auto" w:fill="D9D9D9" w:themeFill="background1" w:themeFillShade="D9"/>
            <w:vAlign w:val="center"/>
          </w:tcPr>
          <w:p w:rsidR="002243D9" w:rsidRPr="001A7D07" w:rsidRDefault="002243D9"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243D9" w:rsidRPr="00476EEC" w:rsidTr="003A4BC2">
        <w:trPr>
          <w:trHeight w:val="285"/>
        </w:trPr>
        <w:tc>
          <w:tcPr>
            <w:tcW w:w="1211" w:type="dxa"/>
            <w:vMerge/>
            <w:tcBorders>
              <w:left w:val="single" w:sz="4" w:space="0" w:color="auto"/>
              <w:bottom w:val="single" w:sz="4" w:space="0" w:color="auto"/>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2243D9" w:rsidRPr="001A7D07" w:rsidRDefault="002243D9" w:rsidP="002243D9">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1596" w:type="dxa"/>
            <w:tcBorders>
              <w:top w:val="nil"/>
              <w:left w:val="nil"/>
              <w:bottom w:val="single" w:sz="4" w:space="0" w:color="auto"/>
              <w:right w:val="nil"/>
            </w:tcBorders>
            <w:shd w:val="clear" w:color="auto" w:fill="auto"/>
            <w:vAlign w:val="center"/>
          </w:tcPr>
          <w:p w:rsidR="002243D9" w:rsidRDefault="002243D9" w:rsidP="002243D9">
            <w:pPr>
              <w:widowControl w:val="0"/>
              <w:jc w:val="center"/>
              <w:rPr>
                <w:rFonts w:ascii="Garamond" w:hAnsi="Garamond" w:cs="Arial"/>
                <w:sz w:val="22"/>
                <w:szCs w:val="22"/>
              </w:rPr>
            </w:pPr>
            <w:r>
              <w:rPr>
                <w:rFonts w:ascii="Garamond" w:hAnsi="Garamond" w:cs="Arial"/>
                <w:sz w:val="22"/>
                <w:szCs w:val="22"/>
              </w:rPr>
              <w:t>R$336.430,47</w:t>
            </w:r>
          </w:p>
        </w:tc>
        <w:tc>
          <w:tcPr>
            <w:tcW w:w="2798" w:type="dxa"/>
            <w:tcBorders>
              <w:top w:val="nil"/>
              <w:left w:val="nil"/>
              <w:bottom w:val="single" w:sz="4" w:space="0" w:color="auto"/>
              <w:right w:val="single" w:sz="4" w:space="0" w:color="auto"/>
            </w:tcBorders>
            <w:shd w:val="clear" w:color="auto" w:fill="auto"/>
            <w:vAlign w:val="center"/>
          </w:tcPr>
          <w:p w:rsidR="002243D9" w:rsidRPr="001A7D07" w:rsidRDefault="002243D9" w:rsidP="002243D9">
            <w:pPr>
              <w:widowControl w:val="0"/>
              <w:jc w:val="center"/>
              <w:rPr>
                <w:rFonts w:ascii="Garamond" w:hAnsi="Garamond" w:cs="Arial"/>
                <w:sz w:val="22"/>
                <w:szCs w:val="22"/>
              </w:rPr>
            </w:pPr>
          </w:p>
        </w:tc>
      </w:tr>
      <w:tr w:rsidR="0080497F" w:rsidRPr="00476EEC" w:rsidTr="003A4BC2">
        <w:trPr>
          <w:trHeight w:val="285"/>
        </w:trPr>
        <w:tc>
          <w:tcPr>
            <w:tcW w:w="1211" w:type="dxa"/>
            <w:vMerge w:val="restart"/>
            <w:tcBorders>
              <w:left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r>
              <w:rPr>
                <w:rFonts w:ascii="Garamond" w:hAnsi="Garamond" w:cs="Arial"/>
                <w:sz w:val="22"/>
                <w:szCs w:val="22"/>
              </w:rPr>
              <w:t>Serra dos Aimorés</w:t>
            </w:r>
          </w:p>
        </w:tc>
        <w:tc>
          <w:tcPr>
            <w:tcW w:w="1068" w:type="dxa"/>
            <w:vMerge w:val="restart"/>
            <w:tcBorders>
              <w:top w:val="single" w:sz="4" w:space="0" w:color="auto"/>
              <w:left w:val="nil"/>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r>
              <w:rPr>
                <w:rFonts w:ascii="Garamond" w:hAnsi="Garamond" w:cs="Arial"/>
                <w:sz w:val="22"/>
                <w:szCs w:val="22"/>
              </w:rPr>
              <w:t>PP 031/2017</w:t>
            </w:r>
          </w:p>
        </w:tc>
        <w:tc>
          <w:tcPr>
            <w:tcW w:w="2678" w:type="dxa"/>
            <w:tcBorders>
              <w:top w:val="single" w:sz="4" w:space="0" w:color="auto"/>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single" w:sz="4" w:space="0" w:color="auto"/>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R$548.994,46</w:t>
            </w:r>
          </w:p>
        </w:tc>
        <w:tc>
          <w:tcPr>
            <w:tcW w:w="2798" w:type="dxa"/>
            <w:tcBorders>
              <w:top w:val="single" w:sz="4" w:space="0" w:color="auto"/>
              <w:left w:val="nil"/>
              <w:bottom w:val="nil"/>
              <w:right w:val="single" w:sz="4" w:space="0" w:color="auto"/>
            </w:tcBorders>
            <w:shd w:val="clear" w:color="auto" w:fill="D9D9D9" w:themeFill="background1" w:themeFillShade="D9"/>
            <w:vAlign w:val="center"/>
          </w:tcPr>
          <w:p w:rsidR="0080497F" w:rsidRPr="001A7D07" w:rsidRDefault="0080497F"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80497F" w:rsidRPr="00476EEC" w:rsidTr="003A4BC2">
        <w:trPr>
          <w:trHeight w:val="285"/>
        </w:trPr>
        <w:tc>
          <w:tcPr>
            <w:tcW w:w="1211" w:type="dxa"/>
            <w:vMerge/>
            <w:tcBorders>
              <w:left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1596" w:type="dxa"/>
            <w:tcBorders>
              <w:top w:val="nil"/>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R$580.295,99</w:t>
            </w:r>
          </w:p>
        </w:tc>
        <w:tc>
          <w:tcPr>
            <w:tcW w:w="2798" w:type="dxa"/>
            <w:tcBorders>
              <w:top w:val="nil"/>
              <w:left w:val="nil"/>
              <w:bottom w:val="nil"/>
              <w:right w:val="single" w:sz="4" w:space="0" w:color="auto"/>
            </w:tcBorders>
            <w:shd w:val="clear" w:color="auto" w:fill="auto"/>
            <w:vAlign w:val="center"/>
          </w:tcPr>
          <w:p w:rsidR="0080497F" w:rsidRPr="001A7D07" w:rsidRDefault="0080497F" w:rsidP="002243D9">
            <w:pPr>
              <w:widowControl w:val="0"/>
              <w:jc w:val="center"/>
              <w:rPr>
                <w:rFonts w:ascii="Garamond" w:hAnsi="Garamond" w:cs="Arial"/>
                <w:sz w:val="22"/>
                <w:szCs w:val="22"/>
              </w:rPr>
            </w:pPr>
          </w:p>
        </w:tc>
      </w:tr>
      <w:tr w:rsidR="0080497F" w:rsidRPr="00476EEC" w:rsidTr="003A4BC2">
        <w:trPr>
          <w:trHeight w:val="285"/>
        </w:trPr>
        <w:tc>
          <w:tcPr>
            <w:tcW w:w="1211" w:type="dxa"/>
            <w:vMerge/>
            <w:tcBorders>
              <w:left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R$569.265,72</w:t>
            </w:r>
          </w:p>
        </w:tc>
        <w:tc>
          <w:tcPr>
            <w:tcW w:w="2798" w:type="dxa"/>
            <w:tcBorders>
              <w:top w:val="nil"/>
              <w:left w:val="nil"/>
              <w:bottom w:val="single" w:sz="4" w:space="0" w:color="auto"/>
              <w:right w:val="single" w:sz="4" w:space="0" w:color="auto"/>
            </w:tcBorders>
            <w:shd w:val="clear" w:color="auto" w:fill="auto"/>
            <w:vAlign w:val="center"/>
          </w:tcPr>
          <w:p w:rsidR="0080497F" w:rsidRPr="001A7D07" w:rsidRDefault="0080497F" w:rsidP="002243D9">
            <w:pPr>
              <w:widowControl w:val="0"/>
              <w:jc w:val="center"/>
              <w:rPr>
                <w:rFonts w:ascii="Garamond" w:hAnsi="Garamond" w:cs="Arial"/>
                <w:sz w:val="22"/>
                <w:szCs w:val="22"/>
              </w:rPr>
            </w:pPr>
          </w:p>
        </w:tc>
      </w:tr>
      <w:tr w:rsidR="0080497F" w:rsidRPr="00476EEC" w:rsidTr="003A4BC2">
        <w:trPr>
          <w:trHeight w:val="285"/>
        </w:trPr>
        <w:tc>
          <w:tcPr>
            <w:tcW w:w="1211" w:type="dxa"/>
            <w:vMerge/>
            <w:tcBorders>
              <w:left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1068" w:type="dxa"/>
            <w:vMerge w:val="restart"/>
            <w:tcBorders>
              <w:top w:val="single" w:sz="4" w:space="0" w:color="auto"/>
              <w:left w:val="nil"/>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r>
              <w:rPr>
                <w:rFonts w:ascii="Garamond" w:hAnsi="Garamond" w:cs="Arial"/>
                <w:sz w:val="22"/>
                <w:szCs w:val="22"/>
              </w:rPr>
              <w:t>Convite 002/2018</w:t>
            </w:r>
          </w:p>
        </w:tc>
        <w:tc>
          <w:tcPr>
            <w:tcW w:w="2678" w:type="dxa"/>
            <w:tcBorders>
              <w:top w:val="single" w:sz="4" w:space="0" w:color="auto"/>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single" w:sz="4" w:space="0" w:color="auto"/>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R$63.170,20</w:t>
            </w:r>
          </w:p>
        </w:tc>
        <w:tc>
          <w:tcPr>
            <w:tcW w:w="2798" w:type="dxa"/>
            <w:tcBorders>
              <w:top w:val="single" w:sz="4" w:space="0" w:color="auto"/>
              <w:left w:val="nil"/>
              <w:bottom w:val="nil"/>
              <w:right w:val="single" w:sz="4" w:space="0" w:color="auto"/>
            </w:tcBorders>
            <w:shd w:val="clear" w:color="auto" w:fill="auto"/>
            <w:vAlign w:val="center"/>
          </w:tcPr>
          <w:p w:rsidR="0080497F" w:rsidRPr="001A7D07" w:rsidRDefault="0080497F" w:rsidP="002243D9">
            <w:pPr>
              <w:widowControl w:val="0"/>
              <w:jc w:val="center"/>
              <w:rPr>
                <w:rFonts w:ascii="Garamond" w:hAnsi="Garamond" w:cs="Arial"/>
                <w:sz w:val="22"/>
                <w:szCs w:val="22"/>
              </w:rPr>
            </w:pPr>
          </w:p>
        </w:tc>
      </w:tr>
      <w:tr w:rsidR="0080497F" w:rsidRPr="00476EEC" w:rsidTr="003A4BC2">
        <w:trPr>
          <w:trHeight w:val="285"/>
        </w:trPr>
        <w:tc>
          <w:tcPr>
            <w:tcW w:w="1211" w:type="dxa"/>
            <w:vMerge/>
            <w:tcBorders>
              <w:left w:val="single" w:sz="4" w:space="0" w:color="auto"/>
              <w:right w:val="nil"/>
            </w:tcBorders>
            <w:shd w:val="clear" w:color="auto" w:fill="auto"/>
            <w:vAlign w:val="center"/>
          </w:tcPr>
          <w:p w:rsidR="0080497F" w:rsidRPr="00476EEC" w:rsidRDefault="0080497F" w:rsidP="0080497F">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80497F" w:rsidRPr="00476EEC" w:rsidRDefault="0080497F" w:rsidP="0080497F">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80497F" w:rsidRDefault="0080497F" w:rsidP="0080497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shd w:val="clear" w:color="auto" w:fill="auto"/>
            <w:vAlign w:val="center"/>
          </w:tcPr>
          <w:p w:rsidR="0080497F" w:rsidRDefault="0080497F" w:rsidP="0080497F">
            <w:pPr>
              <w:widowControl w:val="0"/>
              <w:jc w:val="center"/>
              <w:rPr>
                <w:rFonts w:ascii="Garamond" w:hAnsi="Garamond" w:cs="Arial"/>
                <w:sz w:val="22"/>
                <w:szCs w:val="22"/>
              </w:rPr>
            </w:pPr>
            <w:r>
              <w:rPr>
                <w:rFonts w:ascii="Garamond" w:hAnsi="Garamond" w:cs="Arial"/>
                <w:sz w:val="22"/>
                <w:szCs w:val="22"/>
              </w:rPr>
              <w:t>R$60.161,95</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80497F" w:rsidRPr="001A7D07" w:rsidRDefault="0080497F" w:rsidP="0080497F">
            <w:pPr>
              <w:widowControl w:val="0"/>
              <w:jc w:val="center"/>
              <w:rPr>
                <w:rFonts w:ascii="Garamond" w:hAnsi="Garamond" w:cs="Arial"/>
                <w:sz w:val="22"/>
                <w:szCs w:val="22"/>
              </w:rPr>
            </w:pPr>
            <w:r w:rsidRPr="001A7D07">
              <w:rPr>
                <w:rFonts w:ascii="Garamond" w:hAnsi="Garamond" w:cs="Arial"/>
                <w:sz w:val="22"/>
                <w:szCs w:val="22"/>
              </w:rPr>
              <w:t>Valmir Faria da Silva – ME</w:t>
            </w:r>
          </w:p>
        </w:tc>
      </w:tr>
    </w:tbl>
    <w:p w:rsidR="00CC1267" w:rsidRPr="00CC1267" w:rsidRDefault="00CC1267" w:rsidP="00CC1267">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Ora, não resta dúvida sobre a existência de acordo entre as empresas.</w:t>
      </w:r>
    </w:p>
    <w:p w:rsidR="00CC1267" w:rsidRDefault="00CC1267" w:rsidP="00CC1267">
      <w:pPr>
        <w:pStyle w:val="PargrafodaLista"/>
        <w:widowControl w:val="0"/>
        <w:spacing w:line="360" w:lineRule="auto"/>
        <w:ind w:left="1418"/>
        <w:jc w:val="both"/>
        <w:rPr>
          <w:rFonts w:ascii="Garamond" w:hAnsi="Garamond" w:cs="Arial"/>
          <w:b/>
        </w:rPr>
      </w:pPr>
    </w:p>
    <w:p w:rsidR="00211A17" w:rsidRPr="002C7E72" w:rsidRDefault="002243D9" w:rsidP="00CC1267">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Das </w:t>
      </w:r>
      <w:r w:rsidR="0094271D">
        <w:rPr>
          <w:rFonts w:ascii="Garamond" w:hAnsi="Garamond" w:cs="Arial"/>
        </w:rPr>
        <w:t xml:space="preserve">17 (dezessete) licitações, em 12 (doze) delas a empresa VALMIR FARIA DA SILVA – ME apresentou o orçamento prévio de menor valor na fase interna dos procedimentos licitatórios. </w:t>
      </w:r>
      <w:r w:rsidR="00CC1267">
        <w:rPr>
          <w:rFonts w:ascii="Garamond" w:hAnsi="Garamond" w:cs="Arial"/>
        </w:rPr>
        <w:t>Nas outras 5 (cinco) licitações restantes, em 2 (duas) delas o orçamento prévio de menor valor foi apresentado pelas empresas ALEX DE PAULA MACIEL – ME e ANGELA MAYARA RIBEIRO SERRA – ME, e nas outras 3 (três) não foi possível verificar o apontamento.</w:t>
      </w:r>
    </w:p>
    <w:p w:rsidR="002C7E72" w:rsidRPr="0094271D" w:rsidRDefault="002C7E72" w:rsidP="00CC1267">
      <w:pPr>
        <w:pStyle w:val="PargrafodaLista"/>
        <w:widowControl w:val="0"/>
        <w:spacing w:line="360" w:lineRule="auto"/>
        <w:ind w:left="1418"/>
        <w:jc w:val="both"/>
        <w:rPr>
          <w:rFonts w:ascii="Garamond" w:hAnsi="Garamond" w:cs="Arial"/>
          <w:b/>
        </w:rPr>
      </w:pPr>
    </w:p>
    <w:p w:rsidR="0094271D" w:rsidRPr="00030AE9" w:rsidRDefault="002C7E72" w:rsidP="00CC1267">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Cabe um destaque aqui para a empresa ALEX DE PAULA MACIEL – ME, que apresentou orçamento prévio em 3 (três) das licitações estudadas, juntamente com as empresas JOÃO MENDES SOARES – ME e VALMIR FARIA DA SILVA – ME.</w:t>
      </w:r>
    </w:p>
    <w:p w:rsidR="00030AE9" w:rsidRPr="00030AE9" w:rsidRDefault="00030AE9" w:rsidP="00CC1267">
      <w:pPr>
        <w:pStyle w:val="PargrafodaLista"/>
        <w:spacing w:line="360" w:lineRule="auto"/>
        <w:rPr>
          <w:rFonts w:ascii="Garamond" w:hAnsi="Garamond" w:cs="Arial"/>
          <w:b/>
        </w:rPr>
      </w:pPr>
    </w:p>
    <w:p w:rsidR="00030AE9" w:rsidRPr="00030AE9" w:rsidRDefault="00EA711D" w:rsidP="00CC1267">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Instituída em 04/07/2013, a pessoa jurídica ALEX DE PAULA MACIEL – ME, CNPJ 18.422.486/0001-11 (ANEXO 4), pertence ao empresário Alex Paula Maciel. Ocorre que, referido empresário, é filho de Agostinho Gonçalves Maciel, sócio da pessoa jurídica ANGELA MAYARA RIBEIRO SERRA – ME, que atualmente é denominada POTÊNCIA ACESSÓRIOS AUTOMOTIVOS LTDA., conforme se verá em tópico a seguir.</w:t>
      </w:r>
    </w:p>
    <w:p w:rsidR="00030AE9" w:rsidRPr="00030AE9" w:rsidRDefault="00030AE9" w:rsidP="00DC3C85">
      <w:pPr>
        <w:pStyle w:val="PargrafodaLista"/>
        <w:spacing w:line="360" w:lineRule="auto"/>
        <w:rPr>
          <w:rFonts w:ascii="Garamond" w:hAnsi="Garamond" w:cs="Arial"/>
          <w:b/>
        </w:rPr>
      </w:pPr>
    </w:p>
    <w:p w:rsidR="00030AE9" w:rsidRPr="00DC3C85" w:rsidRDefault="00030AE9" w:rsidP="00DC3C8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Ou seja, a empresa ALEX DE PAULA MACIEL – ME é apenas “de fachada”, servindo como subsídio ao grupo reunido em conluio para a apresentação de um novo orçamento prévio formulado supostamente por uma empresa diferente do grupo.</w:t>
      </w:r>
    </w:p>
    <w:p w:rsidR="00DC3C85" w:rsidRPr="00DC3C85" w:rsidRDefault="00DC3C85" w:rsidP="00DC3C85">
      <w:pPr>
        <w:pStyle w:val="PargrafodaLista"/>
        <w:spacing w:line="360" w:lineRule="auto"/>
        <w:rPr>
          <w:rFonts w:ascii="Garamond" w:hAnsi="Garamond" w:cs="Arial"/>
          <w:b/>
        </w:rPr>
      </w:pPr>
    </w:p>
    <w:p w:rsidR="00DC3C85" w:rsidRPr="00030AE9" w:rsidRDefault="00DC3C85" w:rsidP="00DC3C8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 com toda certeza, tais orçamentos prévios foram manipulados e acordados anteriormente para que as empresas chegassem a um valor estimado da contratação dentro dos padrões que haviam imaginado.</w:t>
      </w:r>
    </w:p>
    <w:p w:rsidR="00DC3C85" w:rsidRPr="00DC3C85" w:rsidRDefault="00030AE9" w:rsidP="00DC3C8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Tanto é que a empresa foi utilizada apenas como “fachada” que, apesar de ter iniciado suas atividades em 04/07/2013, foi baixada em menos de um ano depois, em 20/03/2014. Hoje ela não existe mais. </w:t>
      </w:r>
    </w:p>
    <w:p w:rsidR="00DC3C85" w:rsidRPr="00DC3C85" w:rsidRDefault="00DC3C85" w:rsidP="00DC3C85">
      <w:pPr>
        <w:pStyle w:val="PargrafodaLista"/>
        <w:spacing w:line="360" w:lineRule="auto"/>
        <w:rPr>
          <w:rFonts w:ascii="Garamond" w:hAnsi="Garamond" w:cs="Arial"/>
        </w:rPr>
      </w:pPr>
    </w:p>
    <w:p w:rsidR="00030AE9" w:rsidRPr="00FE0BAB" w:rsidRDefault="00030AE9" w:rsidP="00DC3C85">
      <w:pPr>
        <w:pStyle w:val="PargrafodaLista"/>
        <w:widowControl w:val="0"/>
        <w:numPr>
          <w:ilvl w:val="0"/>
          <w:numId w:val="3"/>
        </w:numPr>
        <w:spacing w:line="360" w:lineRule="auto"/>
        <w:ind w:left="0" w:firstLine="1418"/>
        <w:jc w:val="both"/>
        <w:rPr>
          <w:rFonts w:ascii="Garamond" w:hAnsi="Garamond" w:cs="Arial"/>
          <w:b/>
        </w:rPr>
      </w:pPr>
      <w:r w:rsidRPr="00FE0BAB">
        <w:rPr>
          <w:rFonts w:ascii="Garamond" w:hAnsi="Garamond" w:cs="Arial"/>
        </w:rPr>
        <w:t>Enfim, as evidências do conluio só aumentam.</w:t>
      </w:r>
    </w:p>
    <w:p w:rsidR="00030AE9" w:rsidRPr="00030AE9" w:rsidRDefault="00030AE9" w:rsidP="00DC3C85">
      <w:pPr>
        <w:pStyle w:val="PargrafodaLista"/>
        <w:widowControl w:val="0"/>
        <w:spacing w:line="360" w:lineRule="auto"/>
        <w:ind w:left="1418"/>
        <w:jc w:val="both"/>
        <w:rPr>
          <w:rFonts w:ascii="Garamond" w:hAnsi="Garamond" w:cs="Arial"/>
          <w:b/>
        </w:rPr>
      </w:pPr>
    </w:p>
    <w:p w:rsidR="00EA07D6" w:rsidRPr="006A7F29" w:rsidRDefault="00030AE9" w:rsidP="00DC3C8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Al</w:t>
      </w:r>
      <w:r w:rsidR="00DC3C85">
        <w:rPr>
          <w:rFonts w:ascii="Garamond" w:hAnsi="Garamond" w:cs="Arial"/>
        </w:rPr>
        <w:t>iado a isso, é preciso destacar</w:t>
      </w:r>
      <w:r>
        <w:rPr>
          <w:rFonts w:ascii="Garamond" w:hAnsi="Garamond" w:cs="Arial"/>
        </w:rPr>
        <w:t xml:space="preserve"> ainda que, </w:t>
      </w:r>
      <w:r w:rsidR="0094271D">
        <w:rPr>
          <w:rFonts w:ascii="Garamond" w:hAnsi="Garamond" w:cs="Arial"/>
        </w:rPr>
        <w:t xml:space="preserve">em </w:t>
      </w:r>
      <w:r w:rsidR="002C7E72">
        <w:rPr>
          <w:rFonts w:ascii="Garamond" w:hAnsi="Garamond" w:cs="Arial"/>
        </w:rPr>
        <w:t>99%</w:t>
      </w:r>
      <w:r w:rsidR="0094271D">
        <w:rPr>
          <w:rFonts w:ascii="Garamond" w:hAnsi="Garamond" w:cs="Arial"/>
        </w:rPr>
        <w:t xml:space="preserve"> </w:t>
      </w:r>
      <w:r w:rsidR="002C7E72">
        <w:rPr>
          <w:rFonts w:ascii="Garamond" w:hAnsi="Garamond" w:cs="Arial"/>
        </w:rPr>
        <w:t>d</w:t>
      </w:r>
      <w:r w:rsidR="0094271D">
        <w:rPr>
          <w:rFonts w:ascii="Garamond" w:hAnsi="Garamond" w:cs="Arial"/>
        </w:rPr>
        <w:t>as licitações</w:t>
      </w:r>
      <w:r w:rsidR="002C7E72">
        <w:rPr>
          <w:rFonts w:ascii="Garamond" w:hAnsi="Garamond" w:cs="Arial"/>
        </w:rPr>
        <w:t xml:space="preserve"> (com exceção daquela realizada em Coronel Murta)</w:t>
      </w:r>
      <w:r w:rsidR="0094271D">
        <w:rPr>
          <w:rFonts w:ascii="Garamond" w:hAnsi="Garamond" w:cs="Arial"/>
        </w:rPr>
        <w:t>, uma</w:t>
      </w:r>
      <w:r w:rsidR="002C7E72">
        <w:rPr>
          <w:rFonts w:ascii="Garamond" w:hAnsi="Garamond" w:cs="Arial"/>
        </w:rPr>
        <w:t xml:space="preserve"> delas</w:t>
      </w:r>
      <w:r w:rsidR="0094271D">
        <w:rPr>
          <w:rFonts w:ascii="Garamond" w:hAnsi="Garamond" w:cs="Arial"/>
        </w:rPr>
        <w:t>,</w:t>
      </w:r>
      <w:r w:rsidR="002C7E72">
        <w:rPr>
          <w:rFonts w:ascii="Garamond" w:hAnsi="Garamond" w:cs="Arial"/>
        </w:rPr>
        <w:t xml:space="preserve"> </w:t>
      </w:r>
      <w:r w:rsidR="0094271D">
        <w:rPr>
          <w:rFonts w:ascii="Garamond" w:hAnsi="Garamond" w:cs="Arial"/>
        </w:rPr>
        <w:t xml:space="preserve">duas ou as três empresas investigadas, ANGELA MAYARA RIBEIRO SERRA – ME, JOÃO MENDES SOARES – ME e VALMIR FARIA DA SILVA – ME, </w:t>
      </w:r>
      <w:r w:rsidR="002C7E72">
        <w:rPr>
          <w:rFonts w:ascii="Garamond" w:hAnsi="Garamond" w:cs="Arial"/>
        </w:rPr>
        <w:t>além de sempre apresentarem</w:t>
      </w:r>
      <w:r w:rsidR="0094271D">
        <w:rPr>
          <w:rFonts w:ascii="Garamond" w:hAnsi="Garamond" w:cs="Arial"/>
        </w:rPr>
        <w:t xml:space="preserve"> orçamento prévio, por coincidência ou não, são também sempre licitantes e vencedoras dos procedimentos licitatórios.</w:t>
      </w:r>
    </w:p>
    <w:p w:rsidR="006A7F29" w:rsidRPr="006A7F29" w:rsidRDefault="006A7F29" w:rsidP="006A7F29">
      <w:pPr>
        <w:pStyle w:val="PargrafodaLista"/>
        <w:rPr>
          <w:rFonts w:ascii="Garamond" w:hAnsi="Garamond" w:cs="Arial"/>
          <w:b/>
        </w:rPr>
      </w:pPr>
    </w:p>
    <w:p w:rsidR="00EA711D" w:rsidRDefault="00EA711D" w:rsidP="00722C82">
      <w:pPr>
        <w:widowControl w:val="0"/>
        <w:jc w:val="both"/>
        <w:rPr>
          <w:rFonts w:ascii="Garamond" w:hAnsi="Garamond" w:cs="Arial"/>
          <w:b/>
        </w:rPr>
      </w:pPr>
    </w:p>
    <w:tbl>
      <w:tblPr>
        <w:tblStyle w:val="Tabelacomgrade"/>
        <w:tblW w:w="9067" w:type="dxa"/>
        <w:tblLook w:val="04A0" w:firstRow="1" w:lastRow="0" w:firstColumn="1" w:lastColumn="0" w:noHBand="0" w:noVBand="1"/>
      </w:tblPr>
      <w:tblGrid>
        <w:gridCol w:w="1211"/>
        <w:gridCol w:w="1478"/>
        <w:gridCol w:w="3118"/>
        <w:gridCol w:w="3260"/>
      </w:tblGrid>
      <w:tr w:rsidR="0094271D" w:rsidRPr="00476EEC" w:rsidTr="001D0692">
        <w:tc>
          <w:tcPr>
            <w:tcW w:w="1211" w:type="dxa"/>
            <w:tcBorders>
              <w:top w:val="single" w:sz="4" w:space="0" w:color="auto"/>
              <w:left w:val="single" w:sz="4" w:space="0" w:color="auto"/>
              <w:bottom w:val="single" w:sz="8" w:space="0" w:color="auto"/>
            </w:tcBorders>
            <w:shd w:val="clear" w:color="auto" w:fill="BFBFBF" w:themeFill="background1" w:themeFillShade="BF"/>
            <w:vAlign w:val="center"/>
          </w:tcPr>
          <w:p w:rsidR="0094271D" w:rsidRPr="00476EEC" w:rsidRDefault="0094271D" w:rsidP="0094271D">
            <w:pPr>
              <w:widowControl w:val="0"/>
              <w:jc w:val="center"/>
              <w:rPr>
                <w:rFonts w:ascii="Garamond" w:hAnsi="Garamond" w:cs="Arial"/>
                <w:b/>
                <w:sz w:val="22"/>
                <w:szCs w:val="22"/>
              </w:rPr>
            </w:pPr>
            <w:r>
              <w:rPr>
                <w:rFonts w:ascii="Garamond" w:hAnsi="Garamond" w:cs="Arial"/>
                <w:b/>
                <w:sz w:val="22"/>
                <w:szCs w:val="22"/>
              </w:rPr>
              <w:t>Município</w:t>
            </w:r>
          </w:p>
        </w:tc>
        <w:tc>
          <w:tcPr>
            <w:tcW w:w="1478" w:type="dxa"/>
            <w:tcBorders>
              <w:top w:val="single" w:sz="4" w:space="0" w:color="auto"/>
              <w:bottom w:val="single" w:sz="8" w:space="0" w:color="auto"/>
            </w:tcBorders>
            <w:shd w:val="clear" w:color="auto" w:fill="BFBFBF" w:themeFill="background1" w:themeFillShade="BF"/>
            <w:vAlign w:val="center"/>
          </w:tcPr>
          <w:p w:rsidR="0094271D" w:rsidRPr="00476EEC" w:rsidRDefault="0094271D" w:rsidP="0094271D">
            <w:pPr>
              <w:widowControl w:val="0"/>
              <w:jc w:val="center"/>
              <w:rPr>
                <w:rFonts w:ascii="Garamond" w:hAnsi="Garamond" w:cs="Arial"/>
                <w:b/>
                <w:sz w:val="22"/>
                <w:szCs w:val="22"/>
              </w:rPr>
            </w:pPr>
            <w:r>
              <w:rPr>
                <w:rFonts w:ascii="Garamond" w:hAnsi="Garamond" w:cs="Arial"/>
                <w:b/>
                <w:sz w:val="22"/>
                <w:szCs w:val="22"/>
              </w:rPr>
              <w:t>Licitação n.</w:t>
            </w:r>
          </w:p>
        </w:tc>
        <w:tc>
          <w:tcPr>
            <w:tcW w:w="3118" w:type="dxa"/>
            <w:tcBorders>
              <w:top w:val="single" w:sz="4" w:space="0" w:color="auto"/>
              <w:bottom w:val="single" w:sz="8" w:space="0" w:color="auto"/>
            </w:tcBorders>
            <w:shd w:val="clear" w:color="auto" w:fill="BFBFBF" w:themeFill="background1" w:themeFillShade="BF"/>
            <w:vAlign w:val="center"/>
          </w:tcPr>
          <w:p w:rsidR="0094271D" w:rsidRDefault="0094271D" w:rsidP="0094271D">
            <w:pPr>
              <w:widowControl w:val="0"/>
              <w:jc w:val="center"/>
              <w:rPr>
                <w:rFonts w:ascii="Garamond" w:hAnsi="Garamond" w:cs="Arial"/>
                <w:b/>
                <w:sz w:val="22"/>
                <w:szCs w:val="22"/>
              </w:rPr>
            </w:pPr>
            <w:r>
              <w:rPr>
                <w:rFonts w:ascii="Garamond" w:hAnsi="Garamond" w:cs="Arial"/>
                <w:b/>
                <w:sz w:val="22"/>
                <w:szCs w:val="22"/>
              </w:rPr>
              <w:t>Licitantes</w:t>
            </w:r>
          </w:p>
        </w:tc>
        <w:tc>
          <w:tcPr>
            <w:tcW w:w="3260" w:type="dxa"/>
            <w:tcBorders>
              <w:top w:val="single" w:sz="4" w:space="0" w:color="auto"/>
              <w:bottom w:val="single" w:sz="8" w:space="0" w:color="auto"/>
            </w:tcBorders>
            <w:shd w:val="clear" w:color="auto" w:fill="BFBFBF" w:themeFill="background1" w:themeFillShade="BF"/>
            <w:vAlign w:val="center"/>
          </w:tcPr>
          <w:p w:rsidR="0094271D" w:rsidRDefault="0094271D" w:rsidP="0094271D">
            <w:pPr>
              <w:widowControl w:val="0"/>
              <w:jc w:val="center"/>
              <w:rPr>
                <w:rFonts w:ascii="Garamond" w:hAnsi="Garamond" w:cs="Arial"/>
                <w:b/>
                <w:sz w:val="22"/>
                <w:szCs w:val="22"/>
              </w:rPr>
            </w:pPr>
            <w:r>
              <w:rPr>
                <w:rFonts w:ascii="Garamond" w:hAnsi="Garamond" w:cs="Arial"/>
                <w:b/>
                <w:sz w:val="22"/>
                <w:szCs w:val="22"/>
              </w:rPr>
              <w:t xml:space="preserve">Vencedoras </w:t>
            </w:r>
          </w:p>
        </w:tc>
      </w:tr>
      <w:tr w:rsidR="001D0692" w:rsidRPr="00476EEC" w:rsidTr="006A4E0F">
        <w:trPr>
          <w:trHeight w:val="285"/>
        </w:trPr>
        <w:tc>
          <w:tcPr>
            <w:tcW w:w="1211" w:type="dxa"/>
            <w:vMerge w:val="restart"/>
            <w:tcBorders>
              <w:top w:val="single" w:sz="8" w:space="0" w:color="auto"/>
              <w:left w:val="single" w:sz="4" w:space="0" w:color="auto"/>
              <w:bottom w:val="nil"/>
              <w:right w:val="nil"/>
            </w:tcBorders>
            <w:vAlign w:val="center"/>
          </w:tcPr>
          <w:p w:rsidR="001D0692" w:rsidRPr="00476EEC" w:rsidRDefault="001D0692" w:rsidP="001D0692">
            <w:pPr>
              <w:widowControl w:val="0"/>
              <w:jc w:val="center"/>
              <w:rPr>
                <w:rFonts w:ascii="Garamond" w:hAnsi="Garamond" w:cs="Arial"/>
                <w:sz w:val="22"/>
                <w:szCs w:val="22"/>
              </w:rPr>
            </w:pPr>
            <w:r w:rsidRPr="00476EEC">
              <w:rPr>
                <w:rFonts w:ascii="Garamond" w:hAnsi="Garamond" w:cs="Arial"/>
                <w:sz w:val="22"/>
                <w:szCs w:val="22"/>
              </w:rPr>
              <w:t xml:space="preserve">Açucena </w:t>
            </w:r>
          </w:p>
        </w:tc>
        <w:tc>
          <w:tcPr>
            <w:tcW w:w="1478" w:type="dxa"/>
            <w:vMerge w:val="restart"/>
            <w:tcBorders>
              <w:top w:val="single" w:sz="8" w:space="0" w:color="auto"/>
              <w:left w:val="nil"/>
              <w:bottom w:val="nil"/>
              <w:right w:val="nil"/>
            </w:tcBorders>
            <w:vAlign w:val="center"/>
          </w:tcPr>
          <w:p w:rsidR="001D0692" w:rsidRPr="00476EEC" w:rsidRDefault="001D0692" w:rsidP="001D0692">
            <w:pPr>
              <w:widowControl w:val="0"/>
              <w:jc w:val="center"/>
              <w:rPr>
                <w:rFonts w:ascii="Garamond" w:hAnsi="Garamond" w:cs="Arial"/>
                <w:sz w:val="22"/>
                <w:szCs w:val="22"/>
              </w:rPr>
            </w:pPr>
            <w:r>
              <w:rPr>
                <w:rFonts w:ascii="Garamond" w:hAnsi="Garamond" w:cs="Arial"/>
                <w:sz w:val="22"/>
                <w:szCs w:val="22"/>
              </w:rPr>
              <w:t>PP 047/2014</w:t>
            </w:r>
          </w:p>
        </w:tc>
        <w:tc>
          <w:tcPr>
            <w:tcW w:w="3118" w:type="dxa"/>
            <w:tcBorders>
              <w:top w:val="single" w:sz="8" w:space="0" w:color="auto"/>
              <w:left w:val="nil"/>
              <w:bottom w:val="nil"/>
              <w:right w:val="nil"/>
            </w:tcBorders>
          </w:tcPr>
          <w:p w:rsidR="001D0692" w:rsidRDefault="001D0692" w:rsidP="001D0692">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8" w:space="0" w:color="auto"/>
              <w:left w:val="nil"/>
              <w:bottom w:val="nil"/>
              <w:right w:val="single" w:sz="4" w:space="0" w:color="auto"/>
            </w:tcBorders>
            <w:shd w:val="clear" w:color="auto" w:fill="D9D9D9" w:themeFill="background1" w:themeFillShade="D9"/>
          </w:tcPr>
          <w:p w:rsidR="001D0692" w:rsidRDefault="001D0692" w:rsidP="001D0692">
            <w:pPr>
              <w:widowControl w:val="0"/>
              <w:jc w:val="center"/>
              <w:rPr>
                <w:rFonts w:ascii="Garamond" w:hAnsi="Garamond" w:cs="Arial"/>
                <w:sz w:val="22"/>
                <w:szCs w:val="22"/>
              </w:rPr>
            </w:pPr>
            <w:r>
              <w:rPr>
                <w:rFonts w:ascii="Garamond" w:hAnsi="Garamond" w:cs="Arial"/>
                <w:sz w:val="22"/>
                <w:szCs w:val="22"/>
              </w:rPr>
              <w:t>Ângela Mayara Ribeiro Serra - ME</w:t>
            </w:r>
          </w:p>
        </w:tc>
      </w:tr>
      <w:tr w:rsidR="001D0692" w:rsidRPr="00476EEC" w:rsidTr="006A4E0F">
        <w:trPr>
          <w:trHeight w:val="285"/>
        </w:trPr>
        <w:tc>
          <w:tcPr>
            <w:tcW w:w="1211" w:type="dxa"/>
            <w:vMerge/>
            <w:tcBorders>
              <w:top w:val="nil"/>
              <w:left w:val="single" w:sz="4" w:space="0" w:color="auto"/>
              <w:bottom w:val="nil"/>
              <w:right w:val="nil"/>
            </w:tcBorders>
            <w:vAlign w:val="center"/>
          </w:tcPr>
          <w:p w:rsidR="001D0692" w:rsidRPr="00476EEC" w:rsidRDefault="001D0692" w:rsidP="001D0692">
            <w:pPr>
              <w:widowControl w:val="0"/>
              <w:jc w:val="center"/>
              <w:rPr>
                <w:rFonts w:ascii="Garamond" w:hAnsi="Garamond" w:cs="Arial"/>
                <w:sz w:val="22"/>
                <w:szCs w:val="22"/>
              </w:rPr>
            </w:pPr>
          </w:p>
        </w:tc>
        <w:tc>
          <w:tcPr>
            <w:tcW w:w="1478" w:type="dxa"/>
            <w:vMerge/>
            <w:tcBorders>
              <w:top w:val="nil"/>
              <w:left w:val="nil"/>
              <w:bottom w:val="nil"/>
              <w:right w:val="nil"/>
            </w:tcBorders>
            <w:vAlign w:val="center"/>
          </w:tcPr>
          <w:p w:rsidR="001D0692" w:rsidRDefault="001D0692" w:rsidP="001D0692">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tcPr>
          <w:p w:rsidR="001D0692" w:rsidRPr="001A7D07" w:rsidRDefault="001D0692"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tcPr>
          <w:p w:rsidR="001D0692" w:rsidRPr="001A7D07" w:rsidRDefault="001D0692"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1D0692" w:rsidRPr="00476EEC" w:rsidTr="006A4E0F">
        <w:trPr>
          <w:trHeight w:val="285"/>
        </w:trPr>
        <w:tc>
          <w:tcPr>
            <w:tcW w:w="1211" w:type="dxa"/>
            <w:vMerge/>
            <w:tcBorders>
              <w:top w:val="nil"/>
              <w:left w:val="single" w:sz="4" w:space="0" w:color="auto"/>
              <w:bottom w:val="single" w:sz="4" w:space="0" w:color="auto"/>
              <w:right w:val="nil"/>
            </w:tcBorders>
            <w:vAlign w:val="center"/>
          </w:tcPr>
          <w:p w:rsidR="001D0692" w:rsidRPr="00476EEC" w:rsidRDefault="001D0692" w:rsidP="001D0692">
            <w:pPr>
              <w:widowControl w:val="0"/>
              <w:jc w:val="center"/>
              <w:rPr>
                <w:rFonts w:ascii="Garamond" w:hAnsi="Garamond" w:cs="Arial"/>
                <w:sz w:val="22"/>
                <w:szCs w:val="22"/>
              </w:rPr>
            </w:pPr>
          </w:p>
        </w:tc>
        <w:tc>
          <w:tcPr>
            <w:tcW w:w="1478" w:type="dxa"/>
            <w:vMerge/>
            <w:tcBorders>
              <w:top w:val="nil"/>
              <w:left w:val="nil"/>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1D0692" w:rsidRDefault="001D0692" w:rsidP="001D0692">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tcPr>
          <w:p w:rsidR="001D0692" w:rsidRDefault="001D0692" w:rsidP="001D0692">
            <w:pPr>
              <w:widowControl w:val="0"/>
              <w:jc w:val="center"/>
              <w:rPr>
                <w:rFonts w:ascii="Garamond" w:hAnsi="Garamond" w:cs="Arial"/>
                <w:sz w:val="22"/>
                <w:szCs w:val="22"/>
              </w:rPr>
            </w:pPr>
            <w:r>
              <w:rPr>
                <w:rFonts w:ascii="Garamond" w:hAnsi="Garamond" w:cs="Arial"/>
                <w:sz w:val="22"/>
                <w:szCs w:val="22"/>
              </w:rPr>
              <w:t>João Mendes Soares – ME</w:t>
            </w:r>
          </w:p>
        </w:tc>
      </w:tr>
      <w:tr w:rsidR="001D0692" w:rsidRPr="00476EEC" w:rsidTr="006A4E0F">
        <w:trPr>
          <w:trHeight w:val="285"/>
        </w:trPr>
        <w:tc>
          <w:tcPr>
            <w:tcW w:w="1211" w:type="dxa"/>
            <w:vMerge w:val="restart"/>
            <w:tcBorders>
              <w:top w:val="single" w:sz="4" w:space="0" w:color="auto"/>
              <w:left w:val="single" w:sz="4" w:space="0" w:color="auto"/>
              <w:right w:val="nil"/>
            </w:tcBorders>
            <w:vAlign w:val="center"/>
          </w:tcPr>
          <w:p w:rsidR="001D0692" w:rsidRPr="00476EEC" w:rsidRDefault="001D0692" w:rsidP="001D0692">
            <w:pPr>
              <w:widowControl w:val="0"/>
              <w:jc w:val="center"/>
              <w:rPr>
                <w:rFonts w:ascii="Garamond" w:hAnsi="Garamond" w:cs="Arial"/>
                <w:sz w:val="22"/>
                <w:szCs w:val="22"/>
              </w:rPr>
            </w:pPr>
            <w:r>
              <w:rPr>
                <w:rFonts w:ascii="Garamond" w:hAnsi="Garamond" w:cs="Arial"/>
                <w:sz w:val="22"/>
                <w:szCs w:val="22"/>
              </w:rPr>
              <w:t>Alvarenga</w:t>
            </w:r>
          </w:p>
        </w:tc>
        <w:tc>
          <w:tcPr>
            <w:tcW w:w="1478" w:type="dxa"/>
            <w:vMerge w:val="restart"/>
            <w:tcBorders>
              <w:top w:val="single" w:sz="4" w:space="0" w:color="auto"/>
              <w:left w:val="nil"/>
              <w:right w:val="nil"/>
            </w:tcBorders>
            <w:vAlign w:val="center"/>
          </w:tcPr>
          <w:p w:rsidR="001D0692" w:rsidRDefault="001D0692" w:rsidP="001D0692">
            <w:pPr>
              <w:widowControl w:val="0"/>
              <w:jc w:val="center"/>
              <w:rPr>
                <w:rFonts w:ascii="Garamond" w:hAnsi="Garamond" w:cs="Arial"/>
                <w:sz w:val="22"/>
                <w:szCs w:val="22"/>
              </w:rPr>
            </w:pPr>
            <w:r>
              <w:rPr>
                <w:rFonts w:ascii="Garamond" w:hAnsi="Garamond" w:cs="Arial"/>
                <w:sz w:val="22"/>
                <w:szCs w:val="22"/>
              </w:rPr>
              <w:t>PP 017/2013</w:t>
            </w:r>
          </w:p>
        </w:tc>
        <w:tc>
          <w:tcPr>
            <w:tcW w:w="3118" w:type="dxa"/>
            <w:tcBorders>
              <w:top w:val="single" w:sz="4" w:space="0" w:color="auto"/>
              <w:left w:val="nil"/>
              <w:bottom w:val="nil"/>
              <w:right w:val="nil"/>
            </w:tcBorders>
          </w:tcPr>
          <w:p w:rsidR="001D0692" w:rsidRDefault="00EA07D6" w:rsidP="001D0692">
            <w:pPr>
              <w:widowControl w:val="0"/>
              <w:jc w:val="center"/>
              <w:rPr>
                <w:rFonts w:ascii="Garamond" w:hAnsi="Garamond" w:cs="Arial"/>
                <w:sz w:val="22"/>
                <w:szCs w:val="22"/>
              </w:rPr>
            </w:pPr>
            <w:r>
              <w:rPr>
                <w:rFonts w:ascii="Garamond" w:hAnsi="Garamond" w:cs="Arial"/>
                <w:sz w:val="22"/>
                <w:szCs w:val="22"/>
              </w:rPr>
              <w:t xml:space="preserve">Ângela Mayara Ribeiro Serra - ME </w:t>
            </w:r>
          </w:p>
        </w:tc>
        <w:tc>
          <w:tcPr>
            <w:tcW w:w="3260" w:type="dxa"/>
            <w:tcBorders>
              <w:top w:val="single" w:sz="4" w:space="0" w:color="auto"/>
              <w:left w:val="nil"/>
              <w:bottom w:val="nil"/>
              <w:right w:val="single" w:sz="4" w:space="0" w:color="auto"/>
            </w:tcBorders>
            <w:shd w:val="clear" w:color="auto" w:fill="D9D9D9" w:themeFill="background1" w:themeFillShade="D9"/>
          </w:tcPr>
          <w:p w:rsidR="001D0692" w:rsidRDefault="00EA07D6" w:rsidP="001D0692">
            <w:pPr>
              <w:widowControl w:val="0"/>
              <w:jc w:val="center"/>
              <w:rPr>
                <w:rFonts w:ascii="Garamond" w:hAnsi="Garamond" w:cs="Arial"/>
                <w:sz w:val="22"/>
                <w:szCs w:val="22"/>
              </w:rPr>
            </w:pPr>
            <w:r>
              <w:rPr>
                <w:rFonts w:ascii="Garamond" w:hAnsi="Garamond" w:cs="Arial"/>
                <w:sz w:val="22"/>
                <w:szCs w:val="22"/>
              </w:rPr>
              <w:t>Ângela Mayara Ribeiro Serra - ME</w:t>
            </w:r>
          </w:p>
        </w:tc>
      </w:tr>
      <w:tr w:rsidR="001D0692" w:rsidRPr="00476EEC" w:rsidTr="0058278C">
        <w:trPr>
          <w:trHeight w:val="285"/>
        </w:trPr>
        <w:tc>
          <w:tcPr>
            <w:tcW w:w="1211" w:type="dxa"/>
            <w:vMerge/>
            <w:tcBorders>
              <w:left w:val="single" w:sz="4" w:space="0" w:color="auto"/>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1D0692" w:rsidRPr="001A7D07" w:rsidRDefault="001D0692"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tcPr>
          <w:p w:rsidR="001D0692" w:rsidRPr="001A7D07" w:rsidRDefault="001D0692"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val="restart"/>
            <w:tcBorders>
              <w:top w:val="single" w:sz="4" w:space="0" w:color="auto"/>
              <w:left w:val="single" w:sz="4" w:space="0" w:color="auto"/>
              <w:bottom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Alvorada de Minas</w:t>
            </w:r>
          </w:p>
        </w:tc>
        <w:tc>
          <w:tcPr>
            <w:tcW w:w="1478" w:type="dxa"/>
            <w:vMerge w:val="restart"/>
            <w:tcBorders>
              <w:top w:val="single" w:sz="4" w:space="0" w:color="auto"/>
              <w:left w:val="nil"/>
              <w:bottom w:val="nil"/>
              <w:right w:val="nil"/>
            </w:tcBorders>
            <w:vAlign w:val="center"/>
          </w:tcPr>
          <w:p w:rsidR="006A4E0F" w:rsidRDefault="006A4E0F" w:rsidP="006A4E0F">
            <w:pPr>
              <w:widowControl w:val="0"/>
              <w:jc w:val="center"/>
              <w:rPr>
                <w:rFonts w:ascii="Garamond" w:hAnsi="Garamond" w:cs="Arial"/>
                <w:sz w:val="22"/>
                <w:szCs w:val="22"/>
              </w:rPr>
            </w:pPr>
            <w:r>
              <w:rPr>
                <w:rFonts w:ascii="Garamond" w:hAnsi="Garamond" w:cs="Arial"/>
                <w:sz w:val="22"/>
                <w:szCs w:val="22"/>
              </w:rPr>
              <w:t>PP 102/2013</w:t>
            </w:r>
          </w:p>
        </w:tc>
        <w:tc>
          <w:tcPr>
            <w:tcW w:w="3118" w:type="dxa"/>
            <w:tcBorders>
              <w:top w:val="single" w:sz="4" w:space="0" w:color="auto"/>
              <w:left w:val="nil"/>
              <w:bottom w:val="nil"/>
              <w:right w:val="nil"/>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tcPr>
          <w:p w:rsidR="006A4E0F"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1D0692">
        <w:trPr>
          <w:trHeight w:val="285"/>
        </w:trPr>
        <w:tc>
          <w:tcPr>
            <w:tcW w:w="1211" w:type="dxa"/>
            <w:vMerge/>
            <w:tcBorders>
              <w:top w:val="nil"/>
              <w:left w:val="single" w:sz="4" w:space="0" w:color="auto"/>
              <w:bottom w:val="nil"/>
              <w:right w:val="nil"/>
            </w:tcBorders>
            <w:vAlign w:val="center"/>
          </w:tcPr>
          <w:p w:rsidR="006A4E0F" w:rsidRDefault="006A4E0F" w:rsidP="006A4E0F">
            <w:pPr>
              <w:widowControl w:val="0"/>
              <w:jc w:val="center"/>
              <w:rPr>
                <w:rFonts w:ascii="Garamond" w:hAnsi="Garamond" w:cs="Arial"/>
                <w:sz w:val="22"/>
                <w:szCs w:val="22"/>
              </w:rPr>
            </w:pPr>
          </w:p>
        </w:tc>
        <w:tc>
          <w:tcPr>
            <w:tcW w:w="1478" w:type="dxa"/>
            <w:vMerge/>
            <w:tcBorders>
              <w:top w:val="nil"/>
              <w:left w:val="nil"/>
              <w:bottom w:val="nil"/>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Noé Marques Machado – ME</w:t>
            </w:r>
          </w:p>
        </w:tc>
        <w:tc>
          <w:tcPr>
            <w:tcW w:w="3260" w:type="dxa"/>
            <w:tcBorders>
              <w:top w:val="nil"/>
              <w:left w:val="nil"/>
              <w:bottom w:val="nil"/>
              <w:right w:val="single" w:sz="4" w:space="0" w:color="auto"/>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Noé Marques Machado – ME</w:t>
            </w:r>
          </w:p>
        </w:tc>
      </w:tr>
      <w:tr w:rsidR="006A4E0F" w:rsidRPr="00476EEC" w:rsidTr="001D0692">
        <w:trPr>
          <w:trHeight w:val="285"/>
        </w:trPr>
        <w:tc>
          <w:tcPr>
            <w:tcW w:w="1211" w:type="dxa"/>
            <w:vMerge/>
            <w:tcBorders>
              <w:top w:val="nil"/>
              <w:left w:val="single" w:sz="4" w:space="0" w:color="auto"/>
              <w:bottom w:val="nil"/>
              <w:right w:val="nil"/>
            </w:tcBorders>
            <w:vAlign w:val="center"/>
          </w:tcPr>
          <w:p w:rsidR="006A4E0F" w:rsidRDefault="006A4E0F" w:rsidP="006A4E0F">
            <w:pPr>
              <w:widowControl w:val="0"/>
              <w:jc w:val="center"/>
              <w:rPr>
                <w:rFonts w:ascii="Garamond" w:hAnsi="Garamond" w:cs="Arial"/>
                <w:sz w:val="22"/>
                <w:szCs w:val="22"/>
              </w:rPr>
            </w:pPr>
          </w:p>
        </w:tc>
        <w:tc>
          <w:tcPr>
            <w:tcW w:w="1478" w:type="dxa"/>
            <w:vMerge/>
            <w:tcBorders>
              <w:top w:val="nil"/>
              <w:left w:val="nil"/>
              <w:bottom w:val="nil"/>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tcPr>
          <w:p w:rsidR="006A4E0F" w:rsidRDefault="006A4E0F" w:rsidP="006A4E0F">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3260" w:type="dxa"/>
            <w:tcBorders>
              <w:top w:val="nil"/>
              <w:left w:val="nil"/>
              <w:bottom w:val="nil"/>
              <w:right w:val="single" w:sz="4" w:space="0" w:color="auto"/>
            </w:tcBorders>
          </w:tcPr>
          <w:p w:rsidR="006A4E0F" w:rsidRDefault="006A4E0F" w:rsidP="006A4E0F">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r>
      <w:tr w:rsidR="006A4E0F" w:rsidRPr="00476EEC" w:rsidTr="0058278C">
        <w:trPr>
          <w:trHeight w:val="285"/>
        </w:trPr>
        <w:tc>
          <w:tcPr>
            <w:tcW w:w="1211" w:type="dxa"/>
            <w:tcBorders>
              <w:top w:val="nil"/>
              <w:left w:val="single" w:sz="4" w:space="0" w:color="auto"/>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1478" w:type="dxa"/>
            <w:tcBorders>
              <w:top w:val="nil"/>
              <w:left w:val="nil"/>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nil"/>
              <w:left w:val="nil"/>
              <w:bottom w:val="single" w:sz="4" w:space="0" w:color="auto"/>
              <w:right w:val="single" w:sz="4" w:space="0" w:color="auto"/>
            </w:tcBorders>
            <w:shd w:val="clear" w:color="auto" w:fill="D9D9D9" w:themeFill="background1" w:themeFillShade="D9"/>
          </w:tcPr>
          <w:p w:rsidR="006A4E0F"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58278C">
        <w:trPr>
          <w:trHeight w:val="285"/>
        </w:trPr>
        <w:tc>
          <w:tcPr>
            <w:tcW w:w="1211" w:type="dxa"/>
            <w:vMerge w:val="restart"/>
            <w:tcBorders>
              <w:top w:val="single" w:sz="4" w:space="0" w:color="auto"/>
              <w:left w:val="single" w:sz="4" w:space="0" w:color="auto"/>
              <w:bottom w:val="nil"/>
              <w:right w:val="nil"/>
            </w:tcBorders>
            <w:vAlign w:val="center"/>
          </w:tcPr>
          <w:p w:rsidR="006A4E0F" w:rsidRDefault="006A4E0F" w:rsidP="006A4E0F">
            <w:pPr>
              <w:widowControl w:val="0"/>
              <w:jc w:val="center"/>
              <w:rPr>
                <w:rFonts w:ascii="Garamond" w:hAnsi="Garamond" w:cs="Arial"/>
                <w:sz w:val="22"/>
                <w:szCs w:val="22"/>
              </w:rPr>
            </w:pPr>
            <w:r>
              <w:rPr>
                <w:rFonts w:ascii="Garamond" w:hAnsi="Garamond" w:cs="Arial"/>
                <w:sz w:val="22"/>
                <w:szCs w:val="22"/>
              </w:rPr>
              <w:t>Caraí</w:t>
            </w:r>
          </w:p>
        </w:tc>
        <w:tc>
          <w:tcPr>
            <w:tcW w:w="1478" w:type="dxa"/>
            <w:vMerge w:val="restart"/>
            <w:tcBorders>
              <w:top w:val="single" w:sz="4" w:space="0" w:color="auto"/>
              <w:left w:val="nil"/>
              <w:bottom w:val="nil"/>
              <w:right w:val="nil"/>
            </w:tcBorders>
            <w:vAlign w:val="center"/>
          </w:tcPr>
          <w:p w:rsidR="006A4E0F" w:rsidRDefault="006A4E0F" w:rsidP="006A4E0F">
            <w:pPr>
              <w:widowControl w:val="0"/>
              <w:jc w:val="center"/>
              <w:rPr>
                <w:rFonts w:ascii="Garamond" w:hAnsi="Garamond" w:cs="Arial"/>
                <w:sz w:val="22"/>
                <w:szCs w:val="22"/>
              </w:rPr>
            </w:pPr>
            <w:r>
              <w:rPr>
                <w:rFonts w:ascii="Garamond" w:hAnsi="Garamond" w:cs="Arial"/>
                <w:sz w:val="22"/>
                <w:szCs w:val="22"/>
              </w:rPr>
              <w:t>PP 028/2013</w:t>
            </w:r>
          </w:p>
        </w:tc>
        <w:tc>
          <w:tcPr>
            <w:tcW w:w="3118" w:type="dxa"/>
            <w:tcBorders>
              <w:top w:val="single" w:sz="4" w:space="0" w:color="auto"/>
              <w:left w:val="nil"/>
              <w:bottom w:val="nil"/>
              <w:right w:val="nil"/>
            </w:tcBorders>
          </w:tcPr>
          <w:p w:rsidR="006A4E0F" w:rsidRDefault="00EA07D6"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tcPr>
          <w:p w:rsidR="006A4E0F" w:rsidRDefault="00EA07D6"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6A4E0F">
        <w:trPr>
          <w:trHeight w:val="285"/>
        </w:trPr>
        <w:tc>
          <w:tcPr>
            <w:tcW w:w="1211" w:type="dxa"/>
            <w:vMerge/>
            <w:tcBorders>
              <w:top w:val="nil"/>
              <w:left w:val="single" w:sz="4" w:space="0" w:color="auto"/>
              <w:bottom w:val="nil"/>
              <w:right w:val="nil"/>
            </w:tcBorders>
            <w:vAlign w:val="center"/>
          </w:tcPr>
          <w:p w:rsidR="006A4E0F" w:rsidRDefault="006A4E0F" w:rsidP="006A4E0F">
            <w:pPr>
              <w:widowControl w:val="0"/>
              <w:jc w:val="center"/>
              <w:rPr>
                <w:rFonts w:ascii="Garamond" w:hAnsi="Garamond" w:cs="Arial"/>
                <w:sz w:val="22"/>
                <w:szCs w:val="22"/>
              </w:rPr>
            </w:pPr>
          </w:p>
        </w:tc>
        <w:tc>
          <w:tcPr>
            <w:tcW w:w="1478" w:type="dxa"/>
            <w:vMerge/>
            <w:tcBorders>
              <w:top w:val="nil"/>
              <w:left w:val="nil"/>
              <w:bottom w:val="nil"/>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tcBorders>
              <w:top w:val="nil"/>
              <w:left w:val="single" w:sz="4" w:space="0" w:color="auto"/>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1478" w:type="dxa"/>
            <w:vMerge/>
            <w:tcBorders>
              <w:top w:val="nil"/>
              <w:left w:val="nil"/>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tcPr>
          <w:p w:rsidR="006A4E0F"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1D0692" w:rsidRPr="00476EEC" w:rsidTr="006A4E0F">
        <w:trPr>
          <w:trHeight w:val="285"/>
        </w:trPr>
        <w:tc>
          <w:tcPr>
            <w:tcW w:w="1211" w:type="dxa"/>
            <w:vMerge w:val="restart"/>
            <w:tcBorders>
              <w:top w:val="single" w:sz="4" w:space="0" w:color="auto"/>
              <w:left w:val="single" w:sz="4" w:space="0" w:color="auto"/>
              <w:right w:val="nil"/>
            </w:tcBorders>
            <w:vAlign w:val="center"/>
          </w:tcPr>
          <w:p w:rsidR="001D0692" w:rsidRDefault="001D0692" w:rsidP="001D0692">
            <w:pPr>
              <w:widowControl w:val="0"/>
              <w:jc w:val="center"/>
              <w:rPr>
                <w:rFonts w:ascii="Garamond" w:hAnsi="Garamond" w:cs="Arial"/>
                <w:sz w:val="22"/>
                <w:szCs w:val="22"/>
              </w:rPr>
            </w:pPr>
            <w:r>
              <w:rPr>
                <w:rFonts w:ascii="Garamond" w:hAnsi="Garamond" w:cs="Arial"/>
                <w:sz w:val="22"/>
                <w:szCs w:val="22"/>
              </w:rPr>
              <w:t>Central de Minas</w:t>
            </w:r>
          </w:p>
        </w:tc>
        <w:tc>
          <w:tcPr>
            <w:tcW w:w="1478" w:type="dxa"/>
            <w:vMerge w:val="restart"/>
            <w:tcBorders>
              <w:top w:val="single" w:sz="4" w:space="0" w:color="auto"/>
              <w:left w:val="nil"/>
              <w:right w:val="nil"/>
            </w:tcBorders>
            <w:vAlign w:val="center"/>
          </w:tcPr>
          <w:p w:rsidR="001D0692" w:rsidRDefault="001D0692" w:rsidP="001D0692">
            <w:pPr>
              <w:widowControl w:val="0"/>
              <w:jc w:val="center"/>
              <w:rPr>
                <w:rFonts w:ascii="Garamond" w:hAnsi="Garamond" w:cs="Arial"/>
                <w:sz w:val="22"/>
                <w:szCs w:val="22"/>
              </w:rPr>
            </w:pPr>
            <w:r>
              <w:rPr>
                <w:rFonts w:ascii="Garamond" w:hAnsi="Garamond" w:cs="Arial"/>
                <w:sz w:val="22"/>
                <w:szCs w:val="22"/>
              </w:rPr>
              <w:t>PP 026/2017</w:t>
            </w:r>
          </w:p>
        </w:tc>
        <w:tc>
          <w:tcPr>
            <w:tcW w:w="3118" w:type="dxa"/>
            <w:tcBorders>
              <w:top w:val="single" w:sz="4" w:space="0" w:color="auto"/>
              <w:left w:val="nil"/>
              <w:bottom w:val="nil"/>
              <w:right w:val="nil"/>
            </w:tcBorders>
          </w:tcPr>
          <w:p w:rsidR="001D0692" w:rsidRDefault="006A4E0F"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single" w:sz="4" w:space="0" w:color="auto"/>
              <w:left w:val="nil"/>
              <w:bottom w:val="nil"/>
              <w:right w:val="single" w:sz="4" w:space="0" w:color="auto"/>
            </w:tcBorders>
            <w:shd w:val="clear" w:color="auto" w:fill="D9D9D9" w:themeFill="background1" w:themeFillShade="D9"/>
          </w:tcPr>
          <w:p w:rsidR="001D0692" w:rsidRDefault="006A4E0F"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1D0692" w:rsidRPr="00476EEC" w:rsidTr="001D0692">
        <w:trPr>
          <w:trHeight w:val="285"/>
        </w:trPr>
        <w:tc>
          <w:tcPr>
            <w:tcW w:w="1211" w:type="dxa"/>
            <w:vMerge/>
            <w:tcBorders>
              <w:left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1478" w:type="dxa"/>
            <w:vMerge/>
            <w:tcBorders>
              <w:left w:val="nil"/>
              <w:right w:val="nil"/>
            </w:tcBorders>
            <w:vAlign w:val="center"/>
          </w:tcPr>
          <w:p w:rsidR="001D0692" w:rsidRDefault="001D0692" w:rsidP="001D0692">
            <w:pPr>
              <w:widowControl w:val="0"/>
              <w:jc w:val="center"/>
              <w:rPr>
                <w:rFonts w:ascii="Garamond" w:hAnsi="Garamond" w:cs="Arial"/>
                <w:sz w:val="22"/>
                <w:szCs w:val="22"/>
              </w:rPr>
            </w:pPr>
          </w:p>
        </w:tc>
        <w:tc>
          <w:tcPr>
            <w:tcW w:w="3118" w:type="dxa"/>
            <w:tcBorders>
              <w:top w:val="nil"/>
              <w:left w:val="nil"/>
              <w:bottom w:val="nil"/>
              <w:right w:val="nil"/>
            </w:tcBorders>
          </w:tcPr>
          <w:p w:rsidR="001D0692" w:rsidRPr="001A7D07" w:rsidRDefault="006A4E0F" w:rsidP="001D0692">
            <w:pPr>
              <w:widowControl w:val="0"/>
              <w:jc w:val="center"/>
              <w:rPr>
                <w:rFonts w:ascii="Garamond" w:hAnsi="Garamond" w:cs="Arial"/>
                <w:sz w:val="22"/>
                <w:szCs w:val="22"/>
              </w:rPr>
            </w:pPr>
            <w:r>
              <w:rPr>
                <w:rFonts w:ascii="Garamond" w:hAnsi="Garamond" w:cs="Arial"/>
                <w:sz w:val="22"/>
                <w:szCs w:val="22"/>
              </w:rPr>
              <w:t>Paulo Sérgio da Costa – ME</w:t>
            </w:r>
          </w:p>
        </w:tc>
        <w:tc>
          <w:tcPr>
            <w:tcW w:w="3260" w:type="dxa"/>
            <w:tcBorders>
              <w:top w:val="nil"/>
              <w:left w:val="nil"/>
              <w:bottom w:val="nil"/>
              <w:right w:val="single" w:sz="4" w:space="0" w:color="auto"/>
            </w:tcBorders>
          </w:tcPr>
          <w:p w:rsidR="001D0692" w:rsidRDefault="001D0692" w:rsidP="001D0692">
            <w:pPr>
              <w:widowControl w:val="0"/>
              <w:jc w:val="center"/>
              <w:rPr>
                <w:rFonts w:ascii="Garamond" w:hAnsi="Garamond" w:cs="Arial"/>
                <w:sz w:val="22"/>
                <w:szCs w:val="22"/>
              </w:rPr>
            </w:pPr>
          </w:p>
        </w:tc>
      </w:tr>
      <w:tr w:rsidR="001D0692" w:rsidRPr="00476EEC" w:rsidTr="006A4E0F">
        <w:trPr>
          <w:trHeight w:val="285"/>
        </w:trPr>
        <w:tc>
          <w:tcPr>
            <w:tcW w:w="1211" w:type="dxa"/>
            <w:vMerge/>
            <w:tcBorders>
              <w:left w:val="single" w:sz="4" w:space="0" w:color="auto"/>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1D0692" w:rsidRPr="001A7D07" w:rsidRDefault="006A4E0F" w:rsidP="001D0692">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tcPr>
          <w:p w:rsidR="001D0692" w:rsidRDefault="006A4E0F" w:rsidP="001D0692">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val="restart"/>
            <w:tcBorders>
              <w:left w:val="single" w:sz="4" w:space="0" w:color="auto"/>
              <w:right w:val="nil"/>
            </w:tcBorders>
            <w:vAlign w:val="center"/>
          </w:tcPr>
          <w:p w:rsidR="006A4E0F" w:rsidRDefault="006A4E0F" w:rsidP="001D0692">
            <w:pPr>
              <w:widowControl w:val="0"/>
              <w:jc w:val="center"/>
              <w:rPr>
                <w:rFonts w:ascii="Garamond" w:hAnsi="Garamond" w:cs="Arial"/>
                <w:sz w:val="22"/>
                <w:szCs w:val="22"/>
              </w:rPr>
            </w:pPr>
            <w:r>
              <w:rPr>
                <w:rFonts w:ascii="Garamond" w:hAnsi="Garamond" w:cs="Arial"/>
                <w:sz w:val="22"/>
                <w:szCs w:val="22"/>
              </w:rPr>
              <w:lastRenderedPageBreak/>
              <w:t>Coronel Murta</w:t>
            </w:r>
          </w:p>
        </w:tc>
        <w:tc>
          <w:tcPr>
            <w:tcW w:w="1478" w:type="dxa"/>
            <w:vMerge w:val="restart"/>
            <w:tcBorders>
              <w:left w:val="nil"/>
              <w:right w:val="nil"/>
            </w:tcBorders>
            <w:vAlign w:val="center"/>
          </w:tcPr>
          <w:p w:rsidR="006A4E0F" w:rsidRDefault="006A4E0F" w:rsidP="001D0692">
            <w:pPr>
              <w:widowControl w:val="0"/>
              <w:jc w:val="center"/>
              <w:rPr>
                <w:rFonts w:ascii="Garamond" w:hAnsi="Garamond" w:cs="Arial"/>
                <w:sz w:val="22"/>
                <w:szCs w:val="22"/>
              </w:rPr>
            </w:pPr>
            <w:r>
              <w:rPr>
                <w:rFonts w:ascii="Garamond" w:hAnsi="Garamond" w:cs="Arial"/>
                <w:sz w:val="22"/>
                <w:szCs w:val="22"/>
              </w:rPr>
              <w:t>Convite 006/2013</w:t>
            </w:r>
          </w:p>
        </w:tc>
        <w:tc>
          <w:tcPr>
            <w:tcW w:w="3118" w:type="dxa"/>
            <w:tcBorders>
              <w:top w:val="nil"/>
              <w:left w:val="nil"/>
              <w:bottom w:val="nil"/>
              <w:right w:val="nil"/>
            </w:tcBorders>
          </w:tcPr>
          <w:p w:rsidR="006A4E0F" w:rsidRDefault="006A4E0F" w:rsidP="001D0692">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3260" w:type="dxa"/>
            <w:tcBorders>
              <w:top w:val="single" w:sz="4" w:space="0" w:color="auto"/>
              <w:left w:val="nil"/>
              <w:bottom w:val="nil"/>
              <w:right w:val="single" w:sz="4" w:space="0" w:color="auto"/>
            </w:tcBorders>
          </w:tcPr>
          <w:p w:rsidR="006A4E0F" w:rsidRDefault="006A4E0F" w:rsidP="001D0692">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r>
      <w:tr w:rsidR="006A4E0F" w:rsidRPr="00476EEC" w:rsidTr="006A4E0F">
        <w:trPr>
          <w:trHeight w:val="285"/>
        </w:trPr>
        <w:tc>
          <w:tcPr>
            <w:tcW w:w="1211" w:type="dxa"/>
            <w:vMerge/>
            <w:tcBorders>
              <w:left w:val="single" w:sz="4" w:space="0" w:color="auto"/>
              <w:right w:val="nil"/>
            </w:tcBorders>
            <w:vAlign w:val="center"/>
          </w:tcPr>
          <w:p w:rsidR="006A4E0F" w:rsidRDefault="006A4E0F" w:rsidP="001D0692">
            <w:pPr>
              <w:widowControl w:val="0"/>
              <w:jc w:val="center"/>
              <w:rPr>
                <w:rFonts w:ascii="Garamond" w:hAnsi="Garamond" w:cs="Arial"/>
                <w:sz w:val="22"/>
                <w:szCs w:val="22"/>
              </w:rPr>
            </w:pPr>
          </w:p>
        </w:tc>
        <w:tc>
          <w:tcPr>
            <w:tcW w:w="1478" w:type="dxa"/>
            <w:vMerge/>
            <w:tcBorders>
              <w:left w:val="nil"/>
              <w:right w:val="nil"/>
            </w:tcBorders>
            <w:vAlign w:val="center"/>
          </w:tcPr>
          <w:p w:rsidR="006A4E0F" w:rsidRDefault="006A4E0F" w:rsidP="001D0692">
            <w:pPr>
              <w:widowControl w:val="0"/>
              <w:jc w:val="center"/>
              <w:rPr>
                <w:rFonts w:ascii="Garamond" w:hAnsi="Garamond" w:cs="Arial"/>
                <w:sz w:val="22"/>
                <w:szCs w:val="22"/>
              </w:rPr>
            </w:pPr>
          </w:p>
        </w:tc>
        <w:tc>
          <w:tcPr>
            <w:tcW w:w="3118" w:type="dxa"/>
            <w:tcBorders>
              <w:top w:val="nil"/>
              <w:left w:val="nil"/>
              <w:bottom w:val="nil"/>
              <w:right w:val="nil"/>
            </w:tcBorders>
          </w:tcPr>
          <w:p w:rsidR="006A4E0F" w:rsidRDefault="006A4E0F" w:rsidP="001D0692">
            <w:pPr>
              <w:widowControl w:val="0"/>
              <w:jc w:val="center"/>
              <w:rPr>
                <w:rFonts w:ascii="Garamond" w:hAnsi="Garamond" w:cs="Arial"/>
                <w:sz w:val="22"/>
                <w:szCs w:val="22"/>
              </w:rPr>
            </w:pPr>
            <w:r>
              <w:rPr>
                <w:rFonts w:ascii="Garamond" w:hAnsi="Garamond" w:cs="Arial"/>
                <w:sz w:val="22"/>
                <w:szCs w:val="22"/>
              </w:rPr>
              <w:t>Space Net Informática de PV Ltda.</w:t>
            </w:r>
          </w:p>
        </w:tc>
        <w:tc>
          <w:tcPr>
            <w:tcW w:w="3260" w:type="dxa"/>
            <w:tcBorders>
              <w:top w:val="nil"/>
              <w:left w:val="nil"/>
              <w:bottom w:val="nil"/>
              <w:right w:val="single" w:sz="4" w:space="0" w:color="auto"/>
            </w:tcBorders>
          </w:tcPr>
          <w:p w:rsidR="006A4E0F" w:rsidRDefault="006A4E0F" w:rsidP="001D0692">
            <w:pPr>
              <w:widowControl w:val="0"/>
              <w:jc w:val="center"/>
              <w:rPr>
                <w:rFonts w:ascii="Garamond" w:hAnsi="Garamond" w:cs="Arial"/>
                <w:sz w:val="22"/>
                <w:szCs w:val="22"/>
              </w:rPr>
            </w:pPr>
          </w:p>
        </w:tc>
      </w:tr>
      <w:tr w:rsidR="006A4E0F" w:rsidRPr="00476EEC" w:rsidTr="006A4E0F">
        <w:trPr>
          <w:trHeight w:val="285"/>
        </w:trPr>
        <w:tc>
          <w:tcPr>
            <w:tcW w:w="1211" w:type="dxa"/>
            <w:vMerge/>
            <w:tcBorders>
              <w:left w:val="single" w:sz="4" w:space="0" w:color="auto"/>
              <w:bottom w:val="single" w:sz="4" w:space="0" w:color="auto"/>
              <w:right w:val="nil"/>
            </w:tcBorders>
            <w:vAlign w:val="center"/>
          </w:tcPr>
          <w:p w:rsidR="006A4E0F" w:rsidRDefault="006A4E0F" w:rsidP="001D0692">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6A4E0F" w:rsidRDefault="006A4E0F" w:rsidP="001D0692">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6A4E0F" w:rsidRDefault="006A4E0F" w:rsidP="001D0692">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tcPr>
          <w:p w:rsidR="006A4E0F" w:rsidRDefault="006A4E0F" w:rsidP="001D0692">
            <w:pPr>
              <w:widowControl w:val="0"/>
              <w:jc w:val="center"/>
              <w:rPr>
                <w:rFonts w:ascii="Garamond" w:hAnsi="Garamond" w:cs="Arial"/>
                <w:sz w:val="22"/>
                <w:szCs w:val="22"/>
              </w:rPr>
            </w:pPr>
          </w:p>
        </w:tc>
      </w:tr>
      <w:tr w:rsidR="006A4E0F" w:rsidRPr="00476EEC" w:rsidTr="006A4E0F">
        <w:trPr>
          <w:trHeight w:val="285"/>
        </w:trPr>
        <w:tc>
          <w:tcPr>
            <w:tcW w:w="1211" w:type="dxa"/>
            <w:vMerge w:val="restart"/>
            <w:tcBorders>
              <w:top w:val="single" w:sz="4" w:space="0" w:color="auto"/>
              <w:left w:val="single" w:sz="4" w:space="0" w:color="auto"/>
              <w:bottom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Crisólita</w:t>
            </w:r>
          </w:p>
        </w:tc>
        <w:tc>
          <w:tcPr>
            <w:tcW w:w="1478" w:type="dxa"/>
            <w:vMerge w:val="restart"/>
            <w:tcBorders>
              <w:top w:val="single" w:sz="4" w:space="0" w:color="auto"/>
              <w:left w:val="nil"/>
              <w:bottom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043/2013</w:t>
            </w:r>
          </w:p>
        </w:tc>
        <w:tc>
          <w:tcPr>
            <w:tcW w:w="3118" w:type="dxa"/>
            <w:tcBorders>
              <w:top w:val="single" w:sz="4" w:space="0" w:color="auto"/>
              <w:left w:val="nil"/>
              <w:bottom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6A4E0F">
        <w:trPr>
          <w:trHeight w:val="285"/>
        </w:trPr>
        <w:tc>
          <w:tcPr>
            <w:tcW w:w="1211" w:type="dxa"/>
            <w:vMerge/>
            <w:tcBorders>
              <w:top w:val="nil"/>
              <w:left w:val="single" w:sz="4" w:space="0" w:color="auto"/>
              <w:bottom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top w:val="nil"/>
              <w:left w:val="nil"/>
              <w:bottom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val="restart"/>
            <w:tcBorders>
              <w:top w:val="single" w:sz="4" w:space="0" w:color="auto"/>
              <w:left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Galileia</w:t>
            </w:r>
          </w:p>
        </w:tc>
        <w:tc>
          <w:tcPr>
            <w:tcW w:w="1478" w:type="dxa"/>
            <w:vMerge w:val="restart"/>
            <w:tcBorders>
              <w:top w:val="single" w:sz="4" w:space="0" w:color="auto"/>
              <w:left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016/2013</w:t>
            </w:r>
          </w:p>
        </w:tc>
        <w:tc>
          <w:tcPr>
            <w:tcW w:w="3118" w:type="dxa"/>
            <w:tcBorders>
              <w:top w:val="single" w:sz="4" w:space="0" w:color="auto"/>
              <w:left w:val="nil"/>
              <w:bottom w:val="nil"/>
              <w:right w:val="nil"/>
            </w:tcBorders>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6A4E0F">
        <w:trPr>
          <w:trHeight w:val="285"/>
        </w:trPr>
        <w:tc>
          <w:tcPr>
            <w:tcW w:w="1211" w:type="dxa"/>
            <w:vMerge/>
            <w:tcBorders>
              <w:top w:val="single" w:sz="4" w:space="0" w:color="auto"/>
              <w:left w:val="single" w:sz="4" w:space="0" w:color="auto"/>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1478" w:type="dxa"/>
            <w:vMerge/>
            <w:tcBorders>
              <w:top w:val="single" w:sz="4" w:space="0" w:color="auto"/>
              <w:left w:val="nil"/>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val="restart"/>
            <w:tcBorders>
              <w:top w:val="single" w:sz="4" w:space="0" w:color="auto"/>
              <w:left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Inhapim</w:t>
            </w:r>
          </w:p>
        </w:tc>
        <w:tc>
          <w:tcPr>
            <w:tcW w:w="1478" w:type="dxa"/>
            <w:vMerge w:val="restart"/>
            <w:tcBorders>
              <w:top w:val="single" w:sz="4" w:space="0" w:color="auto"/>
              <w:left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019/2013</w:t>
            </w:r>
          </w:p>
        </w:tc>
        <w:tc>
          <w:tcPr>
            <w:tcW w:w="3118" w:type="dxa"/>
            <w:tcBorders>
              <w:top w:val="single" w:sz="4" w:space="0" w:color="auto"/>
              <w:left w:val="nil"/>
              <w:bottom w:val="nil"/>
              <w:right w:val="nil"/>
            </w:tcBorders>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6A4E0F">
        <w:trPr>
          <w:trHeight w:val="285"/>
        </w:trPr>
        <w:tc>
          <w:tcPr>
            <w:tcW w:w="1211" w:type="dxa"/>
            <w:vMerge/>
            <w:tcBorders>
              <w:left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right w:val="nil"/>
            </w:tcBorders>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tcBorders>
              <w:left w:val="single" w:sz="4" w:space="0" w:color="auto"/>
              <w:bottom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val="restart"/>
            <w:tcBorders>
              <w:top w:val="single" w:sz="4" w:space="0" w:color="auto"/>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Santa Efigênia de Minas</w:t>
            </w:r>
          </w:p>
        </w:tc>
        <w:tc>
          <w:tcPr>
            <w:tcW w:w="1478" w:type="dxa"/>
            <w:vMerge w:val="restart"/>
            <w:tcBorders>
              <w:top w:val="single" w:sz="4" w:space="0" w:color="auto"/>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013/2014</w:t>
            </w:r>
          </w:p>
        </w:tc>
        <w:tc>
          <w:tcPr>
            <w:tcW w:w="3118" w:type="dxa"/>
            <w:tcBorders>
              <w:top w:val="single" w:sz="4" w:space="0" w:color="auto"/>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6A4E0F">
        <w:trPr>
          <w:trHeight w:val="285"/>
        </w:trPr>
        <w:tc>
          <w:tcPr>
            <w:tcW w:w="1211" w:type="dxa"/>
            <w:vMerge/>
            <w:tcBorders>
              <w:left w:val="single" w:sz="4" w:space="0" w:color="auto"/>
              <w:bottom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DC3C85" w:rsidRPr="00476EEC" w:rsidTr="006A4E0F">
        <w:trPr>
          <w:trHeight w:val="285"/>
        </w:trPr>
        <w:tc>
          <w:tcPr>
            <w:tcW w:w="1211" w:type="dxa"/>
            <w:vMerge w:val="restart"/>
            <w:tcBorders>
              <w:top w:val="single" w:sz="4" w:space="0" w:color="auto"/>
              <w:left w:val="single" w:sz="4" w:space="0" w:color="auto"/>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r>
              <w:rPr>
                <w:rFonts w:ascii="Garamond" w:hAnsi="Garamond" w:cs="Arial"/>
                <w:sz w:val="22"/>
                <w:szCs w:val="22"/>
              </w:rPr>
              <w:t>São Geraldo da Piedade</w:t>
            </w:r>
          </w:p>
        </w:tc>
        <w:tc>
          <w:tcPr>
            <w:tcW w:w="1478" w:type="dxa"/>
            <w:vMerge w:val="restart"/>
            <w:tcBorders>
              <w:top w:val="single" w:sz="4" w:space="0" w:color="auto"/>
              <w:left w:val="nil"/>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r>
              <w:rPr>
                <w:rFonts w:ascii="Garamond" w:hAnsi="Garamond" w:cs="Arial"/>
                <w:sz w:val="22"/>
                <w:szCs w:val="22"/>
              </w:rPr>
              <w:t>PP 013/2012</w:t>
            </w:r>
          </w:p>
        </w:tc>
        <w:tc>
          <w:tcPr>
            <w:tcW w:w="3118" w:type="dxa"/>
            <w:tcBorders>
              <w:top w:val="single" w:sz="4" w:space="0" w:color="auto"/>
              <w:left w:val="nil"/>
              <w:bottom w:val="nil"/>
              <w:right w:val="nil"/>
            </w:tcBorders>
            <w:shd w:val="clear" w:color="auto" w:fill="auto"/>
            <w:vAlign w:val="center"/>
          </w:tcPr>
          <w:p w:rsidR="00DC3C85" w:rsidRPr="001A7D07" w:rsidRDefault="00DC3C85"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vMerge w:val="restart"/>
            <w:tcBorders>
              <w:top w:val="single" w:sz="4" w:space="0" w:color="auto"/>
              <w:left w:val="nil"/>
              <w:right w:val="single" w:sz="4" w:space="0" w:color="auto"/>
            </w:tcBorders>
            <w:shd w:val="clear" w:color="auto" w:fill="D9D9D9" w:themeFill="background1" w:themeFillShade="D9"/>
            <w:vAlign w:val="center"/>
          </w:tcPr>
          <w:p w:rsidR="00DC3C85" w:rsidRPr="001A7D07" w:rsidRDefault="00DC3C85" w:rsidP="006A4E0F">
            <w:pPr>
              <w:widowControl w:val="0"/>
              <w:jc w:val="center"/>
              <w:rPr>
                <w:rFonts w:ascii="Garamond" w:hAnsi="Garamond" w:cs="Arial"/>
                <w:sz w:val="22"/>
                <w:szCs w:val="22"/>
              </w:rPr>
            </w:pPr>
            <w:r>
              <w:rPr>
                <w:rFonts w:ascii="Garamond" w:hAnsi="Garamond" w:cs="Arial"/>
                <w:sz w:val="22"/>
                <w:szCs w:val="22"/>
              </w:rPr>
              <w:t>Ângela Mayara Ribeiro Serra - ME</w:t>
            </w:r>
          </w:p>
          <w:p w:rsidR="00DC3C85" w:rsidRPr="001A7D07" w:rsidRDefault="00DC3C85"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DC3C85" w:rsidRPr="00476EEC" w:rsidTr="00DC3C85">
        <w:trPr>
          <w:trHeight w:val="285"/>
        </w:trPr>
        <w:tc>
          <w:tcPr>
            <w:tcW w:w="1211" w:type="dxa"/>
            <w:vMerge/>
            <w:tcBorders>
              <w:left w:val="single" w:sz="4" w:space="0" w:color="auto"/>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DC3C85" w:rsidRPr="001A7D07" w:rsidRDefault="00DC3C85"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vMerge/>
            <w:tcBorders>
              <w:left w:val="nil"/>
              <w:bottom w:val="nil"/>
              <w:right w:val="single" w:sz="4" w:space="0" w:color="auto"/>
            </w:tcBorders>
            <w:shd w:val="clear" w:color="auto" w:fill="D9D9D9" w:themeFill="background1" w:themeFillShade="D9"/>
            <w:vAlign w:val="center"/>
          </w:tcPr>
          <w:p w:rsidR="00DC3C85" w:rsidRPr="001A7D07" w:rsidRDefault="00DC3C85" w:rsidP="006A4E0F">
            <w:pPr>
              <w:widowControl w:val="0"/>
              <w:jc w:val="center"/>
              <w:rPr>
                <w:rFonts w:ascii="Garamond" w:hAnsi="Garamond" w:cs="Arial"/>
                <w:sz w:val="22"/>
                <w:szCs w:val="22"/>
              </w:rPr>
            </w:pPr>
          </w:p>
        </w:tc>
      </w:tr>
      <w:tr w:rsidR="00DC3C85" w:rsidRPr="00476EEC" w:rsidTr="00DC3C85">
        <w:trPr>
          <w:trHeight w:val="285"/>
        </w:trPr>
        <w:tc>
          <w:tcPr>
            <w:tcW w:w="1211" w:type="dxa"/>
            <w:vMerge/>
            <w:tcBorders>
              <w:left w:val="single" w:sz="4" w:space="0" w:color="auto"/>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shd w:val="clear" w:color="auto" w:fill="auto"/>
            <w:vAlign w:val="center"/>
          </w:tcPr>
          <w:p w:rsidR="00DC3C85" w:rsidRDefault="00DC3C85" w:rsidP="006A4E0F">
            <w:pPr>
              <w:widowControl w:val="0"/>
              <w:jc w:val="center"/>
              <w:rPr>
                <w:rFonts w:ascii="Garamond" w:hAnsi="Garamond" w:cs="Arial"/>
                <w:sz w:val="22"/>
                <w:szCs w:val="22"/>
              </w:rPr>
            </w:pPr>
          </w:p>
        </w:tc>
        <w:tc>
          <w:tcPr>
            <w:tcW w:w="3260" w:type="dxa"/>
            <w:tcBorders>
              <w:top w:val="nil"/>
              <w:left w:val="nil"/>
              <w:bottom w:val="single" w:sz="4" w:space="0" w:color="auto"/>
              <w:right w:val="single" w:sz="4" w:space="0" w:color="auto"/>
            </w:tcBorders>
            <w:shd w:val="clear" w:color="auto" w:fill="auto"/>
            <w:vAlign w:val="center"/>
          </w:tcPr>
          <w:p w:rsidR="00DC3C85" w:rsidRPr="001A7D07" w:rsidRDefault="00DC3C85" w:rsidP="006A4E0F">
            <w:pPr>
              <w:widowControl w:val="0"/>
              <w:jc w:val="center"/>
              <w:rPr>
                <w:rFonts w:ascii="Garamond" w:hAnsi="Garamond" w:cs="Arial"/>
                <w:sz w:val="22"/>
                <w:szCs w:val="22"/>
              </w:rPr>
            </w:pPr>
          </w:p>
        </w:tc>
      </w:tr>
      <w:tr w:rsidR="006A4E0F" w:rsidRPr="00476EEC" w:rsidTr="006A4E0F">
        <w:trPr>
          <w:trHeight w:val="285"/>
        </w:trPr>
        <w:tc>
          <w:tcPr>
            <w:tcW w:w="1211" w:type="dxa"/>
            <w:vMerge/>
            <w:tcBorders>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val="restart"/>
            <w:tcBorders>
              <w:top w:val="single" w:sz="4" w:space="0" w:color="auto"/>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025/2017</w:t>
            </w:r>
          </w:p>
        </w:tc>
        <w:tc>
          <w:tcPr>
            <w:tcW w:w="3118" w:type="dxa"/>
            <w:tcBorders>
              <w:top w:val="single" w:sz="4" w:space="0" w:color="auto"/>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tcBorders>
              <w:left w:val="single" w:sz="4" w:space="0" w:color="auto"/>
              <w:bottom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val="restart"/>
            <w:tcBorders>
              <w:top w:val="single" w:sz="4" w:space="0" w:color="auto"/>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São Sebastião do Anta</w:t>
            </w:r>
          </w:p>
        </w:tc>
        <w:tc>
          <w:tcPr>
            <w:tcW w:w="1478" w:type="dxa"/>
            <w:vMerge w:val="restart"/>
            <w:tcBorders>
              <w:top w:val="single" w:sz="4" w:space="0" w:color="auto"/>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017/2013</w:t>
            </w:r>
          </w:p>
        </w:tc>
        <w:tc>
          <w:tcPr>
            <w:tcW w:w="3118" w:type="dxa"/>
            <w:tcBorders>
              <w:top w:val="single" w:sz="4" w:space="0" w:color="auto"/>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tcBorders>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tcBorders>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val="restart"/>
            <w:tcBorders>
              <w:top w:val="single" w:sz="4" w:space="0" w:color="auto"/>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046/2015</w:t>
            </w:r>
          </w:p>
        </w:tc>
        <w:tc>
          <w:tcPr>
            <w:tcW w:w="3118" w:type="dxa"/>
            <w:tcBorders>
              <w:top w:val="single" w:sz="4" w:space="0" w:color="auto"/>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tcBorders>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81711" w:rsidRPr="00476EEC" w:rsidTr="00281711">
        <w:trPr>
          <w:trHeight w:val="285"/>
        </w:trPr>
        <w:tc>
          <w:tcPr>
            <w:tcW w:w="1211" w:type="dxa"/>
            <w:vMerge/>
            <w:tcBorders>
              <w:left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1478" w:type="dxa"/>
            <w:vMerge w:val="restart"/>
            <w:tcBorders>
              <w:top w:val="single" w:sz="4" w:space="0" w:color="auto"/>
              <w:left w:val="nil"/>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r>
              <w:rPr>
                <w:rFonts w:ascii="Garamond" w:hAnsi="Garamond" w:cs="Arial"/>
                <w:sz w:val="22"/>
                <w:szCs w:val="22"/>
              </w:rPr>
              <w:t>PP 039/2017</w:t>
            </w:r>
          </w:p>
        </w:tc>
        <w:tc>
          <w:tcPr>
            <w:tcW w:w="3118" w:type="dxa"/>
            <w:tcBorders>
              <w:top w:val="single" w:sz="4" w:space="0" w:color="auto"/>
              <w:left w:val="nil"/>
              <w:bottom w:val="nil"/>
              <w:right w:val="nil"/>
            </w:tcBorders>
            <w:shd w:val="clear" w:color="auto" w:fill="auto"/>
            <w:vAlign w:val="center"/>
          </w:tcPr>
          <w:p w:rsidR="00281711" w:rsidRPr="001A7D07" w:rsidRDefault="00281711" w:rsidP="00281711">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281711" w:rsidRPr="001A7D07" w:rsidRDefault="00281711" w:rsidP="00281711">
            <w:pPr>
              <w:widowControl w:val="0"/>
              <w:jc w:val="center"/>
              <w:rPr>
                <w:rFonts w:ascii="Garamond" w:hAnsi="Garamond" w:cs="Arial"/>
                <w:sz w:val="22"/>
                <w:szCs w:val="22"/>
              </w:rPr>
            </w:pPr>
            <w:r>
              <w:rPr>
                <w:rFonts w:ascii="Garamond" w:hAnsi="Garamond" w:cs="Arial"/>
                <w:sz w:val="22"/>
                <w:szCs w:val="22"/>
              </w:rPr>
              <w:t>João Mendes Soares – ME</w:t>
            </w:r>
          </w:p>
        </w:tc>
      </w:tr>
      <w:tr w:rsidR="00281711" w:rsidRPr="00476EEC" w:rsidTr="00281711">
        <w:trPr>
          <w:trHeight w:val="285"/>
        </w:trPr>
        <w:tc>
          <w:tcPr>
            <w:tcW w:w="1211" w:type="dxa"/>
            <w:vMerge/>
            <w:tcBorders>
              <w:left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281711" w:rsidRPr="001A7D07" w:rsidRDefault="00281711" w:rsidP="00281711">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vAlign w:val="center"/>
          </w:tcPr>
          <w:p w:rsidR="00281711" w:rsidRPr="001A7D07" w:rsidRDefault="00281711" w:rsidP="00281711">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81711" w:rsidRPr="00476EEC" w:rsidTr="00281711">
        <w:trPr>
          <w:trHeight w:val="285"/>
        </w:trPr>
        <w:tc>
          <w:tcPr>
            <w:tcW w:w="1211" w:type="dxa"/>
            <w:vMerge w:val="restart"/>
            <w:tcBorders>
              <w:left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r>
              <w:rPr>
                <w:rFonts w:ascii="Garamond" w:hAnsi="Garamond" w:cs="Arial"/>
                <w:sz w:val="22"/>
                <w:szCs w:val="22"/>
              </w:rPr>
              <w:t>Serra dos Aimorés</w:t>
            </w:r>
          </w:p>
        </w:tc>
        <w:tc>
          <w:tcPr>
            <w:tcW w:w="1478" w:type="dxa"/>
            <w:vMerge w:val="restart"/>
            <w:tcBorders>
              <w:top w:val="single" w:sz="4" w:space="0" w:color="auto"/>
              <w:left w:val="nil"/>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r>
              <w:rPr>
                <w:rFonts w:ascii="Garamond" w:hAnsi="Garamond" w:cs="Arial"/>
                <w:sz w:val="22"/>
                <w:szCs w:val="22"/>
              </w:rPr>
              <w:t>PP 031/2017</w:t>
            </w:r>
          </w:p>
        </w:tc>
        <w:tc>
          <w:tcPr>
            <w:tcW w:w="3118" w:type="dxa"/>
            <w:tcBorders>
              <w:top w:val="single" w:sz="4" w:space="0" w:color="auto"/>
              <w:left w:val="nil"/>
              <w:bottom w:val="nil"/>
              <w:right w:val="nil"/>
            </w:tcBorders>
            <w:shd w:val="clear" w:color="auto" w:fill="auto"/>
            <w:vAlign w:val="center"/>
          </w:tcPr>
          <w:p w:rsidR="00281711" w:rsidRDefault="00281711" w:rsidP="00281711">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281711" w:rsidRDefault="00281711" w:rsidP="00281711">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81711" w:rsidRPr="00476EEC" w:rsidTr="0058278C">
        <w:trPr>
          <w:trHeight w:val="285"/>
        </w:trPr>
        <w:tc>
          <w:tcPr>
            <w:tcW w:w="1211" w:type="dxa"/>
            <w:vMerge/>
            <w:tcBorders>
              <w:left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3118" w:type="dxa"/>
            <w:tcBorders>
              <w:top w:val="nil"/>
              <w:left w:val="nil"/>
              <w:bottom w:val="single" w:sz="4" w:space="0" w:color="auto"/>
              <w:right w:val="nil"/>
            </w:tcBorders>
            <w:shd w:val="clear" w:color="auto" w:fill="auto"/>
            <w:vAlign w:val="center"/>
          </w:tcPr>
          <w:p w:rsidR="00281711" w:rsidRDefault="00281711" w:rsidP="00281711">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281711" w:rsidRDefault="00281711" w:rsidP="00281711">
            <w:pPr>
              <w:widowControl w:val="0"/>
              <w:jc w:val="center"/>
              <w:rPr>
                <w:rFonts w:ascii="Garamond" w:hAnsi="Garamond" w:cs="Arial"/>
                <w:sz w:val="22"/>
                <w:szCs w:val="22"/>
              </w:rPr>
            </w:pPr>
            <w:r>
              <w:rPr>
                <w:rFonts w:ascii="Garamond" w:hAnsi="Garamond" w:cs="Arial"/>
                <w:sz w:val="22"/>
                <w:szCs w:val="22"/>
              </w:rPr>
              <w:t>João Mendes Soares – ME</w:t>
            </w:r>
          </w:p>
        </w:tc>
      </w:tr>
      <w:tr w:rsidR="00281711" w:rsidRPr="00476EEC" w:rsidTr="0058278C">
        <w:trPr>
          <w:trHeight w:val="285"/>
        </w:trPr>
        <w:tc>
          <w:tcPr>
            <w:tcW w:w="1211" w:type="dxa"/>
            <w:vMerge/>
            <w:tcBorders>
              <w:left w:val="single" w:sz="4" w:space="0" w:color="auto"/>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1478" w:type="dxa"/>
            <w:vMerge w:val="restart"/>
            <w:tcBorders>
              <w:top w:val="single" w:sz="4" w:space="0" w:color="auto"/>
              <w:left w:val="nil"/>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r>
              <w:rPr>
                <w:rFonts w:ascii="Garamond" w:hAnsi="Garamond" w:cs="Arial"/>
                <w:sz w:val="22"/>
                <w:szCs w:val="22"/>
              </w:rPr>
              <w:t>Convite 002/2018</w:t>
            </w:r>
          </w:p>
        </w:tc>
        <w:tc>
          <w:tcPr>
            <w:tcW w:w="3118" w:type="dxa"/>
            <w:tcBorders>
              <w:top w:val="single" w:sz="4" w:space="0" w:color="auto"/>
              <w:left w:val="nil"/>
              <w:bottom w:val="nil"/>
              <w:right w:val="nil"/>
            </w:tcBorders>
            <w:shd w:val="clear" w:color="auto" w:fill="auto"/>
            <w:vAlign w:val="center"/>
          </w:tcPr>
          <w:p w:rsidR="00281711" w:rsidRDefault="00281711"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auto"/>
            <w:vAlign w:val="center"/>
          </w:tcPr>
          <w:p w:rsidR="00281711" w:rsidRDefault="00281711" w:rsidP="006A4E0F">
            <w:pPr>
              <w:widowControl w:val="0"/>
              <w:jc w:val="center"/>
              <w:rPr>
                <w:rFonts w:ascii="Garamond" w:hAnsi="Garamond" w:cs="Arial"/>
                <w:sz w:val="22"/>
                <w:szCs w:val="22"/>
              </w:rPr>
            </w:pPr>
          </w:p>
        </w:tc>
      </w:tr>
      <w:tr w:rsidR="00281711" w:rsidRPr="00476EEC" w:rsidTr="0058278C">
        <w:trPr>
          <w:trHeight w:val="285"/>
        </w:trPr>
        <w:tc>
          <w:tcPr>
            <w:tcW w:w="1211" w:type="dxa"/>
            <w:vMerge/>
            <w:tcBorders>
              <w:left w:val="single" w:sz="4" w:space="0" w:color="auto"/>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1478" w:type="dxa"/>
            <w:vMerge/>
            <w:tcBorders>
              <w:left w:val="nil"/>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281711" w:rsidRDefault="00281711"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vAlign w:val="center"/>
          </w:tcPr>
          <w:p w:rsidR="00281711" w:rsidRDefault="00281711"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81711" w:rsidRPr="00476EEC" w:rsidTr="0058278C">
        <w:trPr>
          <w:trHeight w:val="285"/>
        </w:trPr>
        <w:tc>
          <w:tcPr>
            <w:tcW w:w="1211" w:type="dxa"/>
            <w:tcBorders>
              <w:top w:val="nil"/>
              <w:left w:val="single" w:sz="4" w:space="0" w:color="auto"/>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1478" w:type="dxa"/>
            <w:vMerge/>
            <w:tcBorders>
              <w:left w:val="nil"/>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281711" w:rsidRPr="001A7D07" w:rsidRDefault="00281711" w:rsidP="006A4E0F">
            <w:pPr>
              <w:widowControl w:val="0"/>
              <w:jc w:val="center"/>
              <w:rPr>
                <w:rFonts w:ascii="Garamond" w:hAnsi="Garamond" w:cs="Arial"/>
                <w:sz w:val="22"/>
                <w:szCs w:val="22"/>
              </w:rPr>
            </w:pPr>
            <w:proofErr w:type="spellStart"/>
            <w:r>
              <w:rPr>
                <w:rFonts w:ascii="Garamond" w:hAnsi="Garamond" w:cs="Arial"/>
                <w:sz w:val="22"/>
                <w:szCs w:val="22"/>
              </w:rPr>
              <w:t>Escritomóveis</w:t>
            </w:r>
            <w:proofErr w:type="spellEnd"/>
            <w:r>
              <w:rPr>
                <w:rFonts w:ascii="Garamond" w:hAnsi="Garamond" w:cs="Arial"/>
                <w:sz w:val="22"/>
                <w:szCs w:val="22"/>
              </w:rPr>
              <w:t xml:space="preserve"> Comércio de Móveis e Equipamentos para Escritório Ltda. – ME</w:t>
            </w:r>
          </w:p>
        </w:tc>
        <w:tc>
          <w:tcPr>
            <w:tcW w:w="3260" w:type="dxa"/>
            <w:tcBorders>
              <w:top w:val="nil"/>
              <w:left w:val="nil"/>
              <w:bottom w:val="nil"/>
              <w:right w:val="single" w:sz="4" w:space="0" w:color="auto"/>
            </w:tcBorders>
            <w:shd w:val="clear" w:color="auto" w:fill="auto"/>
            <w:vAlign w:val="center"/>
          </w:tcPr>
          <w:p w:rsidR="00281711" w:rsidRDefault="00281711" w:rsidP="006A4E0F">
            <w:pPr>
              <w:widowControl w:val="0"/>
              <w:jc w:val="center"/>
              <w:rPr>
                <w:rFonts w:ascii="Garamond" w:hAnsi="Garamond" w:cs="Arial"/>
                <w:sz w:val="22"/>
                <w:szCs w:val="22"/>
              </w:rPr>
            </w:pPr>
          </w:p>
        </w:tc>
      </w:tr>
      <w:tr w:rsidR="00281711" w:rsidRPr="00476EEC" w:rsidTr="0058278C">
        <w:trPr>
          <w:trHeight w:val="285"/>
        </w:trPr>
        <w:tc>
          <w:tcPr>
            <w:tcW w:w="1211" w:type="dxa"/>
            <w:tcBorders>
              <w:top w:val="nil"/>
              <w:left w:val="single" w:sz="4" w:space="0" w:color="auto"/>
              <w:bottom w:val="single" w:sz="4" w:space="0" w:color="auto"/>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shd w:val="clear" w:color="auto" w:fill="auto"/>
            <w:vAlign w:val="center"/>
          </w:tcPr>
          <w:p w:rsidR="00281711" w:rsidRDefault="00281711" w:rsidP="006A4E0F">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3260" w:type="dxa"/>
            <w:tcBorders>
              <w:top w:val="nil"/>
              <w:left w:val="nil"/>
              <w:bottom w:val="single" w:sz="4" w:space="0" w:color="auto"/>
              <w:right w:val="single" w:sz="4" w:space="0" w:color="auto"/>
            </w:tcBorders>
            <w:shd w:val="clear" w:color="auto" w:fill="auto"/>
            <w:vAlign w:val="center"/>
          </w:tcPr>
          <w:p w:rsidR="00281711" w:rsidRDefault="00281711" w:rsidP="006A4E0F">
            <w:pPr>
              <w:widowControl w:val="0"/>
              <w:jc w:val="center"/>
              <w:rPr>
                <w:rFonts w:ascii="Garamond" w:hAnsi="Garamond" w:cs="Arial"/>
                <w:sz w:val="22"/>
                <w:szCs w:val="22"/>
              </w:rPr>
            </w:pPr>
          </w:p>
        </w:tc>
      </w:tr>
    </w:tbl>
    <w:p w:rsidR="0094271D" w:rsidRDefault="0094271D" w:rsidP="00EF7B6E">
      <w:pPr>
        <w:widowControl w:val="0"/>
        <w:spacing w:line="360" w:lineRule="auto"/>
        <w:jc w:val="both"/>
        <w:rPr>
          <w:rFonts w:ascii="Garamond" w:hAnsi="Garamond" w:cs="Arial"/>
          <w:b/>
        </w:rPr>
      </w:pPr>
    </w:p>
    <w:p w:rsidR="006A7F29" w:rsidRPr="0094271D" w:rsidRDefault="006A7F29" w:rsidP="00EF7B6E">
      <w:pPr>
        <w:widowControl w:val="0"/>
        <w:spacing w:line="360" w:lineRule="auto"/>
        <w:jc w:val="both"/>
        <w:rPr>
          <w:rFonts w:ascii="Garamond" w:hAnsi="Garamond" w:cs="Arial"/>
          <w:b/>
        </w:rPr>
      </w:pPr>
    </w:p>
    <w:p w:rsidR="0094271D" w:rsidRPr="002C7E72" w:rsidRDefault="002C7E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A meu ver, não existe dúvida quanto à realização de fraude à licitação, mediante conluio das três empresas nos procedimentos licitatórios mencionados, com exceção daquele realizado por Coronel Murta.</w:t>
      </w:r>
    </w:p>
    <w:p w:rsidR="002C7E72" w:rsidRPr="002C7E72" w:rsidRDefault="002C7E72" w:rsidP="007C1F5A">
      <w:pPr>
        <w:pStyle w:val="PargrafodaLista"/>
        <w:widowControl w:val="0"/>
        <w:spacing w:line="360" w:lineRule="auto"/>
        <w:ind w:left="1418"/>
        <w:jc w:val="both"/>
        <w:rPr>
          <w:rFonts w:ascii="Garamond" w:hAnsi="Garamond" w:cs="Arial"/>
          <w:b/>
        </w:rPr>
      </w:pPr>
    </w:p>
    <w:p w:rsidR="002C7E72" w:rsidRPr="002C7E72" w:rsidRDefault="002C7E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 digo mais, existem grandes evidências de que tais fraudes sejam realizadas com a coparticipação dos gestores municipais</w:t>
      </w:r>
      <w:r w:rsidR="00804CEF">
        <w:rPr>
          <w:rFonts w:ascii="Garamond" w:hAnsi="Garamond" w:cs="Arial"/>
        </w:rPr>
        <w:t>.</w:t>
      </w:r>
    </w:p>
    <w:p w:rsidR="002C7E72" w:rsidRPr="002C7E72" w:rsidRDefault="002C7E72" w:rsidP="007C1F5A">
      <w:pPr>
        <w:pStyle w:val="PargrafodaLista"/>
        <w:spacing w:line="360" w:lineRule="auto"/>
        <w:rPr>
          <w:rFonts w:ascii="Garamond" w:hAnsi="Garamond" w:cs="Arial"/>
          <w:b/>
        </w:rPr>
      </w:pPr>
    </w:p>
    <w:p w:rsidR="002C7E72" w:rsidRPr="001F1FA4" w:rsidRDefault="002C7E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Ora, </w:t>
      </w:r>
      <w:r w:rsidR="001F1FA4">
        <w:rPr>
          <w:rFonts w:ascii="Garamond" w:hAnsi="Garamond" w:cs="Arial"/>
        </w:rPr>
        <w:t>das 17</w:t>
      </w:r>
      <w:r w:rsidR="009E7426">
        <w:rPr>
          <w:rFonts w:ascii="Garamond" w:hAnsi="Garamond" w:cs="Arial"/>
        </w:rPr>
        <w:t xml:space="preserve"> </w:t>
      </w:r>
      <w:r w:rsidR="001F1FA4">
        <w:rPr>
          <w:rFonts w:ascii="Garamond" w:hAnsi="Garamond" w:cs="Arial"/>
        </w:rPr>
        <w:t>(dezessete) licitações, em 5 (cinco) delas foram juntados os orçamentos prévios fornecidos pelas empresas investigadas, porém com datas anteriores à própria requisição da licitação pelo gestor municipal responsável.</w:t>
      </w:r>
    </w:p>
    <w:p w:rsidR="001F1FA4" w:rsidRPr="001F1FA4" w:rsidRDefault="001F1FA4" w:rsidP="007C1F5A">
      <w:pPr>
        <w:pStyle w:val="PargrafodaLista"/>
        <w:spacing w:line="360" w:lineRule="auto"/>
        <w:rPr>
          <w:rFonts w:ascii="Garamond" w:hAnsi="Garamond" w:cs="Arial"/>
          <w:b/>
        </w:rPr>
      </w:pPr>
    </w:p>
    <w:p w:rsidR="001F1FA4" w:rsidRPr="004D61A6" w:rsidRDefault="00EA711D"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No município de Caraí (ANEXO 5), por exemplo, a requisição da licitação para a compra de materiais didáticos foi realizada, pelo Secretário Municipal de Educação e Cidadania, em 24 de setembro de 2013. No entanto, os orçamentos prévios são de 2 de setembro de 2013 (Alex de Paula Maciel – ME), 23 de setembro de 2013 (Valmir Faria da Silva – ME) e 16 de setembro de 2013 (João Mendes Soares – ME).</w:t>
      </w:r>
    </w:p>
    <w:p w:rsidR="004D61A6" w:rsidRPr="004D61A6" w:rsidRDefault="004D61A6" w:rsidP="007C1F5A">
      <w:pPr>
        <w:pStyle w:val="PargrafodaLista"/>
        <w:spacing w:line="360" w:lineRule="auto"/>
        <w:rPr>
          <w:rFonts w:ascii="Garamond" w:hAnsi="Garamond" w:cs="Arial"/>
          <w:b/>
        </w:rPr>
      </w:pPr>
    </w:p>
    <w:p w:rsidR="004D61A6" w:rsidRPr="008C6992" w:rsidRDefault="004D61A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Isto é, quando da requisição, o gestor já tinha ciência dos preços praticados no mercado por estas três empresas para aquisição dos produtos. E, para respaldar ainda mais o conluio, estas mesmas empresas foram as ÚNICAS licitantes e vencedoras do procedimento. </w:t>
      </w:r>
    </w:p>
    <w:p w:rsidR="008C6992" w:rsidRPr="008C6992" w:rsidRDefault="008C6992" w:rsidP="007C1F5A">
      <w:pPr>
        <w:pStyle w:val="PargrafodaLista"/>
        <w:spacing w:line="360" w:lineRule="auto"/>
        <w:rPr>
          <w:rFonts w:ascii="Garamond" w:hAnsi="Garamond" w:cs="Arial"/>
          <w:b/>
        </w:rPr>
      </w:pPr>
    </w:p>
    <w:p w:rsidR="008C6992" w:rsidRPr="004D61A6" w:rsidRDefault="008C699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Até porque, conforme já mencionado, ALEX DE PAULA MACIEL – ME (apresentou orçamento prévio) e ANGELA MAYARA RIBEIRO SERRA – ME (venceu a licitação) pertencem ao mesmo empresário, Agostinho Gonçalves Maciel.</w:t>
      </w:r>
    </w:p>
    <w:p w:rsidR="004D61A6" w:rsidRDefault="004D61A6" w:rsidP="007C1F5A">
      <w:pPr>
        <w:pStyle w:val="PargrafodaLista"/>
        <w:spacing w:line="360" w:lineRule="auto"/>
        <w:rPr>
          <w:rFonts w:ascii="Garamond" w:hAnsi="Garamond" w:cs="Arial"/>
          <w:b/>
        </w:rPr>
      </w:pPr>
    </w:p>
    <w:p w:rsidR="006A7F29" w:rsidRPr="004D61A6" w:rsidRDefault="006A7F29" w:rsidP="007C1F5A">
      <w:pPr>
        <w:pStyle w:val="PargrafodaLista"/>
        <w:spacing w:line="360" w:lineRule="auto"/>
        <w:rPr>
          <w:rFonts w:ascii="Garamond" w:hAnsi="Garamond" w:cs="Arial"/>
          <w:b/>
        </w:rPr>
      </w:pPr>
    </w:p>
    <w:p w:rsidR="004D61A6" w:rsidRPr="008C6992" w:rsidRDefault="008C699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Ora, a</w:t>
      </w:r>
      <w:r w:rsidR="004D61A6">
        <w:rPr>
          <w:rFonts w:ascii="Garamond" w:hAnsi="Garamond" w:cs="Arial"/>
        </w:rPr>
        <w:t xml:space="preserve"> licitação é publicada</w:t>
      </w:r>
      <w:r w:rsidR="00EF7B6E">
        <w:rPr>
          <w:rFonts w:ascii="Garamond" w:hAnsi="Garamond" w:cs="Arial"/>
        </w:rPr>
        <w:t xml:space="preserve"> (somente no diário oficial de minas gerais, no caso do município de Caraí)</w:t>
      </w:r>
      <w:r w:rsidR="004D61A6">
        <w:rPr>
          <w:rFonts w:ascii="Garamond" w:hAnsi="Garamond" w:cs="Arial"/>
        </w:rPr>
        <w:t>, mas somente as três empresas investigadas são sempre as licitantes e vencedoras? O fato é curioso e, para mim, não deixa dúvida quanto ao conluio com a própria administração pública dos municípios.</w:t>
      </w:r>
    </w:p>
    <w:p w:rsidR="008C6992" w:rsidRPr="008C6992" w:rsidRDefault="008C6992" w:rsidP="007C1F5A">
      <w:pPr>
        <w:widowControl w:val="0"/>
        <w:spacing w:line="360" w:lineRule="auto"/>
        <w:jc w:val="both"/>
        <w:rPr>
          <w:rFonts w:ascii="Garamond" w:hAnsi="Garamond" w:cs="Arial"/>
          <w:b/>
        </w:rPr>
      </w:pPr>
    </w:p>
    <w:p w:rsidR="004D61A6" w:rsidRPr="004D61A6" w:rsidRDefault="004D61A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Acredito que mencionadas empresas, antes mesmo da licitação, oferecem os seus produtos aos gestores municipais que, a partir disso, realizam o procedimento licitatório já direcionado. </w:t>
      </w:r>
    </w:p>
    <w:p w:rsidR="004D61A6" w:rsidRPr="004D61A6" w:rsidRDefault="004D61A6" w:rsidP="007C1F5A">
      <w:pPr>
        <w:pStyle w:val="PargrafodaLista"/>
        <w:widowControl w:val="0"/>
        <w:spacing w:line="360" w:lineRule="auto"/>
        <w:ind w:left="1418"/>
        <w:jc w:val="both"/>
        <w:rPr>
          <w:rFonts w:ascii="Garamond" w:hAnsi="Garamond" w:cs="Arial"/>
          <w:b/>
        </w:rPr>
      </w:pPr>
    </w:p>
    <w:p w:rsidR="004D61A6" w:rsidRPr="004D61A6" w:rsidRDefault="004D61A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Observ</w:t>
      </w:r>
      <w:r w:rsidR="009E7426">
        <w:rPr>
          <w:rFonts w:ascii="Garamond" w:hAnsi="Garamond" w:cs="Arial"/>
        </w:rPr>
        <w:t>e-se</w:t>
      </w:r>
      <w:r>
        <w:rPr>
          <w:rFonts w:ascii="Garamond" w:hAnsi="Garamond" w:cs="Arial"/>
        </w:rPr>
        <w:t xml:space="preserve"> bem o quadro acima. Apesar de todos os editais de licitação serem supostamente publicados, dando visibilidade aos procedimentos, são sempre as empresas investigadas que participam e os vencem. As únicas exceções são os procedimentos de Alvorada de Minas, Coronel Murta e Serra dos Aimorés.</w:t>
      </w:r>
    </w:p>
    <w:p w:rsidR="004D61A6" w:rsidRPr="004D61A6" w:rsidRDefault="004D61A6" w:rsidP="007C1F5A">
      <w:pPr>
        <w:pStyle w:val="PargrafodaLista"/>
        <w:spacing w:line="360" w:lineRule="auto"/>
        <w:rPr>
          <w:rFonts w:ascii="Garamond" w:hAnsi="Garamond" w:cs="Arial"/>
          <w:b/>
        </w:rPr>
      </w:pPr>
    </w:p>
    <w:p w:rsidR="004D61A6" w:rsidRPr="00EF7B6E" w:rsidRDefault="004D61A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Entretanto, mesmo com a participação de outras empresas, nos municípios de Alvorada de Minas e Serra dos Aimorés, as investigadas ANGELA MAYARA RIBEIRO SERRA – ME, JOÃO MENDES SOARES – ME e VALMIR FARIA DA SILVA – ME acabaram também sendo vencedoras das licitações.</w:t>
      </w:r>
    </w:p>
    <w:p w:rsidR="00EF7B6E" w:rsidRPr="00EF7B6E" w:rsidRDefault="00EF7B6E" w:rsidP="007C1F5A">
      <w:pPr>
        <w:pStyle w:val="PargrafodaLista"/>
        <w:spacing w:line="360" w:lineRule="auto"/>
        <w:rPr>
          <w:rFonts w:ascii="Garamond" w:hAnsi="Garamond" w:cs="Arial"/>
          <w:b/>
        </w:rPr>
      </w:pPr>
    </w:p>
    <w:p w:rsidR="00EF7B6E" w:rsidRPr="006A7F29" w:rsidRDefault="00EA711D"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apresentação de orçamentos prévios com datas anteriores às requisições dos procedimentos licitatórios, pela secretaria municipal competente, também aconteceu em outros municípios (ANEXO 6).</w:t>
      </w:r>
      <w:r w:rsidR="00EF7B6E">
        <w:rPr>
          <w:rFonts w:ascii="Garamond" w:hAnsi="Garamond" w:cs="Arial"/>
        </w:rPr>
        <w:t xml:space="preserve"> </w:t>
      </w:r>
    </w:p>
    <w:p w:rsidR="006A7F29" w:rsidRPr="006A7F29" w:rsidRDefault="006A7F29" w:rsidP="006A7F29">
      <w:pPr>
        <w:pStyle w:val="PargrafodaLista"/>
        <w:rPr>
          <w:rFonts w:ascii="Garamond" w:hAnsi="Garamond" w:cs="Arial"/>
          <w:b/>
        </w:rPr>
      </w:pPr>
    </w:p>
    <w:p w:rsidR="006A7F29" w:rsidRDefault="006A7F29" w:rsidP="006A7F29">
      <w:pPr>
        <w:widowControl w:val="0"/>
        <w:spacing w:line="360" w:lineRule="auto"/>
        <w:jc w:val="both"/>
        <w:rPr>
          <w:rFonts w:ascii="Garamond" w:hAnsi="Garamond" w:cs="Arial"/>
          <w:b/>
        </w:rPr>
      </w:pPr>
    </w:p>
    <w:p w:rsidR="006A7F29" w:rsidRDefault="006A7F29" w:rsidP="006A7F29">
      <w:pPr>
        <w:widowControl w:val="0"/>
        <w:spacing w:line="360" w:lineRule="auto"/>
        <w:jc w:val="both"/>
        <w:rPr>
          <w:rFonts w:ascii="Garamond" w:hAnsi="Garamond" w:cs="Arial"/>
          <w:b/>
        </w:rPr>
      </w:pPr>
    </w:p>
    <w:p w:rsidR="006A7F29" w:rsidRDefault="006A7F29" w:rsidP="006A7F29">
      <w:pPr>
        <w:widowControl w:val="0"/>
        <w:spacing w:line="360" w:lineRule="auto"/>
        <w:jc w:val="both"/>
        <w:rPr>
          <w:rFonts w:ascii="Garamond" w:hAnsi="Garamond" w:cs="Arial"/>
          <w:b/>
        </w:rPr>
      </w:pPr>
    </w:p>
    <w:p w:rsidR="006A7F29" w:rsidRPr="006A7F29" w:rsidRDefault="006A7F29" w:rsidP="006A7F29">
      <w:pPr>
        <w:widowControl w:val="0"/>
        <w:spacing w:line="360" w:lineRule="auto"/>
        <w:jc w:val="both"/>
        <w:rPr>
          <w:rFonts w:ascii="Garamond" w:hAnsi="Garamond" w:cs="Arial"/>
          <w:b/>
        </w:rPr>
      </w:pPr>
    </w:p>
    <w:tbl>
      <w:tblPr>
        <w:tblStyle w:val="Tabelacomgrade"/>
        <w:tblW w:w="9067" w:type="dxa"/>
        <w:tblLook w:val="04A0" w:firstRow="1" w:lastRow="0" w:firstColumn="1" w:lastColumn="0" w:noHBand="0" w:noVBand="1"/>
      </w:tblPr>
      <w:tblGrid>
        <w:gridCol w:w="1211"/>
        <w:gridCol w:w="1478"/>
        <w:gridCol w:w="3402"/>
        <w:gridCol w:w="1417"/>
        <w:gridCol w:w="1559"/>
      </w:tblGrid>
      <w:tr w:rsidR="00EF7B6E" w:rsidRPr="00476EEC" w:rsidTr="00EF7B6E">
        <w:tc>
          <w:tcPr>
            <w:tcW w:w="1211" w:type="dxa"/>
            <w:tcBorders>
              <w:top w:val="single" w:sz="4" w:space="0" w:color="auto"/>
              <w:left w:val="single" w:sz="4" w:space="0" w:color="auto"/>
              <w:bottom w:val="single" w:sz="8" w:space="0" w:color="auto"/>
            </w:tcBorders>
            <w:shd w:val="clear" w:color="auto" w:fill="BFBFBF" w:themeFill="background1" w:themeFillShade="BF"/>
            <w:vAlign w:val="center"/>
          </w:tcPr>
          <w:p w:rsidR="00EF7B6E" w:rsidRPr="00476EEC" w:rsidRDefault="00EF7B6E" w:rsidP="00804CEF">
            <w:pPr>
              <w:widowControl w:val="0"/>
              <w:jc w:val="center"/>
              <w:rPr>
                <w:rFonts w:ascii="Garamond" w:hAnsi="Garamond" w:cs="Arial"/>
                <w:b/>
                <w:sz w:val="22"/>
                <w:szCs w:val="22"/>
              </w:rPr>
            </w:pPr>
            <w:r>
              <w:rPr>
                <w:rFonts w:ascii="Garamond" w:hAnsi="Garamond" w:cs="Arial"/>
                <w:b/>
                <w:sz w:val="22"/>
                <w:szCs w:val="22"/>
              </w:rPr>
              <w:lastRenderedPageBreak/>
              <w:t>Município</w:t>
            </w:r>
          </w:p>
        </w:tc>
        <w:tc>
          <w:tcPr>
            <w:tcW w:w="1478" w:type="dxa"/>
            <w:tcBorders>
              <w:top w:val="single" w:sz="4" w:space="0" w:color="auto"/>
              <w:bottom w:val="single" w:sz="8" w:space="0" w:color="auto"/>
            </w:tcBorders>
            <w:shd w:val="clear" w:color="auto" w:fill="BFBFBF" w:themeFill="background1" w:themeFillShade="BF"/>
            <w:vAlign w:val="center"/>
          </w:tcPr>
          <w:p w:rsidR="00EF7B6E" w:rsidRPr="00476EEC" w:rsidRDefault="00EF7B6E" w:rsidP="00804CEF">
            <w:pPr>
              <w:widowControl w:val="0"/>
              <w:jc w:val="center"/>
              <w:rPr>
                <w:rFonts w:ascii="Garamond" w:hAnsi="Garamond" w:cs="Arial"/>
                <w:b/>
                <w:sz w:val="22"/>
                <w:szCs w:val="22"/>
              </w:rPr>
            </w:pPr>
            <w:r>
              <w:rPr>
                <w:rFonts w:ascii="Garamond" w:hAnsi="Garamond" w:cs="Arial"/>
                <w:b/>
                <w:sz w:val="22"/>
                <w:szCs w:val="22"/>
              </w:rPr>
              <w:t>Licitação n.</w:t>
            </w:r>
          </w:p>
        </w:tc>
        <w:tc>
          <w:tcPr>
            <w:tcW w:w="3402" w:type="dxa"/>
            <w:tcBorders>
              <w:top w:val="single" w:sz="4" w:space="0" w:color="auto"/>
              <w:bottom w:val="single" w:sz="8" w:space="0" w:color="auto"/>
            </w:tcBorders>
            <w:shd w:val="clear" w:color="auto" w:fill="BFBFBF" w:themeFill="background1" w:themeFillShade="BF"/>
            <w:vAlign w:val="center"/>
          </w:tcPr>
          <w:p w:rsidR="00EF7B6E" w:rsidRDefault="00EF7B6E" w:rsidP="00804CEF">
            <w:pPr>
              <w:widowControl w:val="0"/>
              <w:jc w:val="center"/>
              <w:rPr>
                <w:rFonts w:ascii="Garamond" w:hAnsi="Garamond" w:cs="Arial"/>
                <w:b/>
                <w:sz w:val="22"/>
                <w:szCs w:val="22"/>
              </w:rPr>
            </w:pPr>
            <w:r>
              <w:rPr>
                <w:rFonts w:ascii="Garamond" w:hAnsi="Garamond" w:cs="Arial"/>
                <w:b/>
                <w:sz w:val="22"/>
                <w:szCs w:val="22"/>
              </w:rPr>
              <w:t>Orçamentos prévios</w:t>
            </w:r>
          </w:p>
        </w:tc>
        <w:tc>
          <w:tcPr>
            <w:tcW w:w="1417" w:type="dxa"/>
            <w:tcBorders>
              <w:top w:val="single" w:sz="4" w:space="0" w:color="auto"/>
              <w:bottom w:val="single" w:sz="8" w:space="0" w:color="auto"/>
            </w:tcBorders>
            <w:shd w:val="clear" w:color="auto" w:fill="BFBFBF" w:themeFill="background1" w:themeFillShade="BF"/>
            <w:vAlign w:val="center"/>
          </w:tcPr>
          <w:p w:rsidR="00EF7B6E" w:rsidRDefault="00EF7B6E" w:rsidP="00804CEF">
            <w:pPr>
              <w:widowControl w:val="0"/>
              <w:jc w:val="center"/>
              <w:rPr>
                <w:rFonts w:ascii="Garamond" w:hAnsi="Garamond" w:cs="Arial"/>
                <w:b/>
                <w:sz w:val="22"/>
                <w:szCs w:val="22"/>
              </w:rPr>
            </w:pPr>
            <w:r>
              <w:rPr>
                <w:rFonts w:ascii="Garamond" w:hAnsi="Garamond" w:cs="Arial"/>
                <w:b/>
                <w:sz w:val="22"/>
                <w:szCs w:val="22"/>
              </w:rPr>
              <w:t>Data dos orçamentos</w:t>
            </w:r>
          </w:p>
        </w:tc>
        <w:tc>
          <w:tcPr>
            <w:tcW w:w="1559" w:type="dxa"/>
            <w:tcBorders>
              <w:top w:val="single" w:sz="4" w:space="0" w:color="auto"/>
              <w:bottom w:val="single" w:sz="8" w:space="0" w:color="auto"/>
            </w:tcBorders>
            <w:shd w:val="clear" w:color="auto" w:fill="BFBFBF" w:themeFill="background1" w:themeFillShade="BF"/>
          </w:tcPr>
          <w:p w:rsidR="00EF7B6E" w:rsidRDefault="00EF7B6E" w:rsidP="00804CEF">
            <w:pPr>
              <w:widowControl w:val="0"/>
              <w:jc w:val="center"/>
              <w:rPr>
                <w:rFonts w:ascii="Garamond" w:hAnsi="Garamond" w:cs="Arial"/>
                <w:b/>
                <w:sz w:val="22"/>
                <w:szCs w:val="22"/>
              </w:rPr>
            </w:pPr>
            <w:r>
              <w:rPr>
                <w:rFonts w:ascii="Garamond" w:hAnsi="Garamond" w:cs="Arial"/>
                <w:b/>
                <w:sz w:val="22"/>
                <w:szCs w:val="22"/>
              </w:rPr>
              <w:t>Data das requisições</w:t>
            </w:r>
          </w:p>
        </w:tc>
      </w:tr>
      <w:tr w:rsidR="00C979C3" w:rsidRPr="00476EEC" w:rsidTr="004C4AF3">
        <w:trPr>
          <w:trHeight w:val="285"/>
        </w:trPr>
        <w:tc>
          <w:tcPr>
            <w:tcW w:w="1211" w:type="dxa"/>
            <w:vMerge w:val="restart"/>
            <w:tcBorders>
              <w:top w:val="single" w:sz="4" w:space="0" w:color="auto"/>
              <w:left w:val="single" w:sz="4" w:space="0" w:color="auto"/>
              <w:right w:val="nil"/>
            </w:tcBorders>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Crisólita</w:t>
            </w:r>
          </w:p>
        </w:tc>
        <w:tc>
          <w:tcPr>
            <w:tcW w:w="1478" w:type="dxa"/>
            <w:vMerge w:val="restart"/>
            <w:tcBorders>
              <w:top w:val="single" w:sz="4" w:space="0" w:color="auto"/>
              <w:left w:val="nil"/>
              <w:right w:val="nil"/>
            </w:tcBorders>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PP 043/2013</w:t>
            </w:r>
          </w:p>
        </w:tc>
        <w:tc>
          <w:tcPr>
            <w:tcW w:w="3402" w:type="dxa"/>
            <w:tcBorders>
              <w:top w:val="single" w:sz="4" w:space="0" w:color="auto"/>
              <w:left w:val="nil"/>
              <w:bottom w:val="nil"/>
              <w:right w:val="nil"/>
            </w:tcBorders>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João Mendes Soares – ME</w:t>
            </w:r>
          </w:p>
        </w:tc>
        <w:tc>
          <w:tcPr>
            <w:tcW w:w="1417" w:type="dxa"/>
            <w:tcBorders>
              <w:top w:val="single" w:sz="4" w:space="0" w:color="auto"/>
              <w:left w:val="nil"/>
              <w:bottom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28/05/2013</w:t>
            </w:r>
          </w:p>
        </w:tc>
        <w:tc>
          <w:tcPr>
            <w:tcW w:w="1559" w:type="dxa"/>
            <w:vMerge w:val="restart"/>
            <w:tcBorders>
              <w:top w:val="single" w:sz="8" w:space="0" w:color="auto"/>
              <w:left w:val="nil"/>
              <w:right w:val="single" w:sz="4" w:space="0" w:color="auto"/>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20/06/2013</w:t>
            </w:r>
          </w:p>
        </w:tc>
      </w:tr>
      <w:tr w:rsidR="00C979C3" w:rsidRPr="00476EEC" w:rsidTr="004C4AF3">
        <w:trPr>
          <w:trHeight w:val="285"/>
        </w:trPr>
        <w:tc>
          <w:tcPr>
            <w:tcW w:w="1211" w:type="dxa"/>
            <w:vMerge/>
            <w:tcBorders>
              <w:left w:val="single" w:sz="4" w:space="0" w:color="auto"/>
              <w:right w:val="nil"/>
            </w:tcBorders>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right w:val="nil"/>
            </w:tcBorders>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nil"/>
              <w:right w:val="nil"/>
            </w:tcBorders>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Ângela Mayara Ribeiro Serra - ME</w:t>
            </w:r>
          </w:p>
        </w:tc>
        <w:tc>
          <w:tcPr>
            <w:tcW w:w="1417" w:type="dxa"/>
            <w:tcBorders>
              <w:top w:val="nil"/>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24/05/2013</w:t>
            </w:r>
          </w:p>
        </w:tc>
        <w:tc>
          <w:tcPr>
            <w:tcW w:w="1559" w:type="dxa"/>
            <w:vMerge/>
            <w:tcBorders>
              <w:left w:val="nil"/>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tcBorders>
              <w:left w:val="single" w:sz="4" w:space="0" w:color="auto"/>
              <w:bottom w:val="single" w:sz="4" w:space="0" w:color="auto"/>
              <w:right w:val="nil"/>
            </w:tcBorders>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single" w:sz="4" w:space="0" w:color="auto"/>
              <w:right w:val="nil"/>
            </w:tcBorders>
            <w:vAlign w:val="center"/>
          </w:tcPr>
          <w:p w:rsidR="00C979C3" w:rsidRPr="001A7D07" w:rsidRDefault="00C979C3" w:rsidP="00804CE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417" w:type="dxa"/>
            <w:tcBorders>
              <w:top w:val="nil"/>
              <w:left w:val="nil"/>
              <w:bottom w:val="single" w:sz="4" w:space="0" w:color="auto"/>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20/05/2013</w:t>
            </w:r>
          </w:p>
        </w:tc>
        <w:tc>
          <w:tcPr>
            <w:tcW w:w="1559" w:type="dxa"/>
            <w:vMerge/>
            <w:tcBorders>
              <w:left w:val="nil"/>
              <w:bottom w:val="single" w:sz="4" w:space="0" w:color="auto"/>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val="restart"/>
            <w:tcBorders>
              <w:top w:val="nil"/>
              <w:left w:val="single" w:sz="4" w:space="0" w:color="auto"/>
              <w:right w:val="nil"/>
            </w:tcBorders>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Central de Minas</w:t>
            </w:r>
          </w:p>
        </w:tc>
        <w:tc>
          <w:tcPr>
            <w:tcW w:w="1478" w:type="dxa"/>
            <w:vMerge w:val="restart"/>
            <w:tcBorders>
              <w:top w:val="nil"/>
              <w:left w:val="nil"/>
              <w:right w:val="nil"/>
            </w:tcBorders>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PP 026/2017</w:t>
            </w:r>
          </w:p>
        </w:tc>
        <w:tc>
          <w:tcPr>
            <w:tcW w:w="3402" w:type="dxa"/>
            <w:tcBorders>
              <w:top w:val="nil"/>
              <w:left w:val="nil"/>
              <w:bottom w:val="nil"/>
              <w:right w:val="nil"/>
            </w:tcBorders>
          </w:tcPr>
          <w:p w:rsidR="00C979C3" w:rsidRDefault="00C979C3" w:rsidP="00804CEF">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1417" w:type="dxa"/>
            <w:tcBorders>
              <w:top w:val="single" w:sz="4" w:space="0" w:color="auto"/>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26/06/2017</w:t>
            </w:r>
          </w:p>
        </w:tc>
        <w:tc>
          <w:tcPr>
            <w:tcW w:w="1559" w:type="dxa"/>
            <w:vMerge w:val="restart"/>
            <w:tcBorders>
              <w:top w:val="single" w:sz="4" w:space="0" w:color="auto"/>
              <w:left w:val="nil"/>
              <w:right w:val="single" w:sz="4" w:space="0" w:color="auto"/>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11/07/2017</w:t>
            </w:r>
          </w:p>
        </w:tc>
      </w:tr>
      <w:tr w:rsidR="00C979C3" w:rsidRPr="00476EEC" w:rsidTr="004C4AF3">
        <w:trPr>
          <w:trHeight w:val="285"/>
        </w:trPr>
        <w:tc>
          <w:tcPr>
            <w:tcW w:w="1211" w:type="dxa"/>
            <w:vMerge/>
            <w:tcBorders>
              <w:left w:val="single" w:sz="4" w:space="0" w:color="auto"/>
              <w:right w:val="nil"/>
            </w:tcBorders>
            <w:vAlign w:val="center"/>
          </w:tcPr>
          <w:p w:rsidR="00C979C3" w:rsidRDefault="00C979C3" w:rsidP="00804CEF">
            <w:pPr>
              <w:widowControl w:val="0"/>
              <w:jc w:val="center"/>
              <w:rPr>
                <w:rFonts w:ascii="Garamond" w:hAnsi="Garamond" w:cs="Arial"/>
                <w:sz w:val="22"/>
                <w:szCs w:val="22"/>
              </w:rPr>
            </w:pPr>
          </w:p>
        </w:tc>
        <w:tc>
          <w:tcPr>
            <w:tcW w:w="1478" w:type="dxa"/>
            <w:vMerge/>
            <w:tcBorders>
              <w:left w:val="nil"/>
              <w:right w:val="nil"/>
            </w:tcBorders>
            <w:vAlign w:val="center"/>
          </w:tcPr>
          <w:p w:rsidR="00C979C3" w:rsidRDefault="00C979C3" w:rsidP="00804CEF">
            <w:pPr>
              <w:widowControl w:val="0"/>
              <w:jc w:val="center"/>
              <w:rPr>
                <w:rFonts w:ascii="Garamond" w:hAnsi="Garamond" w:cs="Arial"/>
                <w:sz w:val="22"/>
                <w:szCs w:val="22"/>
              </w:rPr>
            </w:pPr>
          </w:p>
        </w:tc>
        <w:tc>
          <w:tcPr>
            <w:tcW w:w="3402" w:type="dxa"/>
            <w:tcBorders>
              <w:top w:val="nil"/>
              <w:left w:val="nil"/>
              <w:bottom w:val="nil"/>
              <w:right w:val="nil"/>
            </w:tcBorders>
          </w:tcPr>
          <w:p w:rsidR="00C979C3" w:rsidRPr="001A7D07" w:rsidRDefault="00C979C3" w:rsidP="00804CE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417" w:type="dxa"/>
            <w:tcBorders>
              <w:top w:val="nil"/>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26/06/2017</w:t>
            </w:r>
          </w:p>
        </w:tc>
        <w:tc>
          <w:tcPr>
            <w:tcW w:w="1559" w:type="dxa"/>
            <w:vMerge/>
            <w:tcBorders>
              <w:left w:val="nil"/>
              <w:right w:val="single" w:sz="4" w:space="0" w:color="auto"/>
            </w:tcBorders>
            <w:shd w:val="clear" w:color="auto" w:fill="auto"/>
            <w:vAlign w:val="center"/>
          </w:tcPr>
          <w:p w:rsidR="00C979C3"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tcBorders>
              <w:left w:val="single" w:sz="4" w:space="0" w:color="auto"/>
              <w:bottom w:val="single" w:sz="4" w:space="0" w:color="auto"/>
              <w:right w:val="nil"/>
            </w:tcBorders>
            <w:vAlign w:val="center"/>
          </w:tcPr>
          <w:p w:rsidR="00C979C3" w:rsidRDefault="00C979C3" w:rsidP="00804CEF">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C979C3" w:rsidRDefault="00C979C3" w:rsidP="00804CEF">
            <w:pPr>
              <w:widowControl w:val="0"/>
              <w:jc w:val="center"/>
              <w:rPr>
                <w:rFonts w:ascii="Garamond" w:hAnsi="Garamond" w:cs="Arial"/>
                <w:sz w:val="22"/>
                <w:szCs w:val="22"/>
              </w:rPr>
            </w:pPr>
          </w:p>
        </w:tc>
        <w:tc>
          <w:tcPr>
            <w:tcW w:w="3402" w:type="dxa"/>
            <w:tcBorders>
              <w:top w:val="nil"/>
              <w:left w:val="nil"/>
              <w:bottom w:val="single" w:sz="4" w:space="0" w:color="auto"/>
              <w:right w:val="nil"/>
            </w:tcBorders>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 xml:space="preserve">Comercial Noé Machado </w:t>
            </w:r>
            <w:proofErr w:type="spellStart"/>
            <w:r>
              <w:rPr>
                <w:rFonts w:ascii="Garamond" w:hAnsi="Garamond" w:cs="Arial"/>
                <w:sz w:val="22"/>
                <w:szCs w:val="22"/>
              </w:rPr>
              <w:t>Eireli</w:t>
            </w:r>
            <w:proofErr w:type="spellEnd"/>
          </w:p>
        </w:tc>
        <w:tc>
          <w:tcPr>
            <w:tcW w:w="1417" w:type="dxa"/>
            <w:tcBorders>
              <w:top w:val="nil"/>
              <w:left w:val="nil"/>
              <w:bottom w:val="single" w:sz="4" w:space="0" w:color="auto"/>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23/06/2017</w:t>
            </w:r>
          </w:p>
        </w:tc>
        <w:tc>
          <w:tcPr>
            <w:tcW w:w="1559" w:type="dxa"/>
            <w:vMerge/>
            <w:tcBorders>
              <w:left w:val="nil"/>
              <w:bottom w:val="single" w:sz="4" w:space="0" w:color="auto"/>
              <w:right w:val="single" w:sz="4" w:space="0" w:color="auto"/>
            </w:tcBorders>
            <w:shd w:val="clear" w:color="auto" w:fill="auto"/>
            <w:vAlign w:val="center"/>
          </w:tcPr>
          <w:p w:rsidR="00C979C3"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val="restart"/>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São Geraldo da Piedade</w:t>
            </w:r>
          </w:p>
        </w:tc>
        <w:tc>
          <w:tcPr>
            <w:tcW w:w="1478" w:type="dxa"/>
            <w:vMerge w:val="restart"/>
            <w:tcBorders>
              <w:top w:val="single" w:sz="4" w:space="0" w:color="auto"/>
              <w:left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PP 025/2017</w:t>
            </w:r>
          </w:p>
        </w:tc>
        <w:tc>
          <w:tcPr>
            <w:tcW w:w="3402" w:type="dxa"/>
            <w:tcBorders>
              <w:top w:val="single" w:sz="4" w:space="0" w:color="auto"/>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João Mendes Soares – ME</w:t>
            </w:r>
          </w:p>
        </w:tc>
        <w:tc>
          <w:tcPr>
            <w:tcW w:w="1417" w:type="dxa"/>
            <w:tcBorders>
              <w:top w:val="single" w:sz="4" w:space="0" w:color="auto"/>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02/08/2017</w:t>
            </w:r>
          </w:p>
        </w:tc>
        <w:tc>
          <w:tcPr>
            <w:tcW w:w="1559" w:type="dxa"/>
            <w:vMerge w:val="restart"/>
            <w:tcBorders>
              <w:top w:val="single" w:sz="4" w:space="0" w:color="auto"/>
              <w:left w:val="nil"/>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28/08/2017</w:t>
            </w:r>
          </w:p>
        </w:tc>
      </w:tr>
      <w:tr w:rsidR="00C979C3" w:rsidRPr="00476EEC" w:rsidTr="004C4AF3">
        <w:trPr>
          <w:trHeight w:val="285"/>
        </w:trPr>
        <w:tc>
          <w:tcPr>
            <w:tcW w:w="1211" w:type="dxa"/>
            <w:vMerge/>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1417" w:type="dxa"/>
            <w:tcBorders>
              <w:top w:val="nil"/>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28/07/2017</w:t>
            </w:r>
          </w:p>
        </w:tc>
        <w:tc>
          <w:tcPr>
            <w:tcW w:w="1559" w:type="dxa"/>
            <w:vMerge/>
            <w:tcBorders>
              <w:left w:val="nil"/>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tcBorders>
              <w:left w:val="single" w:sz="4" w:space="0" w:color="auto"/>
              <w:bottom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single" w:sz="4" w:space="0" w:color="auto"/>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417" w:type="dxa"/>
            <w:tcBorders>
              <w:top w:val="nil"/>
              <w:left w:val="nil"/>
              <w:bottom w:val="single" w:sz="4" w:space="0" w:color="auto"/>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04/09/2017</w:t>
            </w:r>
          </w:p>
        </w:tc>
        <w:tc>
          <w:tcPr>
            <w:tcW w:w="1559" w:type="dxa"/>
            <w:vMerge/>
            <w:tcBorders>
              <w:left w:val="nil"/>
              <w:bottom w:val="single" w:sz="4" w:space="0" w:color="auto"/>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val="restart"/>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Serra dos Aimorés</w:t>
            </w:r>
          </w:p>
        </w:tc>
        <w:tc>
          <w:tcPr>
            <w:tcW w:w="1478" w:type="dxa"/>
            <w:vMerge w:val="restart"/>
            <w:tcBorders>
              <w:top w:val="single" w:sz="4" w:space="0" w:color="auto"/>
              <w:left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PP 031/2017</w:t>
            </w:r>
          </w:p>
        </w:tc>
        <w:tc>
          <w:tcPr>
            <w:tcW w:w="3402" w:type="dxa"/>
            <w:tcBorders>
              <w:top w:val="single" w:sz="4" w:space="0" w:color="auto"/>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417" w:type="dxa"/>
            <w:tcBorders>
              <w:top w:val="single" w:sz="4" w:space="0" w:color="auto"/>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1º/11/2017</w:t>
            </w:r>
          </w:p>
        </w:tc>
        <w:tc>
          <w:tcPr>
            <w:tcW w:w="1559" w:type="dxa"/>
            <w:vMerge w:val="restart"/>
            <w:tcBorders>
              <w:top w:val="single" w:sz="4" w:space="0" w:color="auto"/>
              <w:left w:val="nil"/>
              <w:right w:val="single" w:sz="4" w:space="0" w:color="auto"/>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1º/11/2017</w:t>
            </w:r>
          </w:p>
        </w:tc>
      </w:tr>
      <w:tr w:rsidR="00C979C3" w:rsidRPr="00476EEC" w:rsidTr="004C4AF3">
        <w:trPr>
          <w:trHeight w:val="285"/>
        </w:trPr>
        <w:tc>
          <w:tcPr>
            <w:tcW w:w="1211" w:type="dxa"/>
            <w:vMerge/>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1417" w:type="dxa"/>
            <w:tcBorders>
              <w:top w:val="nil"/>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28/11/2017</w:t>
            </w:r>
          </w:p>
        </w:tc>
        <w:tc>
          <w:tcPr>
            <w:tcW w:w="1559" w:type="dxa"/>
            <w:vMerge/>
            <w:tcBorders>
              <w:left w:val="nil"/>
              <w:right w:val="single" w:sz="4" w:space="0" w:color="auto"/>
            </w:tcBorders>
            <w:shd w:val="clear" w:color="auto" w:fill="auto"/>
            <w:vAlign w:val="center"/>
          </w:tcPr>
          <w:p w:rsidR="00C979C3" w:rsidRDefault="00C979C3" w:rsidP="00EF7B6E">
            <w:pPr>
              <w:widowControl w:val="0"/>
              <w:jc w:val="center"/>
              <w:rPr>
                <w:rFonts w:ascii="Garamond" w:hAnsi="Garamond" w:cs="Arial"/>
                <w:sz w:val="22"/>
                <w:szCs w:val="22"/>
              </w:rPr>
            </w:pPr>
          </w:p>
        </w:tc>
      </w:tr>
      <w:tr w:rsidR="00C979C3" w:rsidRPr="00476EEC" w:rsidTr="004C4AF3">
        <w:trPr>
          <w:trHeight w:val="285"/>
        </w:trPr>
        <w:tc>
          <w:tcPr>
            <w:tcW w:w="1211" w:type="dxa"/>
            <w:vMerge/>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single" w:sz="4" w:space="0" w:color="auto"/>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João Mendes Soares – ME</w:t>
            </w:r>
          </w:p>
        </w:tc>
        <w:tc>
          <w:tcPr>
            <w:tcW w:w="1417" w:type="dxa"/>
            <w:tcBorders>
              <w:top w:val="nil"/>
              <w:left w:val="nil"/>
              <w:bottom w:val="single" w:sz="4" w:space="0" w:color="auto"/>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1º/12/2017</w:t>
            </w:r>
          </w:p>
        </w:tc>
        <w:tc>
          <w:tcPr>
            <w:tcW w:w="1559" w:type="dxa"/>
            <w:vMerge/>
            <w:tcBorders>
              <w:left w:val="nil"/>
              <w:bottom w:val="single" w:sz="4" w:space="0" w:color="auto"/>
              <w:right w:val="single" w:sz="4" w:space="0" w:color="auto"/>
            </w:tcBorders>
            <w:shd w:val="clear" w:color="auto" w:fill="auto"/>
            <w:vAlign w:val="center"/>
          </w:tcPr>
          <w:p w:rsidR="00C979C3" w:rsidRDefault="00C979C3" w:rsidP="001B543F">
            <w:pPr>
              <w:widowControl w:val="0"/>
              <w:spacing w:line="360" w:lineRule="auto"/>
              <w:jc w:val="center"/>
              <w:rPr>
                <w:rFonts w:ascii="Garamond" w:hAnsi="Garamond" w:cs="Arial"/>
                <w:sz w:val="22"/>
                <w:szCs w:val="22"/>
              </w:rPr>
            </w:pPr>
          </w:p>
        </w:tc>
      </w:tr>
    </w:tbl>
    <w:p w:rsidR="006A7F29" w:rsidRPr="006A7F29" w:rsidRDefault="006A7F29" w:rsidP="006A7F29">
      <w:pPr>
        <w:pStyle w:val="PargrafodaLista"/>
        <w:widowControl w:val="0"/>
        <w:spacing w:line="360" w:lineRule="auto"/>
        <w:ind w:left="1418"/>
        <w:jc w:val="both"/>
        <w:rPr>
          <w:rFonts w:ascii="Garamond" w:hAnsi="Garamond" w:cs="Arial"/>
          <w:b/>
        </w:rPr>
      </w:pPr>
    </w:p>
    <w:p w:rsidR="00EF7B6E" w:rsidRPr="00371183" w:rsidRDefault="00371183"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Perceba que, evidenciando ainda mais o conluio, nos municípios de São Geraldo da Piedade e de Serra dos Aimorés, duas empresas apresentaram orçamentos depois das requisições, apesar de as outras terem apresentado antes.</w:t>
      </w:r>
    </w:p>
    <w:p w:rsidR="00371183" w:rsidRPr="00371183" w:rsidRDefault="00371183" w:rsidP="007C1F5A">
      <w:pPr>
        <w:pStyle w:val="PargrafodaLista"/>
        <w:widowControl w:val="0"/>
        <w:spacing w:line="360" w:lineRule="auto"/>
        <w:ind w:left="1418"/>
        <w:jc w:val="both"/>
        <w:rPr>
          <w:rFonts w:ascii="Garamond" w:hAnsi="Garamond" w:cs="Arial"/>
          <w:b/>
        </w:rPr>
      </w:pPr>
    </w:p>
    <w:p w:rsidR="00371183" w:rsidRPr="00371183" w:rsidRDefault="00371183"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Em São Geraldo da Piedade, no PP 025/2017, a empresa Valmir Faria da Silva – ME apresentou orçamento prévio em 04/09/2017, apesar de a requisição ter sido realizada em 28/08/2017. Ocorre que, diferente disso, as outras duas empresas apresentaram orçamento antes da requisição, João Mendes Soares – ME em 02/08/2017 e </w:t>
      </w:r>
      <w:proofErr w:type="spellStart"/>
      <w:r>
        <w:rPr>
          <w:rFonts w:ascii="Garamond" w:hAnsi="Garamond" w:cs="Arial"/>
        </w:rPr>
        <w:t>Cangussu</w:t>
      </w:r>
      <w:proofErr w:type="spellEnd"/>
      <w:r>
        <w:rPr>
          <w:rFonts w:ascii="Garamond" w:hAnsi="Garamond" w:cs="Arial"/>
        </w:rPr>
        <w:t xml:space="preserve"> Comércio de Papel Ltda. em 28/07/2017.</w:t>
      </w:r>
    </w:p>
    <w:p w:rsidR="00371183" w:rsidRPr="00371183" w:rsidRDefault="00371183" w:rsidP="007C1F5A">
      <w:pPr>
        <w:pStyle w:val="PargrafodaLista"/>
        <w:spacing w:line="360" w:lineRule="auto"/>
        <w:rPr>
          <w:rFonts w:ascii="Garamond" w:hAnsi="Garamond" w:cs="Arial"/>
          <w:b/>
        </w:rPr>
      </w:pPr>
    </w:p>
    <w:p w:rsidR="001D14D6" w:rsidRPr="001D14D6" w:rsidRDefault="00371183"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Já no município de Serra dos Aimorés, a</w:t>
      </w:r>
      <w:r w:rsidR="001D14D6">
        <w:rPr>
          <w:rFonts w:ascii="Garamond" w:hAnsi="Garamond" w:cs="Arial"/>
        </w:rPr>
        <w:t>s</w:t>
      </w:r>
      <w:r>
        <w:rPr>
          <w:rFonts w:ascii="Garamond" w:hAnsi="Garamond" w:cs="Arial"/>
        </w:rPr>
        <w:t xml:space="preserve"> empresa</w:t>
      </w:r>
      <w:r w:rsidR="001D14D6">
        <w:rPr>
          <w:rFonts w:ascii="Garamond" w:hAnsi="Garamond" w:cs="Arial"/>
        </w:rPr>
        <w:t>s</w:t>
      </w:r>
      <w:r>
        <w:rPr>
          <w:rFonts w:ascii="Garamond" w:hAnsi="Garamond" w:cs="Arial"/>
        </w:rPr>
        <w:t xml:space="preserve"> João Mendes Soares – ME </w:t>
      </w:r>
      <w:r w:rsidR="001D14D6">
        <w:rPr>
          <w:rFonts w:ascii="Garamond" w:hAnsi="Garamond" w:cs="Arial"/>
        </w:rPr>
        <w:t xml:space="preserve">e </w:t>
      </w:r>
      <w:proofErr w:type="spellStart"/>
      <w:r w:rsidR="001D14D6">
        <w:rPr>
          <w:rFonts w:ascii="Garamond" w:hAnsi="Garamond" w:cs="Arial"/>
        </w:rPr>
        <w:t>Cangussu</w:t>
      </w:r>
      <w:proofErr w:type="spellEnd"/>
      <w:r w:rsidR="001D14D6">
        <w:rPr>
          <w:rFonts w:ascii="Garamond" w:hAnsi="Garamond" w:cs="Arial"/>
        </w:rPr>
        <w:t xml:space="preserve"> Comércio de Papel Ltda. </w:t>
      </w:r>
      <w:r>
        <w:rPr>
          <w:rFonts w:ascii="Garamond" w:hAnsi="Garamond" w:cs="Arial"/>
        </w:rPr>
        <w:t>também apr</w:t>
      </w:r>
      <w:r w:rsidR="001D14D6">
        <w:rPr>
          <w:rFonts w:ascii="Garamond" w:hAnsi="Garamond" w:cs="Arial"/>
        </w:rPr>
        <w:t>esentaram</w:t>
      </w:r>
      <w:r>
        <w:rPr>
          <w:rFonts w:ascii="Garamond" w:hAnsi="Garamond" w:cs="Arial"/>
        </w:rPr>
        <w:t xml:space="preserve"> orçamento depois da requisição realizada em 1º/11/2017</w:t>
      </w:r>
      <w:r w:rsidR="001D14D6">
        <w:rPr>
          <w:rFonts w:ascii="Garamond" w:hAnsi="Garamond" w:cs="Arial"/>
        </w:rPr>
        <w:t>, em 1º/12/2017 e 28/11/2017, respectivamente</w:t>
      </w:r>
      <w:r>
        <w:rPr>
          <w:rFonts w:ascii="Garamond" w:hAnsi="Garamond" w:cs="Arial"/>
        </w:rPr>
        <w:t xml:space="preserve">. Apesar disso, </w:t>
      </w:r>
      <w:r w:rsidR="001D14D6">
        <w:rPr>
          <w:rFonts w:ascii="Garamond" w:hAnsi="Garamond" w:cs="Arial"/>
        </w:rPr>
        <w:t xml:space="preserve">a empresa Valmir Faria da Silva – ME apresentou </w:t>
      </w:r>
      <w:r w:rsidR="0022321F">
        <w:rPr>
          <w:rFonts w:ascii="Garamond" w:hAnsi="Garamond" w:cs="Arial"/>
        </w:rPr>
        <w:t>no mesmo dia da requisição</w:t>
      </w:r>
      <w:r w:rsidR="001D14D6">
        <w:rPr>
          <w:rFonts w:ascii="Garamond" w:hAnsi="Garamond" w:cs="Arial"/>
        </w:rPr>
        <w:t>, 1º/11/2017.</w:t>
      </w:r>
    </w:p>
    <w:p w:rsidR="0058278C" w:rsidRPr="001D14D6" w:rsidRDefault="0058278C" w:rsidP="007C1F5A">
      <w:pPr>
        <w:pStyle w:val="PargrafodaLista"/>
        <w:spacing w:line="360" w:lineRule="auto"/>
        <w:rPr>
          <w:rFonts w:ascii="Garamond" w:hAnsi="Garamond" w:cs="Arial"/>
          <w:b/>
        </w:rPr>
      </w:pPr>
    </w:p>
    <w:p w:rsidR="001D14D6" w:rsidRPr="00EA711D" w:rsidRDefault="001D14D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Os fatos são curiosos e controversos.</w:t>
      </w:r>
    </w:p>
    <w:p w:rsidR="001D14D6" w:rsidRPr="001B543F" w:rsidRDefault="001B543F"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Geralm</w:t>
      </w:r>
      <w:r w:rsidR="0022321F">
        <w:rPr>
          <w:rFonts w:ascii="Garamond" w:hAnsi="Garamond" w:cs="Arial"/>
        </w:rPr>
        <w:t xml:space="preserve">ente, a secretaria responsável pela requisição </w:t>
      </w:r>
      <w:r>
        <w:rPr>
          <w:rFonts w:ascii="Garamond" w:hAnsi="Garamond" w:cs="Arial"/>
        </w:rPr>
        <w:t>(no caso, a secretaria municipal de educação de cada município) solicita ao setor de compras da respectiva prefeitura a abertura de processo licitatório para atendimento do objeto necessário. Assim, o setor de compras é quem realiza a cotação de preços e o valor médio estimado da contratação para, posteriormente, ser solicitada autorização do prefeito municipal.</w:t>
      </w:r>
    </w:p>
    <w:p w:rsidR="001B543F" w:rsidRPr="001B543F" w:rsidRDefault="001B543F" w:rsidP="0022321F">
      <w:pPr>
        <w:pStyle w:val="PargrafodaLista"/>
        <w:spacing w:line="360" w:lineRule="auto"/>
        <w:rPr>
          <w:rFonts w:ascii="Garamond" w:hAnsi="Garamond" w:cs="Arial"/>
          <w:b/>
        </w:rPr>
      </w:pPr>
    </w:p>
    <w:p w:rsidR="001B543F" w:rsidRPr="00332E5A" w:rsidRDefault="001B543F" w:rsidP="0022321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Não foi assim que aconteceu nos casos dos municípios de Caraí, Crisólita, Central de Minas, São Geraldo da Piedade e Serra dos Aimorés. A própria secretaria municipal de educação de cada município já pediu diretamente a autorização do prefeito </w:t>
      </w:r>
      <w:r w:rsidR="00332E5A">
        <w:rPr>
          <w:rFonts w:ascii="Garamond" w:hAnsi="Garamond" w:cs="Arial"/>
        </w:rPr>
        <w:t>para abertura do procedimento licitatório, já apresentando a ele os orçamentos prévios e o valor estimado da contratação, sem passar pelo respectivo setor de compras dos municípios.</w:t>
      </w:r>
    </w:p>
    <w:p w:rsidR="00332E5A" w:rsidRPr="00332E5A" w:rsidRDefault="00332E5A" w:rsidP="0022321F">
      <w:pPr>
        <w:pStyle w:val="PargrafodaLista"/>
        <w:spacing w:line="360" w:lineRule="auto"/>
        <w:rPr>
          <w:rFonts w:ascii="Garamond" w:hAnsi="Garamond" w:cs="Arial"/>
          <w:b/>
        </w:rPr>
      </w:pPr>
    </w:p>
    <w:p w:rsidR="00332E5A" w:rsidRPr="0022321F" w:rsidRDefault="00332E5A" w:rsidP="0022321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Resta nítido então que, nestes municípios, os secretários municipais já receberam, antes de tudo, os orçamentos prévios dos produtos a serem licitados, direcionando as licitações às empresas investigadas.</w:t>
      </w:r>
    </w:p>
    <w:p w:rsidR="0022321F" w:rsidRPr="0022321F" w:rsidRDefault="0022321F" w:rsidP="0022321F">
      <w:pPr>
        <w:pStyle w:val="PargrafodaLista"/>
        <w:spacing w:line="360" w:lineRule="auto"/>
        <w:rPr>
          <w:rFonts w:ascii="Garamond" w:hAnsi="Garamond" w:cs="Arial"/>
          <w:b/>
        </w:rPr>
      </w:pPr>
    </w:p>
    <w:p w:rsidR="0022321F" w:rsidRPr="0058278C" w:rsidRDefault="0022321F" w:rsidP="0022321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Até porque foram elas que venceram as licitações.</w:t>
      </w:r>
    </w:p>
    <w:p w:rsidR="0022321F" w:rsidRPr="0058278C" w:rsidRDefault="0022321F" w:rsidP="0022321F">
      <w:pPr>
        <w:widowControl w:val="0"/>
        <w:spacing w:line="360" w:lineRule="auto"/>
        <w:jc w:val="both"/>
        <w:rPr>
          <w:rFonts w:ascii="Garamond" w:hAnsi="Garamond" w:cs="Arial"/>
          <w:b/>
        </w:rPr>
      </w:pPr>
    </w:p>
    <w:p w:rsidR="00332E5A" w:rsidRPr="001D14D6" w:rsidRDefault="00332E5A" w:rsidP="0022321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meu ver, não é mera coincidência as mesmas empresas fornecedoras dos orçamentos prévios, nas fases internas das licitações, também serem as licitantes e vencedoras dos procedimentos licitatórios.</w:t>
      </w:r>
    </w:p>
    <w:p w:rsidR="004D61A6" w:rsidRPr="004D61A6" w:rsidRDefault="004D61A6" w:rsidP="005A0EE2">
      <w:pPr>
        <w:pStyle w:val="PargrafodaLista"/>
        <w:spacing w:line="360" w:lineRule="auto"/>
        <w:rPr>
          <w:rFonts w:ascii="Garamond" w:hAnsi="Garamond" w:cs="Arial"/>
          <w:b/>
        </w:rPr>
      </w:pPr>
    </w:p>
    <w:p w:rsidR="0058278C" w:rsidRPr="005A0EE2" w:rsidRDefault="00332E5A" w:rsidP="005A0EE2">
      <w:pPr>
        <w:pStyle w:val="PargrafodaLista"/>
        <w:widowControl w:val="0"/>
        <w:numPr>
          <w:ilvl w:val="0"/>
          <w:numId w:val="3"/>
        </w:numPr>
        <w:spacing w:line="360" w:lineRule="auto"/>
        <w:ind w:left="0" w:firstLine="1418"/>
        <w:jc w:val="both"/>
        <w:rPr>
          <w:rFonts w:ascii="Garamond" w:hAnsi="Garamond" w:cs="Arial"/>
          <w:b/>
        </w:rPr>
      </w:pPr>
      <w:r w:rsidRPr="0058278C">
        <w:rPr>
          <w:rFonts w:ascii="Garamond" w:hAnsi="Garamond" w:cs="Arial"/>
        </w:rPr>
        <w:t>Diante dos fatos, não resta dúvida quanto ao conluio identificado.</w:t>
      </w:r>
      <w:r w:rsidR="005A0EE2">
        <w:rPr>
          <w:rFonts w:ascii="Garamond" w:hAnsi="Garamond" w:cs="Arial"/>
        </w:rPr>
        <w:t xml:space="preserve"> Destaque-se apenas que serão formuladas representações</w:t>
      </w:r>
      <w:r w:rsidR="00D8092D">
        <w:rPr>
          <w:rFonts w:ascii="Garamond" w:hAnsi="Garamond" w:cs="Arial"/>
        </w:rPr>
        <w:t xml:space="preserve"> separadamente</w:t>
      </w:r>
      <w:r w:rsidR="005A0EE2">
        <w:rPr>
          <w:rFonts w:ascii="Garamond" w:hAnsi="Garamond" w:cs="Arial"/>
        </w:rPr>
        <w:t>, por es</w:t>
      </w:r>
      <w:r w:rsidR="00D8092D">
        <w:rPr>
          <w:rFonts w:ascii="Garamond" w:hAnsi="Garamond" w:cs="Arial"/>
        </w:rPr>
        <w:t>te Ministério Público de Contas</w:t>
      </w:r>
      <w:r w:rsidR="005A0EE2">
        <w:rPr>
          <w:rFonts w:ascii="Garamond" w:hAnsi="Garamond" w:cs="Arial"/>
        </w:rPr>
        <w:t xml:space="preserve"> ao Tribunal de Contas de Minas Gerais, para cada município aqui mencionado.</w:t>
      </w:r>
    </w:p>
    <w:p w:rsidR="005A0EE2" w:rsidRPr="005A0EE2" w:rsidRDefault="005A0EE2" w:rsidP="005A0EE2">
      <w:pPr>
        <w:pStyle w:val="PargrafodaLista"/>
        <w:spacing w:line="360" w:lineRule="auto"/>
        <w:rPr>
          <w:rFonts w:ascii="Garamond" w:hAnsi="Garamond" w:cs="Arial"/>
          <w:b/>
        </w:rPr>
      </w:pPr>
    </w:p>
    <w:p w:rsidR="0058278C" w:rsidRDefault="004F28AE" w:rsidP="007C1F5A">
      <w:pPr>
        <w:pStyle w:val="PargrafodaLista"/>
        <w:widowControl w:val="0"/>
        <w:spacing w:line="360" w:lineRule="auto"/>
        <w:ind w:left="1418"/>
        <w:jc w:val="both"/>
        <w:rPr>
          <w:rFonts w:ascii="Garamond" w:hAnsi="Garamond" w:cs="Arial"/>
          <w:b/>
        </w:rPr>
      </w:pPr>
      <w:r>
        <w:rPr>
          <w:rFonts w:ascii="Garamond" w:hAnsi="Garamond" w:cs="Arial"/>
          <w:b/>
        </w:rPr>
        <w:lastRenderedPageBreak/>
        <w:t>I.2) Informações detalhadas sobre as empresas investigadas: Ângela Mayara Ribeiro Serra – ME, João Mendes Soares – ME e Valmir Faria da Silva – ME</w:t>
      </w:r>
    </w:p>
    <w:p w:rsidR="0058278C" w:rsidRDefault="0058278C" w:rsidP="007C1F5A">
      <w:pPr>
        <w:pStyle w:val="PargrafodaLista"/>
        <w:widowControl w:val="0"/>
        <w:spacing w:line="360" w:lineRule="auto"/>
        <w:ind w:left="1418"/>
        <w:jc w:val="both"/>
        <w:rPr>
          <w:rFonts w:ascii="Garamond" w:hAnsi="Garamond" w:cs="Arial"/>
          <w:b/>
        </w:rPr>
      </w:pPr>
    </w:p>
    <w:p w:rsidR="004F28AE" w:rsidRDefault="004F28AE" w:rsidP="007C1F5A">
      <w:pPr>
        <w:pStyle w:val="PargrafodaLista"/>
        <w:widowControl w:val="0"/>
        <w:spacing w:line="360" w:lineRule="auto"/>
        <w:ind w:left="1418"/>
        <w:jc w:val="both"/>
        <w:rPr>
          <w:rFonts w:ascii="Garamond" w:hAnsi="Garamond" w:cs="Arial"/>
          <w:b/>
        </w:rPr>
      </w:pPr>
      <w:r>
        <w:rPr>
          <w:rFonts w:ascii="Garamond" w:hAnsi="Garamond" w:cs="Arial"/>
          <w:b/>
        </w:rPr>
        <w:t>I.2.1) Ângela Mayara Ribeiro Serra – ME – CNPJ 08.538.642/0001-50</w:t>
      </w:r>
    </w:p>
    <w:p w:rsidR="00914E72" w:rsidRDefault="00914E72" w:rsidP="007C1F5A">
      <w:pPr>
        <w:pStyle w:val="PargrafodaLista"/>
        <w:widowControl w:val="0"/>
        <w:spacing w:line="360" w:lineRule="auto"/>
        <w:ind w:left="1418"/>
        <w:jc w:val="both"/>
        <w:rPr>
          <w:rFonts w:ascii="Garamond" w:hAnsi="Garamond" w:cs="Arial"/>
          <w:b/>
        </w:rPr>
      </w:pPr>
    </w:p>
    <w:p w:rsidR="00914E72" w:rsidRPr="00914E72" w:rsidRDefault="00EA711D"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Constituída em 17/11/2006, a pessoa jurídica Ângela Mayara Ribeiro Serra – ME (nome antigo) possuía como sócios Agostinho Gonçalves Maciel e Ângela Mayara Ribeiro Serra, e localizava-se a avenida Nossa Senhora de Fátima, n. 1898, loja 4, no bairro Carlos Prates, em Belo Horizonte/MG (ANEXO 7).</w:t>
      </w:r>
    </w:p>
    <w:p w:rsidR="00914E72" w:rsidRPr="00914E72" w:rsidRDefault="00914E72" w:rsidP="007C1F5A">
      <w:pPr>
        <w:pStyle w:val="PargrafodaLista"/>
        <w:widowControl w:val="0"/>
        <w:spacing w:line="360" w:lineRule="auto"/>
        <w:ind w:left="1418"/>
        <w:jc w:val="both"/>
        <w:rPr>
          <w:rFonts w:ascii="Garamond" w:hAnsi="Garamond" w:cs="Arial"/>
          <w:b/>
        </w:rPr>
      </w:pPr>
    </w:p>
    <w:p w:rsidR="00914E72" w:rsidRPr="00DF786B" w:rsidRDefault="00914E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Ocorre que, em 05/02/2016, </w:t>
      </w:r>
      <w:r w:rsidR="00DF786B">
        <w:rPr>
          <w:rFonts w:ascii="Garamond" w:hAnsi="Garamond" w:cs="Arial"/>
        </w:rPr>
        <w:t xml:space="preserve">a pessoa jurídica, que já tinha alterado o seu endereço para avenida Abílio Machado, n. 514, sala 6, bairro Jardim Inconfidência, em Belo Horizonte, admitiu nova sócia, </w:t>
      </w:r>
      <w:proofErr w:type="spellStart"/>
      <w:r w:rsidR="00DF786B">
        <w:rPr>
          <w:rFonts w:ascii="Garamond" w:hAnsi="Garamond" w:cs="Arial"/>
        </w:rPr>
        <w:t>Glaides</w:t>
      </w:r>
      <w:proofErr w:type="spellEnd"/>
      <w:r w:rsidR="00DF786B">
        <w:rPr>
          <w:rFonts w:ascii="Garamond" w:hAnsi="Garamond" w:cs="Arial"/>
        </w:rPr>
        <w:t xml:space="preserve"> de Paula Silva Bastos; alterou sua denominação social para CIA DO LIVRO</w:t>
      </w:r>
      <w:r w:rsidR="00DF786B">
        <w:rPr>
          <w:rFonts w:ascii="Garamond" w:hAnsi="Garamond" w:cs="Arial"/>
        </w:rPr>
        <w:tab/>
        <w:t>; e alterou o seu endereço pela terceira vez, para avenida Dom Pedro II, n. 800, sala 1, bairro Bonfim, em Belo Horizonte.</w:t>
      </w:r>
    </w:p>
    <w:p w:rsidR="00DF786B" w:rsidRPr="00DF786B" w:rsidRDefault="00DF786B" w:rsidP="007C1F5A">
      <w:pPr>
        <w:pStyle w:val="PargrafodaLista"/>
        <w:spacing w:line="360" w:lineRule="auto"/>
        <w:rPr>
          <w:rFonts w:ascii="Garamond" w:hAnsi="Garamond" w:cs="Arial"/>
          <w:b/>
        </w:rPr>
      </w:pPr>
    </w:p>
    <w:p w:rsidR="00DF786B" w:rsidRPr="008F6E5E" w:rsidRDefault="008F6E5E"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Em 02/12/2016, novas alterações foram realizadas: a razão social novamente mudou para POTÊNCIA ACESSÓRIOS AUTOMOTIVOS LTDA. – ME; a sócia </w:t>
      </w:r>
      <w:proofErr w:type="spellStart"/>
      <w:r>
        <w:rPr>
          <w:rFonts w:ascii="Garamond" w:hAnsi="Garamond" w:cs="Arial"/>
        </w:rPr>
        <w:t>Glaides</w:t>
      </w:r>
      <w:proofErr w:type="spellEnd"/>
      <w:r>
        <w:rPr>
          <w:rFonts w:ascii="Garamond" w:hAnsi="Garamond" w:cs="Arial"/>
        </w:rPr>
        <w:t xml:space="preserve"> de Paula Silva Bastos foi retirada da sociedade; o endereço também novamente foi alterado para avenida Pedro II, n. 624, bairro Bonfim, em Belo Horizonte; e o seu capital social foi de R$ 10.000,00 (dez mil reais) para R$ 100.000,00 (cem mil reais).</w:t>
      </w:r>
    </w:p>
    <w:p w:rsidR="008F6E5E" w:rsidRPr="008F6E5E" w:rsidRDefault="008F6E5E" w:rsidP="007C1F5A">
      <w:pPr>
        <w:pStyle w:val="PargrafodaLista"/>
        <w:spacing w:line="360" w:lineRule="auto"/>
        <w:rPr>
          <w:rFonts w:ascii="Garamond" w:hAnsi="Garamond" w:cs="Arial"/>
          <w:b/>
        </w:rPr>
      </w:pPr>
    </w:p>
    <w:p w:rsidR="008F6E5E" w:rsidRPr="008F6E5E" w:rsidRDefault="008F6E5E"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Finalmente, em 12/06/2017, última altera</w:t>
      </w:r>
      <w:r w:rsidR="002A0F88">
        <w:rPr>
          <w:rFonts w:ascii="Garamond" w:hAnsi="Garamond" w:cs="Arial"/>
        </w:rPr>
        <w:t>ção do contrato social realizada</w:t>
      </w:r>
      <w:r>
        <w:rPr>
          <w:rFonts w:ascii="Garamond" w:hAnsi="Garamond" w:cs="Arial"/>
        </w:rPr>
        <w:t xml:space="preserve"> na pessoa jurídica, o antigo sócio Agostinho Gonçalves Maciel retorna para a pessoa jurídica agora denominada POTÊNCIA ACESSÓRIOS AUTOMOTIVOS LTDA. – ME.</w:t>
      </w:r>
    </w:p>
    <w:p w:rsidR="008F6E5E" w:rsidRPr="008F6E5E" w:rsidRDefault="008F6E5E" w:rsidP="007C1F5A">
      <w:pPr>
        <w:pStyle w:val="PargrafodaLista"/>
        <w:spacing w:line="360" w:lineRule="auto"/>
        <w:rPr>
          <w:rFonts w:ascii="Garamond" w:hAnsi="Garamond" w:cs="Arial"/>
          <w:b/>
        </w:rPr>
      </w:pPr>
    </w:p>
    <w:p w:rsidR="008F6E5E" w:rsidRPr="00424F36" w:rsidRDefault="00424F3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Ora, a pessoa jurídica alterou o seu endereço e a sua razão social por três vezes. Pior que isso, em 2016, alterou completamente o seu objeto de fornecimento de livros e materiais didáticos para fornecimento de peças automotivas. </w:t>
      </w:r>
    </w:p>
    <w:p w:rsidR="00424F36" w:rsidRPr="00424F36" w:rsidRDefault="00424F36" w:rsidP="007C1F5A">
      <w:pPr>
        <w:pStyle w:val="PargrafodaLista"/>
        <w:spacing w:line="360" w:lineRule="auto"/>
        <w:rPr>
          <w:rFonts w:ascii="Garamond" w:hAnsi="Garamond" w:cs="Arial"/>
          <w:b/>
        </w:rPr>
      </w:pPr>
    </w:p>
    <w:p w:rsidR="00424F36" w:rsidRPr="00424F36" w:rsidRDefault="00424F3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meu ver, os fatos são </w:t>
      </w:r>
      <w:r w:rsidR="00B43498">
        <w:rPr>
          <w:rFonts w:ascii="Garamond" w:hAnsi="Garamond" w:cs="Arial"/>
        </w:rPr>
        <w:t>in</w:t>
      </w:r>
      <w:r>
        <w:rPr>
          <w:rFonts w:ascii="Garamond" w:hAnsi="Garamond" w:cs="Arial"/>
        </w:rPr>
        <w:t>comuns.</w:t>
      </w:r>
    </w:p>
    <w:p w:rsidR="00424F36" w:rsidRPr="00424F36" w:rsidRDefault="00424F36" w:rsidP="007C1F5A">
      <w:pPr>
        <w:pStyle w:val="PargrafodaLista"/>
        <w:spacing w:line="360" w:lineRule="auto"/>
        <w:rPr>
          <w:rFonts w:ascii="Garamond" w:hAnsi="Garamond" w:cs="Arial"/>
          <w:b/>
        </w:rPr>
      </w:pPr>
    </w:p>
    <w:p w:rsidR="00424F36" w:rsidRPr="00424F36" w:rsidRDefault="00424F3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Logo após ter aumentado o seu capital social para 10 (dez) vezes mais, de R$ 10.000,00 para R$ 100.000,00, a pessoa jurídica alterou a sua razão social e a sua atividade principal, sem qualquer relação entre uma e outra. Ou seja, começando uma atividade completamente nova e diferente da antiga.</w:t>
      </w:r>
    </w:p>
    <w:p w:rsidR="00424F36" w:rsidRPr="00424F36" w:rsidRDefault="00424F36" w:rsidP="007C1F5A">
      <w:pPr>
        <w:pStyle w:val="PargrafodaLista"/>
        <w:spacing w:line="360" w:lineRule="auto"/>
        <w:rPr>
          <w:rFonts w:ascii="Garamond" w:hAnsi="Garamond" w:cs="Arial"/>
          <w:b/>
        </w:rPr>
      </w:pPr>
    </w:p>
    <w:p w:rsidR="00424F36" w:rsidRPr="007B1F72" w:rsidRDefault="00424F3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Além disso, em consulta no Google </w:t>
      </w:r>
      <w:proofErr w:type="spellStart"/>
      <w:r>
        <w:rPr>
          <w:rFonts w:ascii="Garamond" w:hAnsi="Garamond" w:cs="Arial"/>
        </w:rPr>
        <w:t>Maps</w:t>
      </w:r>
      <w:proofErr w:type="spellEnd"/>
      <w:r>
        <w:rPr>
          <w:rFonts w:ascii="Garamond" w:hAnsi="Garamond" w:cs="Arial"/>
        </w:rPr>
        <w:t xml:space="preserve"> aos três endereços mencionados, em nenhum deles foi possível verificar algum estabelecimento comercial que tenha por objetivo a comercialização de livros e materiais didáticos. </w:t>
      </w:r>
      <w:r w:rsidR="007B1F72">
        <w:rPr>
          <w:rFonts w:ascii="Garamond" w:hAnsi="Garamond" w:cs="Arial"/>
        </w:rPr>
        <w:t>Minha equipe de assessoria localizou apenas a loja potência acessórios que comercializa peças automotivas.</w:t>
      </w:r>
    </w:p>
    <w:p w:rsidR="007B1F72" w:rsidRPr="007B1F72" w:rsidRDefault="007B1F72" w:rsidP="007C1F5A">
      <w:pPr>
        <w:pStyle w:val="PargrafodaLista"/>
        <w:spacing w:line="360" w:lineRule="auto"/>
        <w:rPr>
          <w:rFonts w:ascii="Garamond" w:hAnsi="Garamond" w:cs="Arial"/>
          <w:b/>
        </w:rPr>
      </w:pPr>
    </w:p>
    <w:p w:rsidR="007B1F72" w:rsidRPr="007B1F72" w:rsidRDefault="007B1F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Fato curioso é que, em 2016, quando da alteração do endereço para avenida Dom Pedro II, n. 800, sala 1, bairro Bonfim, em Belo Horizonte, já existiam indícios de mudança da potência acessórios para o novo endereço avenida </w:t>
      </w:r>
      <w:r w:rsidR="002A0F88">
        <w:rPr>
          <w:rFonts w:ascii="Garamond" w:hAnsi="Garamond" w:cs="Arial"/>
        </w:rPr>
        <w:t xml:space="preserve">Dom </w:t>
      </w:r>
      <w:r>
        <w:rPr>
          <w:rFonts w:ascii="Garamond" w:hAnsi="Garamond" w:cs="Arial"/>
        </w:rPr>
        <w:t xml:space="preserve">Pedro II, n. 624, bairro Bonfim. </w:t>
      </w:r>
    </w:p>
    <w:p w:rsidR="007B1F72" w:rsidRPr="007B1F72" w:rsidRDefault="007B1F72" w:rsidP="007C1F5A">
      <w:pPr>
        <w:pStyle w:val="PargrafodaLista"/>
        <w:spacing w:line="360" w:lineRule="auto"/>
        <w:rPr>
          <w:rFonts w:ascii="Garamond" w:hAnsi="Garamond" w:cs="Arial"/>
          <w:b/>
        </w:rPr>
      </w:pPr>
    </w:p>
    <w:p w:rsidR="002A0F88" w:rsidRPr="00EA711D" w:rsidRDefault="007B1F72" w:rsidP="002A0F88">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Isso porque, apesar do nome da pessoa jurídica ser CIA DO LIVRO, em 2016, localizada no endereço da avenida Dom Pedro II, n. 800, sala 1, bairro Bonfim, ali já funcionava a potência acessórios. E, em consulta ao endereço</w:t>
      </w:r>
      <w:r w:rsidRPr="007B1F72">
        <w:rPr>
          <w:rFonts w:ascii="Garamond" w:hAnsi="Garamond" w:cs="Arial"/>
        </w:rPr>
        <w:t xml:space="preserve"> </w:t>
      </w:r>
      <w:r>
        <w:rPr>
          <w:rFonts w:ascii="Garamond" w:hAnsi="Garamond" w:cs="Arial"/>
        </w:rPr>
        <w:t xml:space="preserve">avenida </w:t>
      </w:r>
      <w:r w:rsidR="002A0F88">
        <w:rPr>
          <w:rFonts w:ascii="Garamond" w:hAnsi="Garamond" w:cs="Arial"/>
        </w:rPr>
        <w:t xml:space="preserve">Dom </w:t>
      </w:r>
      <w:r>
        <w:rPr>
          <w:rFonts w:ascii="Garamond" w:hAnsi="Garamond" w:cs="Arial"/>
        </w:rPr>
        <w:t xml:space="preserve">Pedro II, n. 624, bairro Bonfim, em setembro de 2015, lá </w:t>
      </w:r>
      <w:r w:rsidR="002A0F88">
        <w:rPr>
          <w:rFonts w:ascii="Garamond" w:hAnsi="Garamond" w:cs="Arial"/>
        </w:rPr>
        <w:t xml:space="preserve">já </w:t>
      </w:r>
      <w:r>
        <w:rPr>
          <w:rFonts w:ascii="Garamond" w:hAnsi="Garamond" w:cs="Arial"/>
        </w:rPr>
        <w:t>dizia que</w:t>
      </w:r>
      <w:r w:rsidR="002A0F88">
        <w:rPr>
          <w:rFonts w:ascii="Garamond" w:hAnsi="Garamond" w:cs="Arial"/>
        </w:rPr>
        <w:t>,</w:t>
      </w:r>
      <w:r>
        <w:rPr>
          <w:rFonts w:ascii="Garamond" w:hAnsi="Garamond" w:cs="Arial"/>
        </w:rPr>
        <w:t xml:space="preserve"> em breve, teríamos naquela localid</w:t>
      </w:r>
      <w:r w:rsidR="002A0F88">
        <w:rPr>
          <w:rFonts w:ascii="Garamond" w:hAnsi="Garamond" w:cs="Arial"/>
        </w:rPr>
        <w:t>ade a potência acessórios</w:t>
      </w:r>
      <w:r>
        <w:rPr>
          <w:rFonts w:ascii="Garamond" w:hAnsi="Garamond" w:cs="Arial"/>
        </w:rPr>
        <w:t xml:space="preserve"> e que eles estariam atendendo</w:t>
      </w:r>
      <w:r w:rsidR="002A0F88">
        <w:rPr>
          <w:rFonts w:ascii="Garamond" w:hAnsi="Garamond" w:cs="Arial"/>
        </w:rPr>
        <w:t>, até a mudança,</w:t>
      </w:r>
      <w:r>
        <w:rPr>
          <w:rFonts w:ascii="Garamond" w:hAnsi="Garamond" w:cs="Arial"/>
        </w:rPr>
        <w:t xml:space="preserve"> no endereço avenida Dom Pedro II, n. 800, sala 1, bairro Bonfim.</w:t>
      </w:r>
    </w:p>
    <w:p w:rsidR="007B1F72" w:rsidRPr="007B1F72" w:rsidRDefault="007B1F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Ou seja, </w:t>
      </w:r>
      <w:r w:rsidR="002A0F88">
        <w:rPr>
          <w:rFonts w:ascii="Garamond" w:hAnsi="Garamond" w:cs="Arial"/>
        </w:rPr>
        <w:t>no endereço da CIA DO LIVRO. A</w:t>
      </w:r>
      <w:r>
        <w:rPr>
          <w:rFonts w:ascii="Garamond" w:hAnsi="Garamond" w:cs="Arial"/>
        </w:rPr>
        <w:t xml:space="preserve"> potência acessórios sempre existiu e apenas mudaria de endereço. Diferente da Ângela Mayara Ribeiro Serra – ME, fornecedora de livros, que aparentemente nunca existiu.</w:t>
      </w:r>
    </w:p>
    <w:p w:rsidR="007B1F72" w:rsidRPr="007B1F72" w:rsidRDefault="007B1F72" w:rsidP="007C1F5A">
      <w:pPr>
        <w:pStyle w:val="PargrafodaLista"/>
        <w:widowControl w:val="0"/>
        <w:spacing w:line="360" w:lineRule="auto"/>
        <w:ind w:left="1418"/>
        <w:jc w:val="both"/>
        <w:rPr>
          <w:rFonts w:ascii="Garamond" w:hAnsi="Garamond" w:cs="Arial"/>
          <w:b/>
        </w:rPr>
      </w:pPr>
    </w:p>
    <w:p w:rsidR="007B1F72" w:rsidRPr="006A7F29" w:rsidRDefault="007B1F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Por fim, vale dizer que, após consulta ao </w:t>
      </w:r>
      <w:proofErr w:type="spellStart"/>
      <w:r>
        <w:rPr>
          <w:rFonts w:ascii="Garamond" w:hAnsi="Garamond" w:cs="Arial"/>
        </w:rPr>
        <w:t>Infoseg</w:t>
      </w:r>
      <w:proofErr w:type="spellEnd"/>
      <w:r>
        <w:rPr>
          <w:rFonts w:ascii="Garamond" w:hAnsi="Garamond" w:cs="Arial"/>
        </w:rPr>
        <w:t xml:space="preserve">, verificou-se que os 14 (quatorze) funcionários vinculados ao CNPJ </w:t>
      </w:r>
      <w:r w:rsidRPr="007B1F72">
        <w:rPr>
          <w:rFonts w:ascii="Garamond" w:hAnsi="Garamond" w:cs="Arial"/>
        </w:rPr>
        <w:t>08.538.642/0001-50</w:t>
      </w:r>
      <w:r>
        <w:rPr>
          <w:rFonts w:ascii="Garamond" w:hAnsi="Garamond" w:cs="Arial"/>
        </w:rPr>
        <w:t>, atualmente denominada POTÊNCIA ACESSÓRIOS AUTOMOTIVOS LTDA. – ME, foram admitidos em 2017, depois da mudança da razão social da pessoa jurídica.</w:t>
      </w:r>
    </w:p>
    <w:p w:rsidR="006A7F29" w:rsidRPr="006A7F29" w:rsidRDefault="006A7F29" w:rsidP="006A7F29">
      <w:pPr>
        <w:pStyle w:val="PargrafodaLista"/>
        <w:rPr>
          <w:rFonts w:ascii="Garamond" w:hAnsi="Garamond" w:cs="Arial"/>
          <w:b/>
        </w:rPr>
      </w:pPr>
    </w:p>
    <w:p w:rsidR="007B1F72" w:rsidRDefault="007B1F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Nesse sentido, é possível concluir então que, até o momento em que a empresa se denominava ANGELA MAYARA RIBEIRO SERRA – ME ou CIA DO LIVRO, não haviam funcionários registrados no CNPJ respectivo, o que destaca ainda mais a evidência de que a empresa era meramente de “fachada”.</w:t>
      </w:r>
    </w:p>
    <w:p w:rsidR="002A0F88" w:rsidRDefault="002A0F88" w:rsidP="007C1F5A">
      <w:pPr>
        <w:pStyle w:val="PargrafodaLista"/>
        <w:widowControl w:val="0"/>
        <w:spacing w:line="360" w:lineRule="auto"/>
        <w:ind w:left="1418"/>
        <w:jc w:val="both"/>
        <w:rPr>
          <w:rFonts w:ascii="Garamond" w:hAnsi="Garamond" w:cs="Arial"/>
          <w:b/>
        </w:rPr>
      </w:pPr>
    </w:p>
    <w:p w:rsidR="004F28AE" w:rsidRDefault="004F28AE" w:rsidP="007C1F5A">
      <w:pPr>
        <w:pStyle w:val="PargrafodaLista"/>
        <w:widowControl w:val="0"/>
        <w:spacing w:line="360" w:lineRule="auto"/>
        <w:ind w:left="1418"/>
        <w:jc w:val="both"/>
        <w:rPr>
          <w:rFonts w:ascii="Garamond" w:hAnsi="Garamond" w:cs="Arial"/>
          <w:b/>
        </w:rPr>
      </w:pPr>
      <w:r>
        <w:rPr>
          <w:rFonts w:ascii="Garamond" w:hAnsi="Garamond" w:cs="Arial"/>
          <w:b/>
        </w:rPr>
        <w:t>I.2.2) João Mendes Soares – ME – CNPJ 71.331.094/0001-20</w:t>
      </w:r>
    </w:p>
    <w:p w:rsidR="007B1F72" w:rsidRDefault="007B1F72" w:rsidP="007C1F5A">
      <w:pPr>
        <w:pStyle w:val="PargrafodaLista"/>
        <w:widowControl w:val="0"/>
        <w:spacing w:line="360" w:lineRule="auto"/>
        <w:ind w:left="1418"/>
        <w:jc w:val="both"/>
        <w:rPr>
          <w:rFonts w:ascii="Garamond" w:hAnsi="Garamond" w:cs="Arial"/>
          <w:b/>
        </w:rPr>
      </w:pPr>
    </w:p>
    <w:p w:rsidR="007B1F72" w:rsidRPr="004C4AF3" w:rsidRDefault="00EA711D"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Constituída em 13/09/1993, a pessoa jurídica João Mendes Soares – ME, cujo nome fantasia é Editora Renascer Distribuidora de Livros, tinha (e ainda tem) como titular João Mendes Soares, e localizava-se a rua Vinte e Seis, n. 41, bairro Parque São Pedro, em Belo Horizonte (ANEXO 8).</w:t>
      </w:r>
    </w:p>
    <w:p w:rsidR="004C4AF3" w:rsidRPr="004C4AF3" w:rsidRDefault="004C4AF3" w:rsidP="007C1F5A">
      <w:pPr>
        <w:pStyle w:val="PargrafodaLista"/>
        <w:widowControl w:val="0"/>
        <w:spacing w:line="360" w:lineRule="auto"/>
        <w:ind w:left="1418"/>
        <w:jc w:val="both"/>
        <w:rPr>
          <w:rFonts w:ascii="Garamond" w:hAnsi="Garamond" w:cs="Arial"/>
          <w:b/>
        </w:rPr>
      </w:pPr>
    </w:p>
    <w:p w:rsidR="000B6CD5" w:rsidRPr="00C93C55" w:rsidRDefault="004C4AF3" w:rsidP="00EA711D">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Acontece que referida pessoa jurídica alterou o seu endereço por </w:t>
      </w:r>
      <w:r w:rsidR="00F028EC">
        <w:rPr>
          <w:rFonts w:ascii="Garamond" w:hAnsi="Garamond" w:cs="Arial"/>
        </w:rPr>
        <w:t xml:space="preserve">8 (oito) </w:t>
      </w:r>
      <w:r>
        <w:rPr>
          <w:rFonts w:ascii="Garamond" w:hAnsi="Garamond" w:cs="Arial"/>
        </w:rPr>
        <w:t>vezes</w:t>
      </w:r>
      <w:r w:rsidR="00F028EC">
        <w:rPr>
          <w:rFonts w:ascii="Garamond" w:hAnsi="Garamond" w:cs="Arial"/>
        </w:rPr>
        <w:t xml:space="preserve"> ao longo do período de sua existência</w:t>
      </w:r>
      <w:r>
        <w:rPr>
          <w:rFonts w:ascii="Garamond" w:hAnsi="Garamond" w:cs="Arial"/>
        </w:rPr>
        <w:t>, alternando-se os endereços em datas diferentes</w:t>
      </w:r>
      <w:r w:rsidR="00F028EC">
        <w:rPr>
          <w:rFonts w:ascii="Garamond" w:hAnsi="Garamond" w:cs="Arial"/>
        </w:rPr>
        <w:t>, todos em Belo Horizonte</w:t>
      </w:r>
      <w:r w:rsidR="007C1F5A">
        <w:rPr>
          <w:rFonts w:ascii="Garamond" w:hAnsi="Garamond" w:cs="Arial"/>
        </w:rPr>
        <w:t xml:space="preserve">. </w:t>
      </w:r>
      <w:r w:rsidRPr="007C1F5A">
        <w:rPr>
          <w:rFonts w:ascii="Garamond" w:hAnsi="Garamond" w:cs="Arial"/>
        </w:rPr>
        <w:t>Veja:</w:t>
      </w:r>
    </w:p>
    <w:p w:rsidR="00C93C55" w:rsidRPr="00C93C55" w:rsidRDefault="00C93C55" w:rsidP="00C93C55">
      <w:pPr>
        <w:pStyle w:val="PargrafodaLista"/>
        <w:rPr>
          <w:rFonts w:ascii="Garamond" w:hAnsi="Garamond" w:cs="Arial"/>
          <w:b/>
        </w:rPr>
      </w:pPr>
    </w:p>
    <w:p w:rsidR="00C93C55" w:rsidRDefault="00C93C55" w:rsidP="00C93C55">
      <w:pPr>
        <w:widowControl w:val="0"/>
        <w:spacing w:line="360" w:lineRule="auto"/>
        <w:jc w:val="both"/>
        <w:rPr>
          <w:rFonts w:ascii="Garamond" w:hAnsi="Garamond" w:cs="Arial"/>
          <w:b/>
        </w:rPr>
      </w:pPr>
    </w:p>
    <w:p w:rsidR="00C93C55" w:rsidRPr="00C93C55" w:rsidRDefault="00C93C55" w:rsidP="00C93C55">
      <w:pPr>
        <w:widowControl w:val="0"/>
        <w:spacing w:line="360" w:lineRule="auto"/>
        <w:jc w:val="both"/>
        <w:rPr>
          <w:rFonts w:ascii="Garamond" w:hAnsi="Garamond" w:cs="Arial"/>
          <w:b/>
        </w:rPr>
      </w:pPr>
    </w:p>
    <w:tbl>
      <w:tblPr>
        <w:tblStyle w:val="Tabelacomgrade"/>
        <w:tblW w:w="0" w:type="auto"/>
        <w:tblLook w:val="04A0" w:firstRow="1" w:lastRow="0" w:firstColumn="1" w:lastColumn="0" w:noHBand="0" w:noVBand="1"/>
      </w:tblPr>
      <w:tblGrid>
        <w:gridCol w:w="2263"/>
        <w:gridCol w:w="6798"/>
      </w:tblGrid>
      <w:tr w:rsidR="004C4AF3" w:rsidTr="00F028EC">
        <w:tc>
          <w:tcPr>
            <w:tcW w:w="2263" w:type="dxa"/>
            <w:tcBorders>
              <w:bottom w:val="single" w:sz="4" w:space="0" w:color="auto"/>
              <w:right w:val="nil"/>
            </w:tcBorders>
            <w:shd w:val="clear" w:color="auto" w:fill="BFBFBF" w:themeFill="background1" w:themeFillShade="BF"/>
          </w:tcPr>
          <w:p w:rsidR="004C4AF3" w:rsidRPr="004C4AF3" w:rsidRDefault="004C4AF3" w:rsidP="004C4AF3">
            <w:pPr>
              <w:widowControl w:val="0"/>
              <w:jc w:val="center"/>
              <w:rPr>
                <w:rFonts w:ascii="Garamond" w:hAnsi="Garamond" w:cs="Arial"/>
                <w:b/>
                <w:sz w:val="22"/>
                <w:szCs w:val="22"/>
              </w:rPr>
            </w:pPr>
            <w:r>
              <w:rPr>
                <w:rFonts w:ascii="Garamond" w:hAnsi="Garamond" w:cs="Arial"/>
                <w:b/>
                <w:sz w:val="22"/>
                <w:szCs w:val="22"/>
              </w:rPr>
              <w:lastRenderedPageBreak/>
              <w:t>Data da alteração</w:t>
            </w:r>
          </w:p>
        </w:tc>
        <w:tc>
          <w:tcPr>
            <w:tcW w:w="6798" w:type="dxa"/>
            <w:tcBorders>
              <w:left w:val="nil"/>
              <w:bottom w:val="single" w:sz="4" w:space="0" w:color="auto"/>
            </w:tcBorders>
            <w:shd w:val="clear" w:color="auto" w:fill="BFBFBF" w:themeFill="background1" w:themeFillShade="BF"/>
          </w:tcPr>
          <w:p w:rsidR="004C4AF3" w:rsidRPr="004C4AF3" w:rsidRDefault="004C4AF3" w:rsidP="004C4AF3">
            <w:pPr>
              <w:widowControl w:val="0"/>
              <w:jc w:val="center"/>
              <w:rPr>
                <w:rFonts w:ascii="Garamond" w:hAnsi="Garamond" w:cs="Arial"/>
                <w:b/>
                <w:sz w:val="22"/>
                <w:szCs w:val="22"/>
              </w:rPr>
            </w:pPr>
            <w:r>
              <w:rPr>
                <w:rFonts w:ascii="Garamond" w:hAnsi="Garamond" w:cs="Arial"/>
                <w:b/>
                <w:sz w:val="22"/>
                <w:szCs w:val="22"/>
              </w:rPr>
              <w:t>Endereço</w:t>
            </w:r>
          </w:p>
        </w:tc>
      </w:tr>
      <w:tr w:rsidR="004C4AF3" w:rsidTr="00F028EC">
        <w:tc>
          <w:tcPr>
            <w:tcW w:w="2263" w:type="dxa"/>
            <w:tcBorders>
              <w:top w:val="single" w:sz="4" w:space="0" w:color="auto"/>
              <w:left w:val="single" w:sz="4" w:space="0" w:color="auto"/>
              <w:bottom w:val="nil"/>
              <w:right w:val="nil"/>
            </w:tcBorders>
          </w:tcPr>
          <w:p w:rsidR="004C4AF3" w:rsidRPr="004C4AF3" w:rsidRDefault="004C4AF3" w:rsidP="004C4AF3">
            <w:pPr>
              <w:widowControl w:val="0"/>
              <w:jc w:val="center"/>
              <w:rPr>
                <w:rFonts w:ascii="Garamond" w:hAnsi="Garamond" w:cs="Arial"/>
                <w:sz w:val="22"/>
                <w:szCs w:val="22"/>
              </w:rPr>
            </w:pPr>
            <w:r>
              <w:rPr>
                <w:rFonts w:ascii="Garamond" w:hAnsi="Garamond" w:cs="Arial"/>
                <w:sz w:val="22"/>
                <w:szCs w:val="22"/>
              </w:rPr>
              <w:t>13/09/1993</w:t>
            </w:r>
          </w:p>
        </w:tc>
        <w:tc>
          <w:tcPr>
            <w:tcW w:w="6798" w:type="dxa"/>
            <w:tcBorders>
              <w:top w:val="single" w:sz="4" w:space="0" w:color="auto"/>
              <w:left w:val="nil"/>
              <w:bottom w:val="nil"/>
              <w:right w:val="single" w:sz="4" w:space="0" w:color="auto"/>
            </w:tcBorders>
          </w:tcPr>
          <w:p w:rsidR="004C4AF3" w:rsidRPr="004C4AF3" w:rsidRDefault="004C4AF3" w:rsidP="00F028EC">
            <w:pPr>
              <w:widowControl w:val="0"/>
              <w:jc w:val="center"/>
              <w:rPr>
                <w:rFonts w:ascii="Garamond" w:hAnsi="Garamond" w:cs="Arial"/>
                <w:sz w:val="22"/>
                <w:szCs w:val="22"/>
              </w:rPr>
            </w:pPr>
            <w:r>
              <w:rPr>
                <w:rFonts w:ascii="Garamond" w:hAnsi="Garamond" w:cs="Arial"/>
                <w:sz w:val="22"/>
                <w:szCs w:val="22"/>
              </w:rPr>
              <w:t>Rua Vinte e Seis, n. 41, bairro Parque São João</w:t>
            </w:r>
          </w:p>
        </w:tc>
      </w:tr>
      <w:tr w:rsidR="004C4AF3" w:rsidTr="00F028EC">
        <w:tc>
          <w:tcPr>
            <w:tcW w:w="2263" w:type="dxa"/>
            <w:tcBorders>
              <w:top w:val="nil"/>
              <w:bottom w:val="nil"/>
              <w:right w:val="nil"/>
            </w:tcBorders>
          </w:tcPr>
          <w:p w:rsidR="004C4AF3" w:rsidRPr="004C4AF3" w:rsidRDefault="004C4AF3" w:rsidP="004C4AF3">
            <w:pPr>
              <w:widowControl w:val="0"/>
              <w:jc w:val="center"/>
              <w:rPr>
                <w:rFonts w:ascii="Garamond" w:hAnsi="Garamond" w:cs="Arial"/>
                <w:sz w:val="22"/>
                <w:szCs w:val="22"/>
              </w:rPr>
            </w:pPr>
            <w:r>
              <w:rPr>
                <w:rFonts w:ascii="Garamond" w:hAnsi="Garamond" w:cs="Arial"/>
                <w:sz w:val="22"/>
                <w:szCs w:val="22"/>
              </w:rPr>
              <w:t>21/07/2000</w:t>
            </w:r>
          </w:p>
        </w:tc>
        <w:tc>
          <w:tcPr>
            <w:tcW w:w="6798" w:type="dxa"/>
            <w:tcBorders>
              <w:top w:val="nil"/>
              <w:left w:val="nil"/>
              <w:bottom w:val="nil"/>
            </w:tcBorders>
          </w:tcPr>
          <w:p w:rsidR="004C4AF3" w:rsidRPr="004C4AF3" w:rsidRDefault="004C4AF3" w:rsidP="00F028EC">
            <w:pPr>
              <w:widowControl w:val="0"/>
              <w:jc w:val="center"/>
              <w:rPr>
                <w:rFonts w:ascii="Garamond" w:hAnsi="Garamond" w:cs="Arial"/>
                <w:sz w:val="22"/>
                <w:szCs w:val="22"/>
              </w:rPr>
            </w:pPr>
            <w:r>
              <w:rPr>
                <w:rFonts w:ascii="Garamond" w:hAnsi="Garamond" w:cs="Arial"/>
                <w:sz w:val="22"/>
                <w:szCs w:val="22"/>
              </w:rPr>
              <w:t>Rua Budapeste, n. 264, bairro Europa</w:t>
            </w:r>
          </w:p>
        </w:tc>
      </w:tr>
      <w:tr w:rsidR="004C4AF3" w:rsidTr="00F028EC">
        <w:tc>
          <w:tcPr>
            <w:tcW w:w="2263" w:type="dxa"/>
            <w:tcBorders>
              <w:top w:val="nil"/>
              <w:bottom w:val="nil"/>
              <w:right w:val="nil"/>
            </w:tcBorders>
          </w:tcPr>
          <w:p w:rsidR="004C4AF3" w:rsidRPr="004C4AF3" w:rsidRDefault="004C4AF3" w:rsidP="004C4AF3">
            <w:pPr>
              <w:widowControl w:val="0"/>
              <w:jc w:val="center"/>
              <w:rPr>
                <w:rFonts w:ascii="Garamond" w:hAnsi="Garamond" w:cs="Arial"/>
                <w:sz w:val="22"/>
                <w:szCs w:val="22"/>
              </w:rPr>
            </w:pPr>
            <w:r>
              <w:rPr>
                <w:rFonts w:ascii="Garamond" w:hAnsi="Garamond" w:cs="Arial"/>
                <w:sz w:val="22"/>
                <w:szCs w:val="22"/>
              </w:rPr>
              <w:t>06/09/2000</w:t>
            </w:r>
          </w:p>
        </w:tc>
        <w:tc>
          <w:tcPr>
            <w:tcW w:w="6798" w:type="dxa"/>
            <w:tcBorders>
              <w:top w:val="nil"/>
              <w:left w:val="nil"/>
              <w:bottom w:val="nil"/>
            </w:tcBorders>
          </w:tcPr>
          <w:p w:rsidR="004C4AF3" w:rsidRPr="004C4AF3" w:rsidRDefault="004C4AF3" w:rsidP="00F028EC">
            <w:pPr>
              <w:widowControl w:val="0"/>
              <w:jc w:val="center"/>
              <w:rPr>
                <w:rFonts w:ascii="Garamond" w:hAnsi="Garamond" w:cs="Arial"/>
                <w:sz w:val="22"/>
                <w:szCs w:val="22"/>
              </w:rPr>
            </w:pPr>
            <w:r>
              <w:rPr>
                <w:rFonts w:ascii="Garamond" w:hAnsi="Garamond" w:cs="Arial"/>
                <w:sz w:val="22"/>
                <w:szCs w:val="22"/>
              </w:rPr>
              <w:t>Rua Trezentos, n. 77, bairro Jardim Comerciários</w:t>
            </w:r>
          </w:p>
        </w:tc>
      </w:tr>
      <w:tr w:rsidR="004C4AF3" w:rsidTr="00F028EC">
        <w:tc>
          <w:tcPr>
            <w:tcW w:w="2263" w:type="dxa"/>
            <w:tcBorders>
              <w:top w:val="nil"/>
              <w:bottom w:val="nil"/>
              <w:right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05/10/2000</w:t>
            </w:r>
          </w:p>
        </w:tc>
        <w:tc>
          <w:tcPr>
            <w:tcW w:w="6798" w:type="dxa"/>
            <w:tcBorders>
              <w:top w:val="nil"/>
              <w:left w:val="nil"/>
              <w:bottom w:val="nil"/>
            </w:tcBorders>
          </w:tcPr>
          <w:p w:rsidR="004C4AF3" w:rsidRPr="004C4AF3" w:rsidRDefault="00F028EC" w:rsidP="00F028EC">
            <w:pPr>
              <w:widowControl w:val="0"/>
              <w:jc w:val="center"/>
              <w:rPr>
                <w:rFonts w:ascii="Garamond" w:hAnsi="Garamond" w:cs="Arial"/>
                <w:sz w:val="22"/>
                <w:szCs w:val="22"/>
              </w:rPr>
            </w:pPr>
            <w:r>
              <w:rPr>
                <w:rFonts w:ascii="Garamond" w:hAnsi="Garamond" w:cs="Arial"/>
                <w:sz w:val="22"/>
                <w:szCs w:val="22"/>
              </w:rPr>
              <w:t>Rua João Antônio Maurício, n. 77, loja 1, bairro Jardim Comerciários</w:t>
            </w:r>
          </w:p>
        </w:tc>
      </w:tr>
      <w:tr w:rsidR="004C4AF3" w:rsidTr="00F028EC">
        <w:tc>
          <w:tcPr>
            <w:tcW w:w="2263" w:type="dxa"/>
            <w:tcBorders>
              <w:top w:val="nil"/>
              <w:bottom w:val="nil"/>
              <w:right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15/01/2002</w:t>
            </w:r>
          </w:p>
        </w:tc>
        <w:tc>
          <w:tcPr>
            <w:tcW w:w="6798" w:type="dxa"/>
            <w:tcBorders>
              <w:top w:val="nil"/>
              <w:left w:val="nil"/>
              <w:bottom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Rua Trezentos, n. 17, bairro Jardim Comerciários</w:t>
            </w:r>
          </w:p>
        </w:tc>
      </w:tr>
      <w:tr w:rsidR="004C4AF3" w:rsidTr="00F028EC">
        <w:tc>
          <w:tcPr>
            <w:tcW w:w="2263" w:type="dxa"/>
            <w:tcBorders>
              <w:top w:val="nil"/>
              <w:bottom w:val="nil"/>
              <w:right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11/04/2007</w:t>
            </w:r>
          </w:p>
        </w:tc>
        <w:tc>
          <w:tcPr>
            <w:tcW w:w="6798" w:type="dxa"/>
            <w:tcBorders>
              <w:top w:val="nil"/>
              <w:left w:val="nil"/>
              <w:bottom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Rua Antuérpia, n. 96, bairro Europa</w:t>
            </w:r>
          </w:p>
        </w:tc>
      </w:tr>
      <w:tr w:rsidR="004C4AF3" w:rsidTr="00F028EC">
        <w:tc>
          <w:tcPr>
            <w:tcW w:w="2263" w:type="dxa"/>
            <w:tcBorders>
              <w:top w:val="nil"/>
              <w:bottom w:val="nil"/>
              <w:right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09/07/2015</w:t>
            </w:r>
          </w:p>
        </w:tc>
        <w:tc>
          <w:tcPr>
            <w:tcW w:w="6798" w:type="dxa"/>
            <w:tcBorders>
              <w:top w:val="nil"/>
              <w:left w:val="nil"/>
              <w:bottom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 xml:space="preserve">Rua Marechal </w:t>
            </w:r>
            <w:proofErr w:type="spellStart"/>
            <w:r>
              <w:rPr>
                <w:rFonts w:ascii="Garamond" w:hAnsi="Garamond" w:cs="Arial"/>
                <w:sz w:val="22"/>
                <w:szCs w:val="22"/>
              </w:rPr>
              <w:t>Falconiere</w:t>
            </w:r>
            <w:proofErr w:type="spellEnd"/>
            <w:r>
              <w:rPr>
                <w:rFonts w:ascii="Garamond" w:hAnsi="Garamond" w:cs="Arial"/>
                <w:sz w:val="22"/>
                <w:szCs w:val="22"/>
              </w:rPr>
              <w:t>, n. 392, bairro Europa</w:t>
            </w:r>
          </w:p>
        </w:tc>
      </w:tr>
      <w:tr w:rsidR="00F028EC" w:rsidTr="00F028EC">
        <w:tc>
          <w:tcPr>
            <w:tcW w:w="2263" w:type="dxa"/>
            <w:tcBorders>
              <w:top w:val="nil"/>
              <w:right w:val="nil"/>
            </w:tcBorders>
          </w:tcPr>
          <w:p w:rsidR="00F028EC" w:rsidRDefault="00F028EC" w:rsidP="004C4AF3">
            <w:pPr>
              <w:widowControl w:val="0"/>
              <w:jc w:val="center"/>
              <w:rPr>
                <w:rFonts w:ascii="Garamond" w:hAnsi="Garamond" w:cs="Arial"/>
                <w:sz w:val="22"/>
                <w:szCs w:val="22"/>
              </w:rPr>
            </w:pPr>
            <w:r>
              <w:rPr>
                <w:rFonts w:ascii="Garamond" w:hAnsi="Garamond" w:cs="Arial"/>
                <w:sz w:val="22"/>
                <w:szCs w:val="22"/>
              </w:rPr>
              <w:t>23/11/2016</w:t>
            </w:r>
          </w:p>
        </w:tc>
        <w:tc>
          <w:tcPr>
            <w:tcW w:w="6798" w:type="dxa"/>
            <w:tcBorders>
              <w:top w:val="nil"/>
              <w:left w:val="nil"/>
            </w:tcBorders>
          </w:tcPr>
          <w:p w:rsidR="00F028EC" w:rsidRDefault="00F028EC" w:rsidP="004C4AF3">
            <w:pPr>
              <w:widowControl w:val="0"/>
              <w:jc w:val="center"/>
              <w:rPr>
                <w:rFonts w:ascii="Garamond" w:hAnsi="Garamond" w:cs="Arial"/>
                <w:sz w:val="22"/>
                <w:szCs w:val="22"/>
              </w:rPr>
            </w:pPr>
            <w:r>
              <w:rPr>
                <w:rFonts w:ascii="Garamond" w:hAnsi="Garamond" w:cs="Arial"/>
                <w:sz w:val="22"/>
                <w:szCs w:val="22"/>
              </w:rPr>
              <w:t>Rua Antuérpia, n. 96, bairro Europa</w:t>
            </w:r>
          </w:p>
        </w:tc>
      </w:tr>
    </w:tbl>
    <w:p w:rsidR="004C4AF3" w:rsidRDefault="004C4AF3" w:rsidP="00F028EC">
      <w:pPr>
        <w:pStyle w:val="PargrafodaLista"/>
        <w:spacing w:line="360" w:lineRule="auto"/>
        <w:rPr>
          <w:rFonts w:ascii="Garamond" w:hAnsi="Garamond" w:cs="Arial"/>
          <w:b/>
        </w:rPr>
      </w:pPr>
    </w:p>
    <w:p w:rsidR="004C4AF3" w:rsidRPr="00F028EC" w:rsidRDefault="00F028EC" w:rsidP="00F028E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Destaque-se para o fato de que, no período de 21/07/2000 a 05/10/2000, em menos de 3 (três) meses, a empresa mudou o seu endereço por também 3 (três) vezes. Praticamente, uma vez por mês. </w:t>
      </w:r>
    </w:p>
    <w:p w:rsidR="00F028EC" w:rsidRPr="00F028EC" w:rsidRDefault="00F028EC" w:rsidP="00F028EC">
      <w:pPr>
        <w:pStyle w:val="PargrafodaLista"/>
        <w:widowControl w:val="0"/>
        <w:spacing w:line="360" w:lineRule="auto"/>
        <w:ind w:left="1418"/>
        <w:jc w:val="both"/>
        <w:rPr>
          <w:rFonts w:ascii="Garamond" w:hAnsi="Garamond" w:cs="Arial"/>
          <w:b/>
        </w:rPr>
      </w:pPr>
    </w:p>
    <w:p w:rsidR="00F028EC" w:rsidRPr="00F028EC" w:rsidRDefault="00F028EC" w:rsidP="00F028E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Além disso, alternou de endereço por du</w:t>
      </w:r>
      <w:r w:rsidR="004275C5">
        <w:rPr>
          <w:rFonts w:ascii="Garamond" w:hAnsi="Garamond" w:cs="Arial"/>
        </w:rPr>
        <w:t xml:space="preserve">as vezes, nas localidades a </w:t>
      </w:r>
      <w:proofErr w:type="gramStart"/>
      <w:r w:rsidR="004275C5">
        <w:rPr>
          <w:rFonts w:ascii="Garamond" w:hAnsi="Garamond" w:cs="Arial"/>
        </w:rPr>
        <w:t xml:space="preserve">rua </w:t>
      </w:r>
      <w:r>
        <w:rPr>
          <w:rFonts w:ascii="Garamond" w:hAnsi="Garamond" w:cs="Arial"/>
        </w:rPr>
        <w:t>Trezentos</w:t>
      </w:r>
      <w:proofErr w:type="gramEnd"/>
      <w:r w:rsidR="001631B5">
        <w:rPr>
          <w:rFonts w:ascii="Garamond" w:hAnsi="Garamond" w:cs="Arial"/>
        </w:rPr>
        <w:t xml:space="preserve"> (06/09/2000 e 15/01/2002)</w:t>
      </w:r>
      <w:r>
        <w:rPr>
          <w:rFonts w:ascii="Garamond" w:hAnsi="Garamond" w:cs="Arial"/>
        </w:rPr>
        <w:t xml:space="preserve"> e a rua Antuérpia</w:t>
      </w:r>
      <w:r w:rsidR="001631B5">
        <w:rPr>
          <w:rFonts w:ascii="Garamond" w:hAnsi="Garamond" w:cs="Arial"/>
        </w:rPr>
        <w:t xml:space="preserve"> (11/04/2007 e 23/11/2016)</w:t>
      </w:r>
      <w:r>
        <w:rPr>
          <w:rFonts w:ascii="Garamond" w:hAnsi="Garamond" w:cs="Arial"/>
        </w:rPr>
        <w:t xml:space="preserve">. </w:t>
      </w:r>
    </w:p>
    <w:p w:rsidR="00F028EC" w:rsidRPr="00F028EC" w:rsidRDefault="00F028EC" w:rsidP="00F028EC">
      <w:pPr>
        <w:pStyle w:val="PargrafodaLista"/>
        <w:spacing w:line="360" w:lineRule="auto"/>
        <w:rPr>
          <w:rFonts w:ascii="Garamond" w:hAnsi="Garamond" w:cs="Arial"/>
          <w:b/>
        </w:rPr>
      </w:pPr>
    </w:p>
    <w:p w:rsidR="00F028EC" w:rsidRPr="00F028EC" w:rsidRDefault="00F028EC" w:rsidP="00F028E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Não é comum uma pessoa jur</w:t>
      </w:r>
      <w:r w:rsidR="004275C5">
        <w:rPr>
          <w:rFonts w:ascii="Garamond" w:hAnsi="Garamond" w:cs="Arial"/>
        </w:rPr>
        <w:t>ídica alterar</w:t>
      </w:r>
      <w:r>
        <w:rPr>
          <w:rFonts w:ascii="Garamond" w:hAnsi="Garamond" w:cs="Arial"/>
        </w:rPr>
        <w:t xml:space="preserve"> tanto o seu endereço. </w:t>
      </w:r>
    </w:p>
    <w:p w:rsidR="00F028EC" w:rsidRPr="00F028EC" w:rsidRDefault="00F028EC" w:rsidP="00F028EC">
      <w:pPr>
        <w:pStyle w:val="PargrafodaLista"/>
        <w:spacing w:line="360" w:lineRule="auto"/>
        <w:rPr>
          <w:rFonts w:ascii="Garamond" w:hAnsi="Garamond" w:cs="Arial"/>
          <w:b/>
        </w:rPr>
      </w:pPr>
    </w:p>
    <w:p w:rsidR="00F028EC" w:rsidRPr="00F028EC" w:rsidRDefault="00F028EC" w:rsidP="00F028E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Merece destaque também o fato de que a pessoa jurídica não possui nenhum trabalhador registrado, conforme consulta ao </w:t>
      </w:r>
      <w:proofErr w:type="spellStart"/>
      <w:r>
        <w:rPr>
          <w:rFonts w:ascii="Garamond" w:hAnsi="Garamond" w:cs="Arial"/>
        </w:rPr>
        <w:t>Infoseg</w:t>
      </w:r>
      <w:proofErr w:type="spellEnd"/>
      <w:r>
        <w:rPr>
          <w:rFonts w:ascii="Garamond" w:hAnsi="Garamond" w:cs="Arial"/>
        </w:rPr>
        <w:t>. Como pode então fornecer tantos livros e materiais didáticos sem funcionários para executar os serviços?</w:t>
      </w:r>
    </w:p>
    <w:p w:rsidR="00F028EC" w:rsidRPr="00F028EC" w:rsidRDefault="00F028EC" w:rsidP="00F028EC">
      <w:pPr>
        <w:pStyle w:val="PargrafodaLista"/>
        <w:spacing w:line="360" w:lineRule="auto"/>
        <w:rPr>
          <w:rFonts w:ascii="Garamond" w:hAnsi="Garamond" w:cs="Arial"/>
          <w:b/>
        </w:rPr>
      </w:pPr>
    </w:p>
    <w:p w:rsidR="00F028EC" w:rsidRPr="00722C82" w:rsidRDefault="004275C5" w:rsidP="00F028E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meu ver, temos mais uma empresa de “fachada”.</w:t>
      </w:r>
    </w:p>
    <w:p w:rsidR="00722C82" w:rsidRPr="00722C82" w:rsidRDefault="00722C82" w:rsidP="00722C82">
      <w:pPr>
        <w:widowControl w:val="0"/>
        <w:spacing w:line="360" w:lineRule="auto"/>
        <w:jc w:val="both"/>
        <w:rPr>
          <w:rFonts w:ascii="Garamond" w:hAnsi="Garamond" w:cs="Arial"/>
          <w:b/>
        </w:rPr>
      </w:pPr>
    </w:p>
    <w:p w:rsidR="004F28AE" w:rsidRDefault="004F28AE" w:rsidP="0058278C">
      <w:pPr>
        <w:pStyle w:val="PargrafodaLista"/>
        <w:widowControl w:val="0"/>
        <w:spacing w:line="360" w:lineRule="auto"/>
        <w:ind w:left="1418"/>
        <w:jc w:val="both"/>
        <w:rPr>
          <w:rFonts w:ascii="Garamond" w:hAnsi="Garamond" w:cs="Arial"/>
          <w:b/>
        </w:rPr>
      </w:pPr>
      <w:r>
        <w:rPr>
          <w:rFonts w:ascii="Garamond" w:hAnsi="Garamond" w:cs="Arial"/>
          <w:b/>
        </w:rPr>
        <w:t xml:space="preserve">I.2.3) Valmir Faria da Silva – ME – CNPJ </w:t>
      </w:r>
      <w:r w:rsidR="00914E72">
        <w:rPr>
          <w:rFonts w:ascii="Garamond" w:hAnsi="Garamond" w:cs="Arial"/>
          <w:b/>
        </w:rPr>
        <w:t>21.558.283/0001-61</w:t>
      </w:r>
    </w:p>
    <w:p w:rsidR="004275C5" w:rsidRDefault="004275C5" w:rsidP="000763B1">
      <w:pPr>
        <w:pStyle w:val="PargrafodaLista"/>
        <w:widowControl w:val="0"/>
        <w:spacing w:line="360" w:lineRule="auto"/>
        <w:ind w:left="1418"/>
        <w:jc w:val="both"/>
        <w:rPr>
          <w:rFonts w:ascii="Garamond" w:hAnsi="Garamond" w:cs="Arial"/>
          <w:b/>
        </w:rPr>
      </w:pPr>
    </w:p>
    <w:p w:rsidR="004275C5" w:rsidRPr="003D5AAE" w:rsidRDefault="00EA711D" w:rsidP="000763B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Constituída em 1º/11/1985, a pessoa jurídica Valmir Faria da Silva – ME, cujo nome fantasia é </w:t>
      </w:r>
      <w:proofErr w:type="spellStart"/>
      <w:r>
        <w:rPr>
          <w:rFonts w:ascii="Garamond" w:hAnsi="Garamond" w:cs="Arial"/>
        </w:rPr>
        <w:t>Edifar</w:t>
      </w:r>
      <w:proofErr w:type="spellEnd"/>
      <w:r>
        <w:rPr>
          <w:rFonts w:ascii="Garamond" w:hAnsi="Garamond" w:cs="Arial"/>
        </w:rPr>
        <w:t xml:space="preserve"> Editora e Distribuidora Faria, tinha (e ainda tem) como titular Valmir Faria da Silva, e localiza-se a rua Duarte Coelho, n. 585, bairro Morada do </w:t>
      </w:r>
      <w:r>
        <w:rPr>
          <w:rFonts w:ascii="Garamond" w:hAnsi="Garamond" w:cs="Arial"/>
        </w:rPr>
        <w:lastRenderedPageBreak/>
        <w:t>Vale, em Governador Valadares (ANEXO 9).</w:t>
      </w:r>
    </w:p>
    <w:p w:rsidR="003D5AAE" w:rsidRPr="003D5AAE" w:rsidRDefault="003D5AAE" w:rsidP="000763B1">
      <w:pPr>
        <w:pStyle w:val="PargrafodaLista"/>
        <w:widowControl w:val="0"/>
        <w:spacing w:line="360" w:lineRule="auto"/>
        <w:ind w:left="1418"/>
        <w:jc w:val="both"/>
        <w:rPr>
          <w:rFonts w:ascii="Garamond" w:hAnsi="Garamond" w:cs="Arial"/>
          <w:b/>
        </w:rPr>
      </w:pPr>
    </w:p>
    <w:p w:rsidR="003D5AAE" w:rsidRPr="00D16525" w:rsidRDefault="003D5AAE" w:rsidP="000763B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Em consulta ao endereço no Google </w:t>
      </w:r>
      <w:proofErr w:type="spellStart"/>
      <w:r>
        <w:rPr>
          <w:rFonts w:ascii="Garamond" w:hAnsi="Garamond" w:cs="Arial"/>
        </w:rPr>
        <w:t>Maps</w:t>
      </w:r>
      <w:proofErr w:type="spellEnd"/>
      <w:r>
        <w:rPr>
          <w:rFonts w:ascii="Garamond" w:hAnsi="Garamond" w:cs="Arial"/>
        </w:rPr>
        <w:t xml:space="preserve">, minha equipe de assessoria localizou uma casa residencial, sem indícios de qualquer estabelecimento comercial. Já em consulta ao </w:t>
      </w:r>
      <w:proofErr w:type="spellStart"/>
      <w:r>
        <w:rPr>
          <w:rFonts w:ascii="Garamond" w:hAnsi="Garamond" w:cs="Arial"/>
        </w:rPr>
        <w:t>Infoseg</w:t>
      </w:r>
      <w:proofErr w:type="spellEnd"/>
      <w:r>
        <w:rPr>
          <w:rFonts w:ascii="Garamond" w:hAnsi="Garamond" w:cs="Arial"/>
        </w:rPr>
        <w:t>, verificou-se que a empresa possui cinco funcionários, a seguir denominados: Marilene Almeida Maciel, Maria Cristina Prates Alves, Angélica de Cássia Flor, Vicente Paulo da Silva e Antônio Clarete.</w:t>
      </w:r>
    </w:p>
    <w:p w:rsidR="00D16525" w:rsidRPr="00D16525" w:rsidRDefault="00D16525" w:rsidP="00D16525">
      <w:pPr>
        <w:widowControl w:val="0"/>
        <w:spacing w:line="360" w:lineRule="auto"/>
        <w:jc w:val="both"/>
        <w:rPr>
          <w:rFonts w:ascii="Garamond" w:hAnsi="Garamond" w:cs="Arial"/>
          <w:b/>
        </w:rPr>
      </w:pPr>
    </w:p>
    <w:p w:rsidR="003D5AAE" w:rsidRDefault="000763B1" w:rsidP="00E23150">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Nada mais foi constatado sobre a pessoa jurídica.</w:t>
      </w:r>
    </w:p>
    <w:p w:rsidR="00722C82" w:rsidRDefault="00722C82" w:rsidP="00B07686">
      <w:pPr>
        <w:pStyle w:val="PargrafodaLista"/>
        <w:widowControl w:val="0"/>
        <w:spacing w:line="360" w:lineRule="auto"/>
        <w:ind w:left="1418"/>
        <w:jc w:val="both"/>
        <w:rPr>
          <w:rFonts w:ascii="Garamond" w:hAnsi="Garamond" w:cs="Arial"/>
          <w:b/>
        </w:rPr>
      </w:pPr>
    </w:p>
    <w:p w:rsidR="00797D68" w:rsidRPr="00797D68" w:rsidRDefault="00797D68" w:rsidP="00B07686">
      <w:pPr>
        <w:pStyle w:val="PargrafodaLista"/>
        <w:widowControl w:val="0"/>
        <w:numPr>
          <w:ilvl w:val="0"/>
          <w:numId w:val="1"/>
        </w:numPr>
        <w:spacing w:line="360" w:lineRule="auto"/>
        <w:ind w:left="1418" w:firstLine="0"/>
        <w:jc w:val="both"/>
        <w:rPr>
          <w:rFonts w:ascii="Garamond" w:hAnsi="Garamond" w:cs="Arial"/>
          <w:b/>
        </w:rPr>
      </w:pPr>
      <w:r>
        <w:rPr>
          <w:rFonts w:ascii="Garamond" w:hAnsi="Garamond" w:cs="Arial"/>
          <w:b/>
        </w:rPr>
        <w:t xml:space="preserve">Da </w:t>
      </w:r>
      <w:r w:rsidR="00E23150">
        <w:rPr>
          <w:rFonts w:ascii="Garamond" w:hAnsi="Garamond" w:cs="Arial"/>
          <w:b/>
        </w:rPr>
        <w:t xml:space="preserve">síntese do Procedimento Licitatório n. </w:t>
      </w:r>
      <w:r w:rsidR="003E61F5">
        <w:rPr>
          <w:rFonts w:ascii="Garamond" w:hAnsi="Garamond" w:cs="Arial"/>
          <w:b/>
        </w:rPr>
        <w:t>203/2013</w:t>
      </w:r>
      <w:r w:rsidR="00E23150">
        <w:rPr>
          <w:rFonts w:ascii="Garamond" w:hAnsi="Garamond" w:cs="Arial"/>
          <w:b/>
        </w:rPr>
        <w:t xml:space="preserve"> – Pregão Presencial n. </w:t>
      </w:r>
      <w:r w:rsidR="003E61F5">
        <w:rPr>
          <w:rFonts w:ascii="Garamond" w:hAnsi="Garamond" w:cs="Arial"/>
          <w:b/>
        </w:rPr>
        <w:t>102</w:t>
      </w:r>
      <w:r w:rsidR="00C93C55">
        <w:rPr>
          <w:rFonts w:ascii="Garamond" w:hAnsi="Garamond" w:cs="Arial"/>
          <w:b/>
        </w:rPr>
        <w:t>/2013</w:t>
      </w:r>
      <w:r w:rsidR="00E23150">
        <w:rPr>
          <w:rFonts w:ascii="Garamond" w:hAnsi="Garamond" w:cs="Arial"/>
          <w:b/>
        </w:rPr>
        <w:t xml:space="preserve">, promovido pelo município de </w:t>
      </w:r>
      <w:r w:rsidR="003E61F5">
        <w:rPr>
          <w:rFonts w:ascii="Garamond" w:hAnsi="Garamond" w:cs="Arial"/>
          <w:b/>
        </w:rPr>
        <w:t>Alvorada de Minas</w:t>
      </w:r>
    </w:p>
    <w:p w:rsidR="00797D68" w:rsidRPr="00797D68" w:rsidRDefault="00797D68" w:rsidP="00C4050B">
      <w:pPr>
        <w:pStyle w:val="PargrafodaLista"/>
        <w:spacing w:line="360" w:lineRule="auto"/>
        <w:rPr>
          <w:rFonts w:ascii="Garamond" w:hAnsi="Garamond" w:cs="Arial"/>
        </w:rPr>
      </w:pPr>
    </w:p>
    <w:p w:rsidR="00E4162B" w:rsidRDefault="00E4162B" w:rsidP="00C4050B">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O Procedimento Licitatório n. </w:t>
      </w:r>
      <w:r w:rsidR="003E61F5">
        <w:rPr>
          <w:rFonts w:ascii="Garamond" w:hAnsi="Garamond" w:cs="Arial"/>
        </w:rPr>
        <w:t>203</w:t>
      </w:r>
      <w:r>
        <w:rPr>
          <w:rFonts w:ascii="Garamond" w:hAnsi="Garamond" w:cs="Arial"/>
        </w:rPr>
        <w:t xml:space="preserve">/2013 – Pregão Presencial n. </w:t>
      </w:r>
      <w:r w:rsidR="003E61F5">
        <w:rPr>
          <w:rFonts w:ascii="Garamond" w:hAnsi="Garamond" w:cs="Arial"/>
        </w:rPr>
        <w:t>102</w:t>
      </w:r>
      <w:r>
        <w:rPr>
          <w:rFonts w:ascii="Garamond" w:hAnsi="Garamond" w:cs="Arial"/>
        </w:rPr>
        <w:t xml:space="preserve">/2013, promovido pelo município de </w:t>
      </w:r>
      <w:r w:rsidR="003E61F5">
        <w:rPr>
          <w:rFonts w:ascii="Garamond" w:hAnsi="Garamond" w:cs="Arial"/>
        </w:rPr>
        <w:t>Alvorada</w:t>
      </w:r>
      <w:r>
        <w:rPr>
          <w:rFonts w:ascii="Garamond" w:hAnsi="Garamond" w:cs="Arial"/>
        </w:rPr>
        <w:t xml:space="preserve"> tinha por objeto a </w:t>
      </w:r>
      <w:r w:rsidR="003E61F5">
        <w:rPr>
          <w:rFonts w:ascii="Garamond" w:hAnsi="Garamond" w:cs="Arial"/>
        </w:rPr>
        <w:t>aquisição de materiais didáticos e literários para manutenção das atividades do ensino pré-escolar e fundamental do município de Alvorada de Minas</w:t>
      </w:r>
      <w:r>
        <w:rPr>
          <w:rFonts w:ascii="Garamond" w:hAnsi="Garamond" w:cs="Arial"/>
        </w:rPr>
        <w:t xml:space="preserve"> (ANEXO 10). </w:t>
      </w:r>
    </w:p>
    <w:p w:rsidR="00E4162B" w:rsidRDefault="00E4162B" w:rsidP="00C4050B">
      <w:pPr>
        <w:pStyle w:val="PargrafodaLista"/>
        <w:spacing w:line="360" w:lineRule="auto"/>
        <w:ind w:left="1418"/>
        <w:jc w:val="both"/>
        <w:rPr>
          <w:rFonts w:ascii="Garamond" w:hAnsi="Garamond" w:cs="Arial"/>
        </w:rPr>
      </w:pPr>
    </w:p>
    <w:p w:rsidR="00E4162B" w:rsidRDefault="00E4162B" w:rsidP="00C4050B">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Em </w:t>
      </w:r>
      <w:r w:rsidR="003E61F5">
        <w:rPr>
          <w:rFonts w:ascii="Garamond" w:hAnsi="Garamond" w:cs="Arial"/>
        </w:rPr>
        <w:t>14/11</w:t>
      </w:r>
      <w:r w:rsidR="00207C00">
        <w:rPr>
          <w:rFonts w:ascii="Garamond" w:hAnsi="Garamond" w:cs="Arial"/>
        </w:rPr>
        <w:t>/2013</w:t>
      </w:r>
      <w:r>
        <w:rPr>
          <w:rFonts w:ascii="Garamond" w:hAnsi="Garamond" w:cs="Arial"/>
        </w:rPr>
        <w:t xml:space="preserve">, a então Secretária </w:t>
      </w:r>
      <w:r w:rsidR="00207C00">
        <w:rPr>
          <w:rFonts w:ascii="Garamond" w:hAnsi="Garamond" w:cs="Arial"/>
        </w:rPr>
        <w:t xml:space="preserve">Municipal de Educação, </w:t>
      </w:r>
      <w:r w:rsidR="003E61F5">
        <w:rPr>
          <w:rFonts w:ascii="Garamond" w:hAnsi="Garamond" w:cs="Arial"/>
        </w:rPr>
        <w:t>cujo nome não foi possível verificar com nitidez</w:t>
      </w:r>
      <w:r>
        <w:rPr>
          <w:rFonts w:ascii="Garamond" w:hAnsi="Garamond" w:cs="Arial"/>
        </w:rPr>
        <w:t xml:space="preserve">, requisitou a abertura do procedimento licitatório </w:t>
      </w:r>
      <w:r w:rsidR="003E61F5">
        <w:rPr>
          <w:rFonts w:ascii="Garamond" w:hAnsi="Garamond" w:cs="Arial"/>
        </w:rPr>
        <w:t>ao setor de licitações do município</w:t>
      </w:r>
      <w:r>
        <w:rPr>
          <w:rFonts w:ascii="Garamond" w:hAnsi="Garamond" w:cs="Arial"/>
        </w:rPr>
        <w:t>.</w:t>
      </w:r>
    </w:p>
    <w:p w:rsidR="00E4162B" w:rsidRPr="006C7486" w:rsidRDefault="00E4162B" w:rsidP="00C4050B">
      <w:pPr>
        <w:pStyle w:val="PargrafodaLista"/>
        <w:spacing w:line="360" w:lineRule="auto"/>
        <w:rPr>
          <w:rFonts w:ascii="Garamond" w:hAnsi="Garamond" w:cs="Arial"/>
        </w:rPr>
      </w:pPr>
    </w:p>
    <w:p w:rsidR="00E4162B" w:rsidRDefault="00E4162B" w:rsidP="00C4050B">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Ocorre </w:t>
      </w:r>
      <w:r w:rsidR="00207C00">
        <w:rPr>
          <w:rFonts w:ascii="Garamond" w:hAnsi="Garamond" w:cs="Arial"/>
        </w:rPr>
        <w:t xml:space="preserve">que </w:t>
      </w:r>
      <w:r>
        <w:rPr>
          <w:rFonts w:ascii="Garamond" w:hAnsi="Garamond" w:cs="Arial"/>
        </w:rPr>
        <w:t>existem fatos que evidenciam que tudo já estava acordado.</w:t>
      </w:r>
    </w:p>
    <w:p w:rsidR="003E61F5" w:rsidRPr="003E61F5" w:rsidRDefault="003E61F5" w:rsidP="00C4050B">
      <w:pPr>
        <w:pStyle w:val="PargrafodaLista"/>
        <w:spacing w:line="360" w:lineRule="auto"/>
        <w:rPr>
          <w:rFonts w:ascii="Garamond" w:hAnsi="Garamond" w:cs="Arial"/>
        </w:rPr>
      </w:pPr>
    </w:p>
    <w:p w:rsidR="003E61F5" w:rsidRDefault="003E61F5" w:rsidP="00C4050B">
      <w:pPr>
        <w:pStyle w:val="PargrafodaLista"/>
        <w:numPr>
          <w:ilvl w:val="0"/>
          <w:numId w:val="3"/>
        </w:numPr>
        <w:spacing w:line="360" w:lineRule="auto"/>
        <w:ind w:left="0" w:firstLine="1418"/>
        <w:jc w:val="both"/>
        <w:rPr>
          <w:rFonts w:ascii="Garamond" w:hAnsi="Garamond" w:cs="Arial"/>
        </w:rPr>
      </w:pPr>
      <w:r>
        <w:rPr>
          <w:rFonts w:ascii="Garamond" w:hAnsi="Garamond" w:cs="Arial"/>
        </w:rPr>
        <w:t>Primeiro. A requisição já foi acompanhada pelos orçamentos prévios da contratação</w:t>
      </w:r>
      <w:r w:rsidR="00C4050B">
        <w:rPr>
          <w:rFonts w:ascii="Garamond" w:hAnsi="Garamond" w:cs="Arial"/>
        </w:rPr>
        <w:t xml:space="preserve">. </w:t>
      </w:r>
      <w:r w:rsidR="00C4050B">
        <w:rPr>
          <w:rFonts w:ascii="Garamond" w:hAnsi="Garamond" w:cs="Arial"/>
        </w:rPr>
        <w:t xml:space="preserve">Ora, normalmente, a abertura do procedimento licitatório é solicitada pela secretaria municipal competente por meio de ofício direcionado ao setor de compras e </w:t>
      </w:r>
      <w:r w:rsidR="00C4050B">
        <w:rPr>
          <w:rFonts w:ascii="Garamond" w:hAnsi="Garamond" w:cs="Arial"/>
        </w:rPr>
        <w:lastRenderedPageBreak/>
        <w:t>lic</w:t>
      </w:r>
      <w:r w:rsidR="00C4050B">
        <w:rPr>
          <w:rFonts w:ascii="Garamond" w:hAnsi="Garamond" w:cs="Arial"/>
        </w:rPr>
        <w:t>itações do respectivo município, que é o setor responsável pela realização da pesquisa de preços de mercado sobre o objeto a ser licitado.</w:t>
      </w:r>
    </w:p>
    <w:p w:rsidR="00C4050B" w:rsidRPr="00C4050B" w:rsidRDefault="00C4050B" w:rsidP="00C4050B">
      <w:pPr>
        <w:pStyle w:val="PargrafodaLista"/>
        <w:spacing w:line="360" w:lineRule="auto"/>
        <w:rPr>
          <w:rFonts w:ascii="Garamond" w:hAnsi="Garamond" w:cs="Arial"/>
        </w:rPr>
      </w:pPr>
    </w:p>
    <w:p w:rsidR="00C4050B" w:rsidRDefault="00C4050B" w:rsidP="00C4050B">
      <w:pPr>
        <w:pStyle w:val="PargrafodaLista"/>
        <w:numPr>
          <w:ilvl w:val="0"/>
          <w:numId w:val="3"/>
        </w:numPr>
        <w:spacing w:line="360" w:lineRule="auto"/>
        <w:ind w:left="0" w:firstLine="1418"/>
        <w:jc w:val="both"/>
        <w:rPr>
          <w:rFonts w:ascii="Garamond" w:hAnsi="Garamond" w:cs="Arial"/>
        </w:rPr>
      </w:pPr>
      <w:r>
        <w:rPr>
          <w:rFonts w:ascii="Garamond" w:hAnsi="Garamond" w:cs="Arial"/>
        </w:rPr>
        <w:t>Não é comum que já se entregue o cálculo do valor estimado da contratação para o setor de compras e licitação do respectivo município.</w:t>
      </w:r>
    </w:p>
    <w:p w:rsidR="00C4050B" w:rsidRPr="00C4050B" w:rsidRDefault="00C4050B" w:rsidP="00C4050B">
      <w:pPr>
        <w:pStyle w:val="PargrafodaLista"/>
        <w:spacing w:line="360" w:lineRule="auto"/>
        <w:rPr>
          <w:rFonts w:ascii="Garamond" w:hAnsi="Garamond" w:cs="Arial"/>
        </w:rPr>
      </w:pPr>
    </w:p>
    <w:p w:rsidR="00C4050B" w:rsidRDefault="00C4050B" w:rsidP="00C4050B">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Segundo. Os orçamentos prévios foram fornecidos pelas mesmas empresas que venceram o procedimento licitatório e em datas muito próximas ao da requisição feita pela Secretaria Municipal de Educação de Alvorada de Minas: Livraria </w:t>
      </w:r>
      <w:proofErr w:type="spellStart"/>
      <w:r>
        <w:rPr>
          <w:rFonts w:ascii="Garamond" w:hAnsi="Garamond" w:cs="Arial"/>
        </w:rPr>
        <w:t>Dumec</w:t>
      </w:r>
      <w:proofErr w:type="spellEnd"/>
      <w:r>
        <w:rPr>
          <w:rFonts w:ascii="Garamond" w:hAnsi="Garamond" w:cs="Arial"/>
        </w:rPr>
        <w:t xml:space="preserve"> Papelaria (18/11/2013), João Mendes Soares – ME (18/11/2013) e Alex de Paula Maciel – ME (26/11/2013).</w:t>
      </w:r>
    </w:p>
    <w:p w:rsidR="00C4050B" w:rsidRPr="00C4050B" w:rsidRDefault="00C4050B" w:rsidP="00C4050B">
      <w:pPr>
        <w:pStyle w:val="PargrafodaLista"/>
        <w:spacing w:line="360" w:lineRule="auto"/>
        <w:rPr>
          <w:rFonts w:ascii="Garamond" w:hAnsi="Garamond" w:cs="Arial"/>
        </w:rPr>
      </w:pPr>
    </w:p>
    <w:p w:rsidR="00C4050B" w:rsidRPr="00030AE9" w:rsidRDefault="00C4050B" w:rsidP="00C4050B">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Conforme já mencionado, </w:t>
      </w:r>
      <w:r>
        <w:rPr>
          <w:rFonts w:ascii="Garamond" w:hAnsi="Garamond" w:cs="Arial"/>
        </w:rPr>
        <w:t>a pessoa jurídica ALEX DE PAULA MACIEL – ME, CNPJ 18.422.486/0001-11, pertence ao empresário Alex Paula Maciel. Ocorre que, referido empresário, é filho de Agostinho Gonçalves Maciel, sócio da pessoa jurídica ANGELA MAYARA RIBEIRO SERRA – ME, que atualmente é denominada POTÊNCIA ACESSÓRIOS AUTOMOTIVOS LTDA.</w:t>
      </w:r>
    </w:p>
    <w:p w:rsidR="00C4050B" w:rsidRPr="00030AE9" w:rsidRDefault="00C4050B" w:rsidP="00C4050B">
      <w:pPr>
        <w:pStyle w:val="PargrafodaLista"/>
        <w:spacing w:line="360" w:lineRule="auto"/>
        <w:rPr>
          <w:rFonts w:ascii="Garamond" w:hAnsi="Garamond" w:cs="Arial"/>
          <w:b/>
        </w:rPr>
      </w:pPr>
    </w:p>
    <w:p w:rsidR="00C4050B" w:rsidRDefault="00C4050B" w:rsidP="00C4050B">
      <w:pPr>
        <w:pStyle w:val="PargrafodaLista"/>
        <w:numPr>
          <w:ilvl w:val="0"/>
          <w:numId w:val="3"/>
        </w:numPr>
        <w:spacing w:line="360" w:lineRule="auto"/>
        <w:ind w:left="0" w:firstLine="1418"/>
        <w:jc w:val="both"/>
        <w:rPr>
          <w:rFonts w:ascii="Garamond" w:hAnsi="Garamond" w:cs="Arial"/>
        </w:rPr>
      </w:pPr>
      <w:r>
        <w:rPr>
          <w:rFonts w:ascii="Garamond" w:hAnsi="Garamond" w:cs="Arial"/>
        </w:rPr>
        <w:t>Ou seja, a empresa ALEX DE PAULA MACIEL – ME é apenas “de fachada”, servindo como subsídio ao grupo reunido em conluio para a apresentação de um novo orçamento prévio formulado supostamente por uma empresa diferente do grupo.</w:t>
      </w:r>
      <w:r>
        <w:rPr>
          <w:rFonts w:ascii="Garamond" w:hAnsi="Garamond" w:cs="Arial"/>
        </w:rPr>
        <w:t xml:space="preserve"> </w:t>
      </w:r>
      <w:r w:rsidRPr="00C4050B">
        <w:rPr>
          <w:rFonts w:ascii="Garamond" w:hAnsi="Garamond" w:cs="Arial"/>
        </w:rPr>
        <w:t>E, para completar, a empresa Ângela Mayara Ribeiro Serra foi uma das vencedoras da licitação.</w:t>
      </w:r>
    </w:p>
    <w:p w:rsidR="00C4050B" w:rsidRPr="00C4050B" w:rsidRDefault="00C4050B" w:rsidP="00C4050B">
      <w:pPr>
        <w:pStyle w:val="PargrafodaLista"/>
        <w:spacing w:line="360" w:lineRule="auto"/>
        <w:rPr>
          <w:rFonts w:ascii="Garamond" w:hAnsi="Garamond" w:cs="Arial"/>
        </w:rPr>
      </w:pPr>
    </w:p>
    <w:p w:rsidR="00C4050B" w:rsidRDefault="00C4050B" w:rsidP="00C4050B">
      <w:pPr>
        <w:pStyle w:val="PargrafodaLista"/>
        <w:numPr>
          <w:ilvl w:val="0"/>
          <w:numId w:val="3"/>
        </w:numPr>
        <w:spacing w:line="360" w:lineRule="auto"/>
        <w:ind w:left="0" w:firstLine="1418"/>
        <w:jc w:val="both"/>
        <w:rPr>
          <w:rFonts w:ascii="Garamond" w:hAnsi="Garamond" w:cs="Arial"/>
        </w:rPr>
      </w:pPr>
      <w:r>
        <w:rPr>
          <w:rFonts w:ascii="Garamond" w:hAnsi="Garamond" w:cs="Arial"/>
        </w:rPr>
        <w:t>Além disso, e</w:t>
      </w:r>
      <w:r>
        <w:rPr>
          <w:rFonts w:ascii="Garamond" w:hAnsi="Garamond" w:cs="Arial"/>
        </w:rPr>
        <w:t>ste meio tempo</w:t>
      </w:r>
      <w:r>
        <w:rPr>
          <w:rFonts w:ascii="Garamond" w:hAnsi="Garamond" w:cs="Arial"/>
        </w:rPr>
        <w:t xml:space="preserve"> entre a data da requisição e os orçamentos prévios fornecidos pelas empresas</w:t>
      </w:r>
      <w:r>
        <w:rPr>
          <w:rFonts w:ascii="Garamond" w:hAnsi="Garamond" w:cs="Arial"/>
        </w:rPr>
        <w:t>, certamente, não seria o suficiente para o setor de compras e licitação do município solicitar os orçamentos prévios às empresas, as empresas encaminharem e, após isso, formular a média total de valor estimada da contratação.</w:t>
      </w:r>
    </w:p>
    <w:p w:rsidR="00207C00" w:rsidRDefault="00207C00" w:rsidP="00C4050B">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 xml:space="preserve">Até porque não existem documentos nos autos da licitação que comprovem que os orçamentos foram realmente solicitados. </w:t>
      </w:r>
      <w:r w:rsidR="00C4050B">
        <w:rPr>
          <w:rFonts w:ascii="Garamond" w:hAnsi="Garamond" w:cs="Arial"/>
        </w:rPr>
        <w:t>Por isso, t</w:t>
      </w:r>
      <w:r>
        <w:rPr>
          <w:rFonts w:ascii="Garamond" w:hAnsi="Garamond" w:cs="Arial"/>
        </w:rPr>
        <w:t>udo indica que já teriam sido entregues antes mesmo da requisição do procedimento licitatório ou foram entregues em razão de acordo já pré-estabelecido.</w:t>
      </w:r>
    </w:p>
    <w:p w:rsidR="00E4162B" w:rsidRPr="00207C00" w:rsidRDefault="00E4162B" w:rsidP="00935160">
      <w:pPr>
        <w:spacing w:line="360" w:lineRule="auto"/>
        <w:rPr>
          <w:rFonts w:ascii="Garamond" w:hAnsi="Garamond" w:cs="Arial"/>
        </w:rPr>
      </w:pPr>
    </w:p>
    <w:p w:rsidR="00E4162B" w:rsidRDefault="00E4162B" w:rsidP="00935160">
      <w:pPr>
        <w:pStyle w:val="PargrafodaLista"/>
        <w:numPr>
          <w:ilvl w:val="0"/>
          <w:numId w:val="3"/>
        </w:numPr>
        <w:spacing w:line="360" w:lineRule="auto"/>
        <w:ind w:left="0" w:firstLine="1418"/>
        <w:jc w:val="both"/>
        <w:rPr>
          <w:rFonts w:ascii="Garamond" w:hAnsi="Garamond" w:cs="Arial"/>
        </w:rPr>
      </w:pPr>
      <w:r>
        <w:rPr>
          <w:rFonts w:ascii="Garamond" w:hAnsi="Garamond" w:cs="Arial"/>
        </w:rPr>
        <w:t>A meu ver, as datas são muito próximas e não dão tempo suficiente para a realização de todos esses atos.</w:t>
      </w:r>
    </w:p>
    <w:p w:rsidR="00C4050B" w:rsidRPr="00C4050B" w:rsidRDefault="00C4050B" w:rsidP="00935160">
      <w:pPr>
        <w:pStyle w:val="PargrafodaLista"/>
        <w:spacing w:line="360" w:lineRule="auto"/>
        <w:rPr>
          <w:rFonts w:ascii="Garamond" w:hAnsi="Garamond" w:cs="Arial"/>
        </w:rPr>
      </w:pPr>
    </w:p>
    <w:p w:rsidR="00C4050B" w:rsidRDefault="00C4050B" w:rsidP="00935160">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Terceiro. Após </w:t>
      </w:r>
      <w:r w:rsidR="00935160">
        <w:rPr>
          <w:rFonts w:ascii="Garamond" w:hAnsi="Garamond" w:cs="Arial"/>
        </w:rPr>
        <w:t>a apresentação de justificativa</w:t>
      </w:r>
      <w:r>
        <w:rPr>
          <w:rFonts w:ascii="Garamond" w:hAnsi="Garamond" w:cs="Arial"/>
        </w:rPr>
        <w:t xml:space="preserve"> pelo Prefeito Municipal de Alvorada de Minas, Valter Antônio Costa, em 02/12/2013, </w:t>
      </w:r>
      <w:r w:rsidR="00935160">
        <w:rPr>
          <w:rFonts w:ascii="Garamond" w:hAnsi="Garamond" w:cs="Arial"/>
        </w:rPr>
        <w:t xml:space="preserve">determinando a realização de consulta aos setores financeiros do município, </w:t>
      </w:r>
      <w:r>
        <w:rPr>
          <w:rFonts w:ascii="Garamond" w:hAnsi="Garamond" w:cs="Arial"/>
        </w:rPr>
        <w:t>todos os demais documentos foram elaborados nesta mesma data. Veja-se:</w:t>
      </w:r>
    </w:p>
    <w:p w:rsidR="00C4050B" w:rsidRPr="00C4050B" w:rsidRDefault="00C4050B" w:rsidP="00607234">
      <w:pPr>
        <w:pStyle w:val="PargrafodaLista"/>
        <w:spacing w:line="360" w:lineRule="auto"/>
        <w:rPr>
          <w:rFonts w:ascii="Garamond" w:hAnsi="Garamond" w:cs="Arial"/>
        </w:rPr>
      </w:pPr>
    </w:p>
    <w:p w:rsidR="00C4050B" w:rsidRPr="00F03FA7" w:rsidRDefault="00C4050B" w:rsidP="00607234">
      <w:pPr>
        <w:pStyle w:val="PargrafodaLista"/>
        <w:spacing w:line="360" w:lineRule="auto"/>
        <w:ind w:left="1418"/>
        <w:jc w:val="both"/>
        <w:rPr>
          <w:rFonts w:ascii="Garamond" w:hAnsi="Garamond" w:cs="Arial"/>
          <w:sz w:val="22"/>
          <w:szCs w:val="22"/>
        </w:rPr>
      </w:pPr>
      <w:r w:rsidRPr="00F03FA7">
        <w:rPr>
          <w:rFonts w:ascii="Garamond" w:hAnsi="Garamond" w:cs="Arial"/>
          <w:sz w:val="22"/>
          <w:szCs w:val="22"/>
        </w:rPr>
        <w:t>- 02/12/2013: requisição pelo setor de licitação de dotação orçamentária ao setor de contabilidade;</w:t>
      </w:r>
    </w:p>
    <w:p w:rsidR="00C4050B" w:rsidRPr="00F03FA7" w:rsidRDefault="00C4050B" w:rsidP="00607234">
      <w:pPr>
        <w:pStyle w:val="PargrafodaLista"/>
        <w:spacing w:line="360" w:lineRule="auto"/>
        <w:ind w:left="1418"/>
        <w:jc w:val="both"/>
        <w:rPr>
          <w:rFonts w:ascii="Garamond" w:hAnsi="Garamond" w:cs="Arial"/>
          <w:sz w:val="22"/>
          <w:szCs w:val="22"/>
        </w:rPr>
      </w:pPr>
      <w:r w:rsidRPr="00F03FA7">
        <w:rPr>
          <w:rFonts w:ascii="Garamond" w:hAnsi="Garamond" w:cs="Arial"/>
          <w:sz w:val="22"/>
          <w:szCs w:val="22"/>
        </w:rPr>
        <w:t xml:space="preserve">- 02/12/2013: </w:t>
      </w:r>
      <w:r w:rsidRPr="00F03FA7">
        <w:rPr>
          <w:rFonts w:ascii="Garamond" w:hAnsi="Garamond" w:cs="Arial"/>
          <w:sz w:val="22"/>
          <w:szCs w:val="22"/>
        </w:rPr>
        <w:t xml:space="preserve">requisição pelo setor de licitação de </w:t>
      </w:r>
      <w:r w:rsidRPr="00F03FA7">
        <w:rPr>
          <w:rFonts w:ascii="Garamond" w:hAnsi="Garamond" w:cs="Arial"/>
          <w:sz w:val="22"/>
          <w:szCs w:val="22"/>
        </w:rPr>
        <w:t>estimativa do impacto orçamentário-financeiro</w:t>
      </w:r>
      <w:r w:rsidRPr="00F03FA7">
        <w:rPr>
          <w:rFonts w:ascii="Garamond" w:hAnsi="Garamond" w:cs="Arial"/>
          <w:sz w:val="22"/>
          <w:szCs w:val="22"/>
        </w:rPr>
        <w:t xml:space="preserve"> ao setor de contabilidade;</w:t>
      </w:r>
    </w:p>
    <w:p w:rsidR="00C4050B" w:rsidRPr="00F03FA7" w:rsidRDefault="00C4050B" w:rsidP="00607234">
      <w:pPr>
        <w:pStyle w:val="PargrafodaLista"/>
        <w:spacing w:line="360" w:lineRule="auto"/>
        <w:ind w:left="1418"/>
        <w:jc w:val="both"/>
        <w:rPr>
          <w:rFonts w:ascii="Garamond" w:hAnsi="Garamond" w:cs="Arial"/>
          <w:sz w:val="22"/>
          <w:szCs w:val="22"/>
        </w:rPr>
      </w:pPr>
      <w:r w:rsidRPr="00F03FA7">
        <w:rPr>
          <w:rFonts w:ascii="Garamond" w:hAnsi="Garamond" w:cs="Arial"/>
          <w:sz w:val="22"/>
          <w:szCs w:val="22"/>
        </w:rPr>
        <w:t xml:space="preserve">- 02/12/2013: </w:t>
      </w:r>
      <w:r w:rsidR="00935160" w:rsidRPr="00F03FA7">
        <w:rPr>
          <w:rFonts w:ascii="Garamond" w:hAnsi="Garamond" w:cs="Arial"/>
          <w:sz w:val="22"/>
          <w:szCs w:val="22"/>
        </w:rPr>
        <w:t xml:space="preserve">requisição pelo setor de licitação </w:t>
      </w:r>
      <w:r w:rsidR="00935160" w:rsidRPr="00F03FA7">
        <w:rPr>
          <w:rFonts w:ascii="Garamond" w:hAnsi="Garamond" w:cs="Arial"/>
          <w:sz w:val="22"/>
          <w:szCs w:val="22"/>
        </w:rPr>
        <w:t>de recurso financeiro disponível</w:t>
      </w:r>
      <w:r w:rsidR="00935160" w:rsidRPr="00F03FA7">
        <w:rPr>
          <w:rFonts w:ascii="Garamond" w:hAnsi="Garamond" w:cs="Arial"/>
          <w:sz w:val="22"/>
          <w:szCs w:val="22"/>
        </w:rPr>
        <w:t xml:space="preserve"> ao setor de </w:t>
      </w:r>
      <w:r w:rsidR="00935160" w:rsidRPr="00F03FA7">
        <w:rPr>
          <w:rFonts w:ascii="Garamond" w:hAnsi="Garamond" w:cs="Arial"/>
          <w:sz w:val="22"/>
          <w:szCs w:val="22"/>
        </w:rPr>
        <w:t>tesouraria</w:t>
      </w:r>
      <w:r w:rsidR="00935160" w:rsidRPr="00F03FA7">
        <w:rPr>
          <w:rFonts w:ascii="Garamond" w:hAnsi="Garamond" w:cs="Arial"/>
          <w:sz w:val="22"/>
          <w:szCs w:val="22"/>
        </w:rPr>
        <w:t>;</w:t>
      </w:r>
    </w:p>
    <w:p w:rsidR="00935160" w:rsidRPr="00F03FA7" w:rsidRDefault="00935160" w:rsidP="00607234">
      <w:pPr>
        <w:pStyle w:val="PargrafodaLista"/>
        <w:spacing w:line="360" w:lineRule="auto"/>
        <w:ind w:left="1418"/>
        <w:jc w:val="both"/>
        <w:rPr>
          <w:rFonts w:ascii="Garamond" w:hAnsi="Garamond" w:cs="Arial"/>
          <w:sz w:val="22"/>
          <w:szCs w:val="22"/>
        </w:rPr>
      </w:pPr>
      <w:r w:rsidRPr="00F03FA7">
        <w:rPr>
          <w:rFonts w:ascii="Garamond" w:hAnsi="Garamond" w:cs="Arial"/>
          <w:sz w:val="22"/>
          <w:szCs w:val="22"/>
        </w:rPr>
        <w:t>- 02/12/2013: resposta dada sobre a dotação orçamentária;</w:t>
      </w:r>
    </w:p>
    <w:p w:rsidR="00935160" w:rsidRPr="00F03FA7" w:rsidRDefault="00935160" w:rsidP="00607234">
      <w:pPr>
        <w:pStyle w:val="PargrafodaLista"/>
        <w:spacing w:line="360" w:lineRule="auto"/>
        <w:ind w:left="1418"/>
        <w:jc w:val="both"/>
        <w:rPr>
          <w:rFonts w:ascii="Garamond" w:hAnsi="Garamond" w:cs="Arial"/>
          <w:sz w:val="22"/>
          <w:szCs w:val="22"/>
        </w:rPr>
      </w:pPr>
      <w:r w:rsidRPr="00F03FA7">
        <w:rPr>
          <w:rFonts w:ascii="Garamond" w:hAnsi="Garamond" w:cs="Arial"/>
          <w:sz w:val="22"/>
          <w:szCs w:val="22"/>
        </w:rPr>
        <w:t>- 02/12/2013: resposta dada sobra a estimativa do impacto orçamentário-financeiro;</w:t>
      </w:r>
    </w:p>
    <w:p w:rsidR="00935160" w:rsidRPr="00F03FA7" w:rsidRDefault="00935160" w:rsidP="00607234">
      <w:pPr>
        <w:pStyle w:val="PargrafodaLista"/>
        <w:spacing w:line="360" w:lineRule="auto"/>
        <w:ind w:left="1418"/>
        <w:jc w:val="both"/>
        <w:rPr>
          <w:rFonts w:ascii="Garamond" w:hAnsi="Garamond" w:cs="Arial"/>
          <w:sz w:val="22"/>
          <w:szCs w:val="22"/>
        </w:rPr>
      </w:pPr>
      <w:r w:rsidRPr="00F03FA7">
        <w:rPr>
          <w:rFonts w:ascii="Garamond" w:hAnsi="Garamond" w:cs="Arial"/>
          <w:sz w:val="22"/>
          <w:szCs w:val="22"/>
        </w:rPr>
        <w:t>- 02/12/2013: resposta dada sobre o recurso financeiro disponível;</w:t>
      </w:r>
    </w:p>
    <w:p w:rsidR="00935160" w:rsidRPr="00F03FA7" w:rsidRDefault="00935160" w:rsidP="00607234">
      <w:pPr>
        <w:pStyle w:val="PargrafodaLista"/>
        <w:spacing w:line="360" w:lineRule="auto"/>
        <w:ind w:left="1418"/>
        <w:jc w:val="both"/>
        <w:rPr>
          <w:rFonts w:ascii="Garamond" w:hAnsi="Garamond" w:cs="Arial"/>
          <w:sz w:val="22"/>
          <w:szCs w:val="22"/>
        </w:rPr>
      </w:pPr>
      <w:r w:rsidRPr="00F03FA7">
        <w:rPr>
          <w:rFonts w:ascii="Garamond" w:hAnsi="Garamond" w:cs="Arial"/>
          <w:sz w:val="22"/>
          <w:szCs w:val="22"/>
        </w:rPr>
        <w:t>- 02/12/2013: declaração do prefeito municipal</w:t>
      </w:r>
    </w:p>
    <w:p w:rsidR="00935160" w:rsidRPr="00F03FA7" w:rsidRDefault="00935160" w:rsidP="00607234">
      <w:pPr>
        <w:pStyle w:val="PargrafodaLista"/>
        <w:spacing w:line="360" w:lineRule="auto"/>
        <w:ind w:left="1418"/>
        <w:jc w:val="both"/>
        <w:rPr>
          <w:rFonts w:ascii="Garamond" w:hAnsi="Garamond" w:cs="Arial"/>
          <w:sz w:val="22"/>
          <w:szCs w:val="22"/>
        </w:rPr>
      </w:pPr>
      <w:r w:rsidRPr="00F03FA7">
        <w:rPr>
          <w:rFonts w:ascii="Garamond" w:hAnsi="Garamond" w:cs="Arial"/>
          <w:sz w:val="22"/>
          <w:szCs w:val="22"/>
        </w:rPr>
        <w:t>- 02/12/2013: autorização de abertura do procedimento licitatório dada pelo prefeito municipal;</w:t>
      </w:r>
    </w:p>
    <w:p w:rsidR="00935160" w:rsidRPr="00F03FA7" w:rsidRDefault="00935160" w:rsidP="00607234">
      <w:pPr>
        <w:pStyle w:val="PargrafodaLista"/>
        <w:spacing w:line="360" w:lineRule="auto"/>
        <w:ind w:left="1418"/>
        <w:jc w:val="both"/>
        <w:rPr>
          <w:rFonts w:ascii="Garamond" w:hAnsi="Garamond" w:cs="Arial"/>
          <w:sz w:val="22"/>
          <w:szCs w:val="22"/>
        </w:rPr>
      </w:pPr>
      <w:r w:rsidRPr="00F03FA7">
        <w:rPr>
          <w:rFonts w:ascii="Garamond" w:hAnsi="Garamond" w:cs="Arial"/>
          <w:sz w:val="22"/>
          <w:szCs w:val="22"/>
        </w:rPr>
        <w:t>- 02/12/2013: autuação do procedimento licitatório pelo pregoeiro oficial;</w:t>
      </w:r>
    </w:p>
    <w:p w:rsidR="00935160" w:rsidRPr="00F03FA7" w:rsidRDefault="00935160" w:rsidP="00607234">
      <w:pPr>
        <w:pStyle w:val="PargrafodaLista"/>
        <w:spacing w:line="360" w:lineRule="auto"/>
        <w:ind w:left="1418"/>
        <w:jc w:val="both"/>
        <w:rPr>
          <w:rFonts w:ascii="Garamond" w:hAnsi="Garamond" w:cs="Arial"/>
          <w:sz w:val="22"/>
          <w:szCs w:val="22"/>
        </w:rPr>
      </w:pPr>
      <w:r w:rsidRPr="00F03FA7">
        <w:rPr>
          <w:rFonts w:ascii="Garamond" w:hAnsi="Garamond" w:cs="Arial"/>
          <w:sz w:val="22"/>
          <w:szCs w:val="22"/>
        </w:rPr>
        <w:t>- 02/12/2013: data do edital;</w:t>
      </w:r>
    </w:p>
    <w:p w:rsidR="00935160" w:rsidRPr="00F03FA7" w:rsidRDefault="00935160" w:rsidP="00607234">
      <w:pPr>
        <w:pStyle w:val="PargrafodaLista"/>
        <w:spacing w:line="360" w:lineRule="auto"/>
        <w:ind w:left="1418"/>
        <w:jc w:val="both"/>
        <w:rPr>
          <w:rFonts w:ascii="Garamond" w:hAnsi="Garamond" w:cs="Arial"/>
          <w:sz w:val="22"/>
          <w:szCs w:val="22"/>
        </w:rPr>
      </w:pPr>
      <w:r w:rsidRPr="00F03FA7">
        <w:rPr>
          <w:rFonts w:ascii="Garamond" w:hAnsi="Garamond" w:cs="Arial"/>
          <w:sz w:val="22"/>
          <w:szCs w:val="22"/>
        </w:rPr>
        <w:t>- 02/12/2013: requisição pelo pregoeiro oficial de parecer jurídico sobre o edital;</w:t>
      </w:r>
    </w:p>
    <w:p w:rsidR="00935160" w:rsidRPr="00F03FA7" w:rsidRDefault="00935160" w:rsidP="00607234">
      <w:pPr>
        <w:pStyle w:val="PargrafodaLista"/>
        <w:spacing w:line="360" w:lineRule="auto"/>
        <w:ind w:left="1418"/>
        <w:jc w:val="both"/>
        <w:rPr>
          <w:rFonts w:ascii="Garamond" w:hAnsi="Garamond" w:cs="Arial"/>
          <w:sz w:val="22"/>
          <w:szCs w:val="22"/>
        </w:rPr>
      </w:pPr>
      <w:r w:rsidRPr="00F03FA7">
        <w:rPr>
          <w:rFonts w:ascii="Garamond" w:hAnsi="Garamond" w:cs="Arial"/>
          <w:sz w:val="22"/>
          <w:szCs w:val="22"/>
        </w:rPr>
        <w:lastRenderedPageBreak/>
        <w:t>- 02/12/2013: emissão do parecer jurídico;</w:t>
      </w:r>
    </w:p>
    <w:p w:rsidR="00935160" w:rsidRPr="00F03FA7" w:rsidRDefault="00935160" w:rsidP="00607234">
      <w:pPr>
        <w:pStyle w:val="PargrafodaLista"/>
        <w:spacing w:line="360" w:lineRule="auto"/>
        <w:ind w:left="1418"/>
        <w:jc w:val="both"/>
        <w:rPr>
          <w:rFonts w:ascii="Garamond" w:hAnsi="Garamond" w:cs="Arial"/>
          <w:sz w:val="22"/>
          <w:szCs w:val="22"/>
        </w:rPr>
      </w:pPr>
      <w:r w:rsidRPr="00F03FA7">
        <w:rPr>
          <w:rFonts w:ascii="Garamond" w:hAnsi="Garamond" w:cs="Arial"/>
          <w:sz w:val="22"/>
          <w:szCs w:val="22"/>
        </w:rPr>
        <w:t>- 02/12/2013: data do aviso de licitação;</w:t>
      </w:r>
    </w:p>
    <w:p w:rsidR="00935160" w:rsidRPr="00935160" w:rsidRDefault="00935160" w:rsidP="00607234">
      <w:pPr>
        <w:pStyle w:val="PargrafodaLista"/>
        <w:spacing w:line="360" w:lineRule="auto"/>
        <w:ind w:left="1418"/>
        <w:jc w:val="both"/>
        <w:rPr>
          <w:rFonts w:ascii="Garamond" w:hAnsi="Garamond" w:cs="Arial"/>
        </w:rPr>
      </w:pPr>
      <w:r w:rsidRPr="00F03FA7">
        <w:rPr>
          <w:rFonts w:ascii="Garamond" w:hAnsi="Garamond" w:cs="Arial"/>
          <w:sz w:val="22"/>
          <w:szCs w:val="22"/>
        </w:rPr>
        <w:t>- 03/12/2013: publicação do aviso de licitação no diário oficial dos municípios mineiros;</w:t>
      </w:r>
    </w:p>
    <w:p w:rsidR="00C4050B" w:rsidRPr="00C4050B" w:rsidRDefault="00C4050B" w:rsidP="00607234">
      <w:pPr>
        <w:pStyle w:val="PargrafodaLista"/>
        <w:spacing w:line="360" w:lineRule="auto"/>
        <w:rPr>
          <w:rFonts w:ascii="Garamond" w:hAnsi="Garamond" w:cs="Arial"/>
        </w:rPr>
      </w:pPr>
    </w:p>
    <w:p w:rsidR="00C4050B" w:rsidRPr="00F03FA7" w:rsidRDefault="00935160" w:rsidP="00F03FA7">
      <w:pPr>
        <w:pStyle w:val="PargrafodaLista"/>
        <w:numPr>
          <w:ilvl w:val="0"/>
          <w:numId w:val="3"/>
        </w:numPr>
        <w:spacing w:line="360" w:lineRule="auto"/>
        <w:ind w:left="0" w:firstLine="1418"/>
        <w:jc w:val="both"/>
        <w:rPr>
          <w:rFonts w:ascii="Garamond" w:hAnsi="Garamond" w:cs="Arial"/>
        </w:rPr>
      </w:pPr>
      <w:r>
        <w:rPr>
          <w:rFonts w:ascii="Garamond" w:hAnsi="Garamond" w:cs="Arial"/>
        </w:rPr>
        <w:t>A meu ver, a emissão de tantos documentos em uma única data, um só dia, é questionável, considerando que tais procedimentos envolveram diversos setores do município. Seria mesmo possível emitir todos estes documentos, inclusive o parecer jurídico, em um só dia?</w:t>
      </w:r>
      <w:r w:rsidR="00F03FA7" w:rsidRPr="00F03FA7">
        <w:rPr>
          <w:rFonts w:ascii="Garamond" w:hAnsi="Garamond" w:cs="Arial"/>
        </w:rPr>
        <w:t xml:space="preserve"> </w:t>
      </w:r>
      <w:r w:rsidR="00F03FA7">
        <w:rPr>
          <w:rFonts w:ascii="Garamond" w:hAnsi="Garamond" w:cs="Arial"/>
        </w:rPr>
        <w:t>O Procedimento Licitatório n. 203/2013 – Pregão Presencial n. 102/2013 restou adjudicado em 17/12/2013 e homologado na mesma data. Os contratos também foram assinados em 17/12/2013.</w:t>
      </w:r>
    </w:p>
    <w:p w:rsidR="00E4162B" w:rsidRPr="0046608A" w:rsidRDefault="00E4162B" w:rsidP="00607234">
      <w:pPr>
        <w:pStyle w:val="PargrafodaLista"/>
        <w:spacing w:line="360" w:lineRule="auto"/>
        <w:rPr>
          <w:rFonts w:ascii="Garamond" w:hAnsi="Garamond" w:cs="Arial"/>
        </w:rPr>
      </w:pPr>
    </w:p>
    <w:p w:rsidR="00E4162B" w:rsidRDefault="00E4162B" w:rsidP="00607234">
      <w:pPr>
        <w:pStyle w:val="PargrafodaLista"/>
        <w:numPr>
          <w:ilvl w:val="0"/>
          <w:numId w:val="3"/>
        </w:numPr>
        <w:spacing w:line="360" w:lineRule="auto"/>
        <w:ind w:left="0" w:firstLine="1418"/>
        <w:jc w:val="both"/>
        <w:rPr>
          <w:rFonts w:ascii="Garamond" w:hAnsi="Garamond" w:cs="Arial"/>
        </w:rPr>
      </w:pPr>
      <w:r>
        <w:rPr>
          <w:rFonts w:ascii="Garamond" w:hAnsi="Garamond" w:cs="Arial"/>
        </w:rPr>
        <w:t>Os fatos são claros e evidenciam grave conluio.</w:t>
      </w:r>
    </w:p>
    <w:p w:rsidR="00E4162B" w:rsidRPr="002D6DC1" w:rsidRDefault="00E4162B" w:rsidP="00607234">
      <w:pPr>
        <w:spacing w:line="360" w:lineRule="auto"/>
        <w:jc w:val="both"/>
        <w:rPr>
          <w:rFonts w:ascii="Garamond" w:hAnsi="Garamond" w:cs="Arial"/>
        </w:rPr>
      </w:pPr>
    </w:p>
    <w:p w:rsidR="00CD00AA" w:rsidRPr="000B4A5C" w:rsidRDefault="00E4162B" w:rsidP="00607234">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Enfim, entendo que houve conluio no Pregão Presencial n. </w:t>
      </w:r>
      <w:r w:rsidR="00607234">
        <w:rPr>
          <w:rFonts w:ascii="Garamond" w:hAnsi="Garamond" w:cs="Arial"/>
        </w:rPr>
        <w:t>102/2013</w:t>
      </w:r>
      <w:r>
        <w:rPr>
          <w:rFonts w:ascii="Garamond" w:hAnsi="Garamond" w:cs="Arial"/>
        </w:rPr>
        <w:t xml:space="preserve">, promovido pelo município de </w:t>
      </w:r>
      <w:r w:rsidR="00607234">
        <w:rPr>
          <w:rFonts w:ascii="Garamond" w:hAnsi="Garamond" w:cs="Arial"/>
        </w:rPr>
        <w:t>Alvorada de Minas</w:t>
      </w:r>
      <w:r>
        <w:rPr>
          <w:rFonts w:ascii="Garamond" w:hAnsi="Garamond" w:cs="Arial"/>
        </w:rPr>
        <w:t xml:space="preserve">, entre as empresas João Mendes Soares – ME e Ângela Mayara Ribeiro Serra – ME, e a administração municipal, por meio do ex-Prefeito Municipal, </w:t>
      </w:r>
      <w:r w:rsidR="00607234">
        <w:rPr>
          <w:rFonts w:ascii="Garamond" w:hAnsi="Garamond" w:cs="Arial"/>
        </w:rPr>
        <w:t>Valter Antônio Costa</w:t>
      </w:r>
      <w:r>
        <w:rPr>
          <w:rFonts w:ascii="Garamond" w:hAnsi="Garamond" w:cs="Arial"/>
        </w:rPr>
        <w:t xml:space="preserve">, tendo sido, assim, impedida a obtenção de propostas mais vantajosas aos cofres do município de </w:t>
      </w:r>
      <w:r w:rsidR="00607234">
        <w:rPr>
          <w:rFonts w:ascii="Garamond" w:hAnsi="Garamond" w:cs="Arial"/>
        </w:rPr>
        <w:t>Alvorada de Minas</w:t>
      </w:r>
      <w:r>
        <w:rPr>
          <w:rFonts w:ascii="Garamond" w:hAnsi="Garamond" w:cs="Arial"/>
        </w:rPr>
        <w:t>.</w:t>
      </w:r>
    </w:p>
    <w:p w:rsidR="00607234" w:rsidRDefault="00607234" w:rsidP="00607234">
      <w:pPr>
        <w:spacing w:line="360" w:lineRule="auto"/>
        <w:rPr>
          <w:rFonts w:ascii="Garamond" w:hAnsi="Garamond" w:cs="Arial"/>
        </w:rPr>
      </w:pPr>
    </w:p>
    <w:p w:rsidR="00914E72" w:rsidRDefault="00914E72" w:rsidP="00763023">
      <w:pPr>
        <w:pStyle w:val="PargrafodaLista"/>
        <w:widowControl w:val="0"/>
        <w:spacing w:line="360" w:lineRule="auto"/>
        <w:ind w:left="1418"/>
        <w:jc w:val="both"/>
        <w:rPr>
          <w:rFonts w:ascii="Garamond" w:hAnsi="Garamond" w:cs="Arial"/>
          <w:b/>
        </w:rPr>
      </w:pPr>
      <w:r>
        <w:rPr>
          <w:rFonts w:ascii="Garamond" w:hAnsi="Garamond" w:cs="Arial"/>
          <w:b/>
        </w:rPr>
        <w:t>DO DIREITO</w:t>
      </w:r>
    </w:p>
    <w:p w:rsidR="00914E72" w:rsidRDefault="00914E72" w:rsidP="00763023">
      <w:pPr>
        <w:pStyle w:val="PargrafodaLista"/>
        <w:widowControl w:val="0"/>
        <w:spacing w:line="360" w:lineRule="auto"/>
        <w:ind w:left="1418"/>
        <w:jc w:val="both"/>
        <w:rPr>
          <w:rFonts w:ascii="Garamond" w:hAnsi="Garamond" w:cs="Arial"/>
          <w:b/>
        </w:rPr>
      </w:pPr>
    </w:p>
    <w:p w:rsidR="00F82A6A" w:rsidRPr="00F82A6A" w:rsidRDefault="00F82A6A" w:rsidP="00763023">
      <w:pPr>
        <w:pStyle w:val="PargrafodaLista"/>
        <w:widowControl w:val="0"/>
        <w:numPr>
          <w:ilvl w:val="0"/>
          <w:numId w:val="1"/>
        </w:numPr>
        <w:spacing w:line="360" w:lineRule="auto"/>
        <w:ind w:left="1418" w:firstLine="0"/>
        <w:jc w:val="both"/>
        <w:rPr>
          <w:rFonts w:ascii="Garamond" w:hAnsi="Garamond" w:cs="Arial"/>
          <w:b/>
        </w:rPr>
      </w:pPr>
      <w:r>
        <w:rPr>
          <w:rFonts w:ascii="Garamond" w:hAnsi="Garamond" w:cs="Arial"/>
          <w:b/>
        </w:rPr>
        <w:t>Da f</w:t>
      </w:r>
      <w:r w:rsidRPr="001E14C2">
        <w:rPr>
          <w:rFonts w:ascii="Garamond" w:hAnsi="Garamond" w:cs="Arial"/>
          <w:b/>
        </w:rPr>
        <w:t xml:space="preserve">raude </w:t>
      </w:r>
      <w:r w:rsidR="007C1F5A">
        <w:rPr>
          <w:rFonts w:ascii="Garamond" w:hAnsi="Garamond" w:cs="Arial"/>
          <w:b/>
        </w:rPr>
        <w:t>ao</w:t>
      </w:r>
      <w:r w:rsidR="00612A25">
        <w:rPr>
          <w:rFonts w:ascii="Garamond" w:hAnsi="Garamond" w:cs="Arial"/>
          <w:b/>
        </w:rPr>
        <w:t xml:space="preserve"> </w:t>
      </w:r>
      <w:r w:rsidR="007C1F5A">
        <w:rPr>
          <w:rFonts w:ascii="Garamond" w:hAnsi="Garamond" w:cs="Arial"/>
          <w:b/>
        </w:rPr>
        <w:t xml:space="preserve">Pregão Presencial n. </w:t>
      </w:r>
      <w:r w:rsidR="00607234">
        <w:rPr>
          <w:rFonts w:ascii="Garamond" w:hAnsi="Garamond" w:cs="Arial"/>
          <w:b/>
        </w:rPr>
        <w:t>102</w:t>
      </w:r>
      <w:r w:rsidR="007C1F5A">
        <w:rPr>
          <w:rFonts w:ascii="Garamond" w:hAnsi="Garamond" w:cs="Arial"/>
          <w:b/>
        </w:rPr>
        <w:t>/2013</w:t>
      </w:r>
      <w:r w:rsidRPr="001E14C2">
        <w:rPr>
          <w:rFonts w:ascii="Garamond" w:hAnsi="Garamond" w:cs="Arial"/>
          <w:b/>
        </w:rPr>
        <w:t xml:space="preserve"> – Conluio entre empresas </w:t>
      </w:r>
      <w:r w:rsidR="009D23FD">
        <w:rPr>
          <w:rFonts w:ascii="Garamond" w:hAnsi="Garamond" w:cs="Arial"/>
          <w:b/>
        </w:rPr>
        <w:t>vencedoras</w:t>
      </w:r>
      <w:r w:rsidR="003363F7">
        <w:rPr>
          <w:rFonts w:ascii="Garamond" w:hAnsi="Garamond" w:cs="Arial"/>
          <w:b/>
        </w:rPr>
        <w:t xml:space="preserve"> e a administração municipal</w:t>
      </w:r>
      <w:r>
        <w:rPr>
          <w:rFonts w:ascii="Garamond" w:hAnsi="Garamond" w:cs="Arial"/>
          <w:b/>
        </w:rPr>
        <w:t xml:space="preserve"> –</w:t>
      </w:r>
      <w:r w:rsidRPr="001E14C2">
        <w:rPr>
          <w:rFonts w:ascii="Garamond" w:hAnsi="Garamond" w:cs="Arial"/>
          <w:b/>
        </w:rPr>
        <w:t xml:space="preserve"> Descumprimento ao artigo 37, XXI da CF/88 e ao artigo </w:t>
      </w:r>
      <w:r>
        <w:rPr>
          <w:rFonts w:ascii="Garamond" w:hAnsi="Garamond" w:cs="Arial"/>
          <w:b/>
        </w:rPr>
        <w:t>3º, caput, da Lei n. 8.666/1993</w:t>
      </w:r>
    </w:p>
    <w:p w:rsidR="00F82A6A" w:rsidRPr="00F82A6A" w:rsidRDefault="00F82A6A" w:rsidP="00763023">
      <w:pPr>
        <w:pStyle w:val="PargrafodaLista"/>
        <w:spacing w:line="360" w:lineRule="auto"/>
        <w:rPr>
          <w:rFonts w:ascii="Garamond" w:hAnsi="Garamond" w:cs="Arial"/>
        </w:rPr>
      </w:pPr>
    </w:p>
    <w:p w:rsidR="00F82A6A" w:rsidRDefault="00F82A6A" w:rsidP="00763023">
      <w:pPr>
        <w:pStyle w:val="PargrafodaLista"/>
        <w:widowControl w:val="0"/>
        <w:numPr>
          <w:ilvl w:val="0"/>
          <w:numId w:val="3"/>
        </w:numPr>
        <w:spacing w:line="360" w:lineRule="auto"/>
        <w:ind w:left="0" w:firstLine="1418"/>
        <w:jc w:val="both"/>
        <w:rPr>
          <w:rFonts w:ascii="Garamond" w:hAnsi="Garamond" w:cs="Arial"/>
        </w:rPr>
      </w:pPr>
      <w:r w:rsidRPr="00A7462D">
        <w:rPr>
          <w:rFonts w:ascii="Garamond" w:hAnsi="Garamond" w:cs="Arial"/>
        </w:rPr>
        <w:t xml:space="preserve">A Constituição Federal é expressa ao exigir a realização do processo de </w:t>
      </w:r>
      <w:r w:rsidRPr="00A7462D">
        <w:rPr>
          <w:rFonts w:ascii="Garamond" w:hAnsi="Garamond" w:cs="Arial"/>
        </w:rPr>
        <w:lastRenderedPageBreak/>
        <w:t>licitação pública, com igualdade de condições e competição, para a contratação de obras, serviços, compras ou alienações, ressalvados os casos específicos da lei (art. 37, XXI</w:t>
      </w:r>
      <w:r w:rsidRPr="00A7462D">
        <w:rPr>
          <w:rStyle w:val="Refdenotaderodap"/>
          <w:rFonts w:ascii="Garamond" w:hAnsi="Garamond" w:cs="Arial"/>
        </w:rPr>
        <w:footnoteReference w:id="1"/>
      </w:r>
      <w:r w:rsidRPr="00A7462D">
        <w:rPr>
          <w:rFonts w:ascii="Garamond" w:hAnsi="Garamond" w:cs="Arial"/>
        </w:rPr>
        <w:t>).</w:t>
      </w:r>
    </w:p>
    <w:p w:rsidR="007C1F5A" w:rsidRPr="00A7462D" w:rsidRDefault="007C1F5A" w:rsidP="007C1F5A">
      <w:pPr>
        <w:pStyle w:val="PargrafodaLista"/>
        <w:widowControl w:val="0"/>
        <w:spacing w:line="360" w:lineRule="auto"/>
        <w:ind w:left="1418"/>
        <w:jc w:val="both"/>
        <w:rPr>
          <w:rFonts w:ascii="Garamond" w:hAnsi="Garamond" w:cs="Arial"/>
        </w:rPr>
      </w:pPr>
    </w:p>
    <w:p w:rsidR="00F82A6A" w:rsidRPr="00DB048D" w:rsidRDefault="00F82A6A" w:rsidP="0076302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Entretanto, por consequência do conluio identificado entre as empresas </w:t>
      </w:r>
      <w:r w:rsidRPr="00612A25">
        <w:rPr>
          <w:rFonts w:ascii="Garamond" w:hAnsi="Garamond" w:cs="Arial"/>
        </w:rPr>
        <w:t xml:space="preserve">participantes e vencedoras </w:t>
      </w:r>
      <w:r w:rsidR="007C1F5A">
        <w:rPr>
          <w:rFonts w:ascii="Garamond" w:hAnsi="Garamond" w:cs="Arial"/>
        </w:rPr>
        <w:t xml:space="preserve">do Pregão Presencial n. </w:t>
      </w:r>
      <w:r w:rsidR="00607234">
        <w:rPr>
          <w:rFonts w:ascii="Garamond" w:hAnsi="Garamond" w:cs="Arial"/>
        </w:rPr>
        <w:t>102</w:t>
      </w:r>
      <w:r w:rsidR="007C1F5A">
        <w:rPr>
          <w:rFonts w:ascii="Garamond" w:hAnsi="Garamond" w:cs="Arial"/>
        </w:rPr>
        <w:t xml:space="preserve">/2013, em conjunto com </w:t>
      </w:r>
      <w:r w:rsidR="00FB5362">
        <w:rPr>
          <w:rFonts w:ascii="Garamond" w:hAnsi="Garamond" w:cs="Arial"/>
        </w:rPr>
        <w:t>o ex-Prefeito</w:t>
      </w:r>
      <w:r w:rsidR="003363F7">
        <w:rPr>
          <w:rFonts w:ascii="Garamond" w:hAnsi="Garamond" w:cs="Arial"/>
        </w:rPr>
        <w:t xml:space="preserve"> Municipal</w:t>
      </w:r>
      <w:r w:rsidRPr="00612A25">
        <w:rPr>
          <w:rFonts w:ascii="Garamond" w:hAnsi="Garamond" w:cs="Arial"/>
        </w:rPr>
        <w:t xml:space="preserve">, houve restrição à igualdade de condições e competição no certame, não sendo possível </w:t>
      </w:r>
      <w:r w:rsidR="00C40365">
        <w:rPr>
          <w:rFonts w:ascii="Garamond" w:hAnsi="Garamond" w:cs="Arial"/>
        </w:rPr>
        <w:t xml:space="preserve">ao município de </w:t>
      </w:r>
      <w:r w:rsidR="00607234">
        <w:rPr>
          <w:rFonts w:ascii="Garamond" w:hAnsi="Garamond" w:cs="Arial"/>
        </w:rPr>
        <w:t>Alvorada de Minas</w:t>
      </w:r>
      <w:r w:rsidRPr="00612A25">
        <w:rPr>
          <w:rFonts w:ascii="Garamond" w:hAnsi="Garamond" w:cs="Arial"/>
        </w:rPr>
        <w:t xml:space="preserve"> a escolha da proposta mais vantajosa, visando à economicidade da contratação.</w:t>
      </w:r>
      <w:r>
        <w:rPr>
          <w:rFonts w:ascii="Garamond" w:hAnsi="Garamond" w:cs="Arial"/>
        </w:rPr>
        <w:t xml:space="preserve"> </w:t>
      </w:r>
    </w:p>
    <w:p w:rsidR="00F82A6A" w:rsidRPr="00DB048D" w:rsidRDefault="00F82A6A" w:rsidP="00763023">
      <w:pPr>
        <w:widowControl w:val="0"/>
        <w:spacing w:line="360" w:lineRule="auto"/>
        <w:ind w:firstLine="1418"/>
        <w:jc w:val="both"/>
        <w:rPr>
          <w:rFonts w:ascii="Garamond" w:hAnsi="Garamond" w:cs="Arial"/>
          <w:b/>
        </w:rPr>
      </w:pPr>
    </w:p>
    <w:p w:rsidR="00F82A6A" w:rsidRPr="00D83AF0" w:rsidRDefault="00F82A6A" w:rsidP="0076302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Isso porque a fraude à licitação, certamente, contribuiu para a adjudicação de lotes às empresas com preços superfaturados, devido à organização das licitantes quanto às propostas a serem ofertadas e aos lotes a serem disputados. </w:t>
      </w:r>
      <w:r w:rsidRPr="000A7AE9">
        <w:rPr>
          <w:rFonts w:ascii="Garamond" w:hAnsi="Garamond" w:cs="Arial"/>
        </w:rPr>
        <w:t>O vício vai de encontro ao objeto precípuo de qualquer procedimento licitatório, consubstanciado no artigo 3º da Lei n. 8.666/1993:</w:t>
      </w:r>
    </w:p>
    <w:p w:rsidR="00D83AF0" w:rsidRPr="00D83AF0" w:rsidRDefault="00D83AF0" w:rsidP="00763023">
      <w:pPr>
        <w:pStyle w:val="PargrafodaLista"/>
        <w:spacing w:line="360" w:lineRule="auto"/>
        <w:rPr>
          <w:rFonts w:ascii="Garamond" w:hAnsi="Garamond" w:cs="Arial"/>
          <w:b/>
        </w:rPr>
      </w:pPr>
    </w:p>
    <w:p w:rsidR="00F82A6A" w:rsidRPr="00481EA6" w:rsidRDefault="00F82A6A" w:rsidP="00F82A6A">
      <w:pPr>
        <w:pStyle w:val="PargrafodaLista"/>
        <w:widowControl w:val="0"/>
        <w:ind w:left="1418"/>
        <w:jc w:val="both"/>
        <w:rPr>
          <w:rFonts w:ascii="Garamond" w:hAnsi="Garamond" w:cs="Arial"/>
        </w:rPr>
      </w:pPr>
      <w:r w:rsidRPr="007D6AB4">
        <w:rPr>
          <w:rFonts w:ascii="Garamond" w:hAnsi="Garamond" w:cs="Arial"/>
          <w:color w:val="000000"/>
          <w:sz w:val="22"/>
          <w:szCs w:val="22"/>
          <w:shd w:val="clear" w:color="auto" w:fill="FFFFFF"/>
        </w:rPr>
        <w:t>Art. 3</w:t>
      </w:r>
      <w:r w:rsidRPr="007D6AB4">
        <w:rPr>
          <w:rFonts w:ascii="Garamond" w:hAnsi="Garamond" w:cs="Arial"/>
          <w:color w:val="000000"/>
          <w:sz w:val="22"/>
          <w:szCs w:val="22"/>
          <w:u w:val="single"/>
          <w:shd w:val="clear" w:color="auto" w:fill="FFFFFF"/>
          <w:vertAlign w:val="superscript"/>
        </w:rPr>
        <w:t>o</w:t>
      </w:r>
      <w:r>
        <w:rPr>
          <w:rFonts w:ascii="Garamond" w:hAnsi="Garamond" w:cs="Arial"/>
          <w:color w:val="000000"/>
          <w:sz w:val="22"/>
          <w:szCs w:val="22"/>
          <w:shd w:val="clear" w:color="auto" w:fill="FFFFFF"/>
        </w:rPr>
        <w:t> </w:t>
      </w:r>
      <w:r w:rsidRPr="001A47BE">
        <w:rPr>
          <w:rFonts w:ascii="Garamond" w:hAnsi="Garamond" w:cs="Arial"/>
          <w:b/>
          <w:color w:val="000000"/>
          <w:sz w:val="22"/>
          <w:szCs w:val="22"/>
          <w:u w:val="single"/>
          <w:shd w:val="clear" w:color="auto" w:fill="FFFFFF"/>
        </w:rPr>
        <w:t>A licitação destina-se a garantir a observância do princípio constitucional da isonomia, a seleção da proposta mais vantajosa para a administração</w:t>
      </w:r>
      <w:r w:rsidRPr="007D6AB4">
        <w:rPr>
          <w:rFonts w:ascii="Garamond" w:hAnsi="Garamond" w:cs="Arial"/>
          <w:color w:val="000000"/>
          <w:sz w:val="22"/>
          <w:szCs w:val="22"/>
          <w:shd w:val="clear" w:color="auto" w:fill="FFFFFF"/>
        </w:rPr>
        <w:t xml:space="preserve"> e a promoção do desenvolvimento nacional sustentável e será processada e julgada em estrita conformidade com os princípios básicos da legalidade, da impessoalidade, da moralidade, da igualdade, da publicidade, da probidade administrativa, da vinculação ao instrumento convocatório, do julgamento objetivo e dos que lhes são correlatos.</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segundo a jurisprudência do Tribunal de Contas da União (Acórdão 952/2018 – Plenário, Data da sessão: 02/05/2018, Relator: Vital do Rêgo), a existência de relação de parentesco ou afinidade familiar entre os sócios das empresas licitantes não caracteriza, por si só, o conluio na licitação.</w:t>
      </w:r>
    </w:p>
    <w:p w:rsidR="00F82A6A" w:rsidRPr="00C13FAC" w:rsidRDefault="00F82A6A" w:rsidP="00F82A6A">
      <w:pPr>
        <w:shd w:val="clear" w:color="auto" w:fill="FFFFFF"/>
        <w:ind w:left="1418"/>
        <w:jc w:val="both"/>
        <w:rPr>
          <w:rFonts w:ascii="Garamond" w:hAnsi="Garamond" w:cs="Segoe UI"/>
          <w:color w:val="292B2C"/>
          <w:sz w:val="22"/>
          <w:szCs w:val="22"/>
          <w:u w:val="single"/>
        </w:rPr>
      </w:pPr>
      <w:r w:rsidRPr="00481EA6">
        <w:rPr>
          <w:rFonts w:ascii="Garamond" w:hAnsi="Garamond" w:cs="Segoe UI"/>
          <w:color w:val="292B2C"/>
          <w:sz w:val="22"/>
          <w:szCs w:val="22"/>
        </w:rPr>
        <w:lastRenderedPageBreak/>
        <w:t xml:space="preserve">61.Quanto à participação em licitações de empresas com sócios em comum ou com grau de parentesco, motivo da oitiva da maioria das empresas ouvidas, assiste razão ao órgão instrutivo. </w:t>
      </w:r>
      <w:r w:rsidRPr="00C13FAC">
        <w:rPr>
          <w:rFonts w:ascii="Garamond" w:hAnsi="Garamond" w:cs="Segoe UI"/>
          <w:color w:val="292B2C"/>
          <w:sz w:val="22"/>
          <w:szCs w:val="22"/>
          <w:u w:val="single"/>
        </w:rPr>
        <w:t>A jurisprudência dominante deste Tribunal é no sentido de que não há, de fato, vedação legal à participação, no mesmo certame licitatório, de empresas do mesmo grupo econômico ou com sócios em relação de parentesco, embora, de fato, tal situação possa acarretar, em tese, quebra de isonomia entre as licitantes.</w:t>
      </w:r>
    </w:p>
    <w:p w:rsidR="00F82A6A" w:rsidRPr="00481EA6" w:rsidRDefault="00F82A6A" w:rsidP="00F82A6A">
      <w:pPr>
        <w:shd w:val="clear" w:color="auto" w:fill="FFFFFF"/>
        <w:ind w:left="1418"/>
        <w:jc w:val="both"/>
        <w:rPr>
          <w:rFonts w:ascii="Garamond" w:hAnsi="Garamond" w:cs="Segoe UI"/>
          <w:color w:val="292B2C"/>
          <w:sz w:val="22"/>
          <w:szCs w:val="22"/>
        </w:rPr>
      </w:pPr>
      <w:r w:rsidRPr="00C13FAC">
        <w:rPr>
          <w:rFonts w:ascii="Garamond" w:hAnsi="Garamond" w:cs="Segoe UI"/>
          <w:color w:val="292B2C"/>
          <w:sz w:val="22"/>
          <w:szCs w:val="22"/>
          <w:u w:val="single"/>
        </w:rPr>
        <w:t>62.No entanto, ressalva-se, que a demonstração de fraude à licitação exigiria a evidenciação do nexo causal entre a conduta das empresas com sócios em comum ou em relação de parentesco e a frustração dos princípios e dos objetivos da licitação (Acórdãos 2.803/2016-TCU-Plenário, Ministro-Substituto André de Carvalho)</w:t>
      </w:r>
      <w:r w:rsidRPr="00481EA6">
        <w:rPr>
          <w:rFonts w:ascii="Garamond" w:hAnsi="Garamond" w:cs="Segoe UI"/>
          <w:color w:val="292B2C"/>
          <w:sz w:val="22"/>
          <w:szCs w:val="22"/>
        </w:rPr>
        <w:t xml:space="preserve">, o que não ficou caracterizado no presente caso. Como deixei consignado ao relatar o TC 030.778/2012-3 </w:t>
      </w:r>
      <w:r>
        <w:rPr>
          <w:rFonts w:ascii="Garamond" w:hAnsi="Garamond" w:cs="Segoe UI"/>
          <w:color w:val="292B2C"/>
          <w:sz w:val="22"/>
          <w:szCs w:val="22"/>
        </w:rPr>
        <w:t>(Acórdão 721/2016-TCU-Plenário)</w:t>
      </w:r>
      <w:r w:rsidRPr="00481EA6">
        <w:rPr>
          <w:rFonts w:ascii="Garamond" w:hAnsi="Garamond" w:cs="Segoe UI"/>
          <w:color w:val="292B2C"/>
          <w:sz w:val="22"/>
          <w:szCs w:val="22"/>
        </w:rPr>
        <w:t>, “a existência de relações de parentesco entre sócios de empresas concorrentes, por si só, não caracteriza frustração ao caráter competitivo da licitação, exceto se verificados elementos que apontem para a burla de tal princípio”.</w:t>
      </w:r>
    </w:p>
    <w:p w:rsidR="00F82A6A" w:rsidRPr="00481EA6" w:rsidRDefault="00F82A6A" w:rsidP="00F82A6A">
      <w:pPr>
        <w:widowControl w:val="0"/>
        <w:spacing w:line="360" w:lineRule="auto"/>
        <w:ind w:firstLine="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 São necessárias mais evidências para se demonstrar a prática ilícita, tal como ocorreu no caso desta Representação. Conforme já demonstrado, existem provas suficientes de conluio e fraude à licitação.</w:t>
      </w:r>
    </w:p>
    <w:p w:rsidR="00F82A6A" w:rsidRPr="00612A25" w:rsidRDefault="00F82A6A" w:rsidP="00F82A6A">
      <w:pPr>
        <w:pStyle w:val="PargrafodaLista"/>
        <w:widowControl w:val="0"/>
        <w:spacing w:line="360" w:lineRule="auto"/>
        <w:ind w:left="0" w:firstLine="1418"/>
        <w:jc w:val="both"/>
        <w:rPr>
          <w:rFonts w:ascii="Garamond" w:hAnsi="Garamond" w:cs="Arial"/>
        </w:rPr>
      </w:pPr>
    </w:p>
    <w:p w:rsidR="00F82A6A" w:rsidRPr="00D909A7"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a formação de prova inequívoca nestes casos é algo extremamente difícil e que foge às competências do Tribunal de Contas. </w:t>
      </w:r>
      <w:r w:rsidRPr="00D909A7">
        <w:rPr>
          <w:rFonts w:ascii="Garamond" w:hAnsi="Garamond" w:cs="Arial"/>
        </w:rPr>
        <w:t>Seriam necessárias diligências relativas a escutas telefônicas e oitiva de testemunhas. O Tribunal de Contas da União já se manifestou a esse respeito no Acórdão n. 57/2003 (mantido em grau de recurso – Acórdão n. 630/2006 – Plenário):</w:t>
      </w:r>
    </w:p>
    <w:p w:rsidR="00F82A6A" w:rsidRDefault="00F82A6A" w:rsidP="00F82A6A">
      <w:pPr>
        <w:pStyle w:val="PargrafodaLista"/>
        <w:widowControl w:val="0"/>
        <w:spacing w:line="360" w:lineRule="auto"/>
        <w:ind w:left="0" w:firstLine="1418"/>
        <w:jc w:val="both"/>
        <w:rPr>
          <w:rFonts w:ascii="Garamond" w:hAnsi="Garamond"/>
          <w:sz w:val="22"/>
          <w:szCs w:val="22"/>
          <w:u w:val="single"/>
        </w:rPr>
      </w:pPr>
    </w:p>
    <w:p w:rsidR="00F82A6A" w:rsidRPr="00502870" w:rsidRDefault="00F82A6A" w:rsidP="00F82A6A">
      <w:pPr>
        <w:pStyle w:val="PargrafodaLista"/>
        <w:widowControl w:val="0"/>
        <w:ind w:left="1418"/>
        <w:jc w:val="both"/>
        <w:rPr>
          <w:rFonts w:ascii="Garamond" w:hAnsi="Garamond"/>
          <w:sz w:val="22"/>
          <w:szCs w:val="22"/>
          <w:u w:val="single"/>
        </w:rPr>
      </w:pPr>
      <w:r w:rsidRPr="00502870">
        <w:rPr>
          <w:rFonts w:ascii="Garamond" w:hAnsi="Garamond"/>
          <w:sz w:val="22"/>
          <w:szCs w:val="22"/>
          <w:u w:val="single"/>
        </w:rPr>
        <w:t xml:space="preserve">Acórdão nº 57/2003 - Plenário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Voto: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w:t>
      </w:r>
      <w:proofErr w:type="spellStart"/>
      <w:r w:rsidRPr="00502870">
        <w:rPr>
          <w:rFonts w:ascii="Garamond" w:hAnsi="Garamond"/>
          <w:sz w:val="22"/>
          <w:szCs w:val="22"/>
        </w:rPr>
        <w:t>conseqüência</w:t>
      </w:r>
      <w:proofErr w:type="spellEnd"/>
      <w:r w:rsidRPr="00502870">
        <w:rPr>
          <w:rFonts w:ascii="Garamond" w:hAnsi="Garamond"/>
          <w:sz w:val="22"/>
          <w:szCs w:val="22"/>
        </w:rPr>
        <w:t xml:space="preserve"> ser declarada a inidoneidade dos licitantes, conforme art. 46 da Lei n.º 8.443/92” (fl. 198, </w:t>
      </w:r>
      <w:proofErr w:type="spellStart"/>
      <w:r w:rsidRPr="00502870">
        <w:rPr>
          <w:rFonts w:ascii="Garamond" w:hAnsi="Garamond"/>
          <w:sz w:val="22"/>
          <w:szCs w:val="22"/>
        </w:rPr>
        <w:t>v.p</w:t>
      </w:r>
      <w:proofErr w:type="spellEnd"/>
      <w:r w:rsidRPr="00502870">
        <w:rPr>
          <w:rFonts w:ascii="Garamond" w:hAnsi="Garamond"/>
          <w:sz w:val="22"/>
          <w:szCs w:val="22"/>
        </w:rPr>
        <w:t xml:space="preserve">, subitem 18.1). Entendo que prova inequívoca de conluio entre </w:t>
      </w:r>
      <w:r w:rsidRPr="00502870">
        <w:rPr>
          <w:rFonts w:ascii="Garamond" w:hAnsi="Garamond"/>
          <w:sz w:val="22"/>
          <w:szCs w:val="22"/>
        </w:rPr>
        <w:lastRenderedPageBreak/>
        <w:t xml:space="preserve">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F82A6A" w:rsidRPr="007812E3" w:rsidRDefault="00F82A6A" w:rsidP="00F82A6A">
      <w:pPr>
        <w:pStyle w:val="PargrafodaLista"/>
        <w:widowControl w:val="0"/>
        <w:ind w:left="1418"/>
        <w:jc w:val="both"/>
        <w:rPr>
          <w:rFonts w:ascii="Garamond" w:hAnsi="Garamond"/>
          <w:sz w:val="22"/>
          <w:szCs w:val="22"/>
        </w:rPr>
      </w:pPr>
      <w:r w:rsidRPr="007812E3">
        <w:rPr>
          <w:rFonts w:ascii="Garamond" w:hAnsi="Garamond"/>
          <w:sz w:val="22"/>
          <w:szCs w:val="22"/>
        </w:rPr>
        <w:t xml:space="preserve">6. </w:t>
      </w:r>
      <w:r w:rsidRPr="00151F9C">
        <w:rPr>
          <w:rFonts w:ascii="Garamond" w:hAnsi="Garamond"/>
          <w:sz w:val="22"/>
          <w:szCs w:val="22"/>
          <w:u w:val="single"/>
        </w:rPr>
        <w:t>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w:t>
      </w:r>
      <w:r w:rsidRPr="007812E3">
        <w:rPr>
          <w:rFonts w:ascii="Garamond" w:hAnsi="Garamond"/>
          <w:b/>
          <w:sz w:val="22"/>
          <w:szCs w:val="22"/>
        </w:rPr>
        <w:t xml:space="preserve">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Acórdão: </w:t>
      </w:r>
    </w:p>
    <w:p w:rsidR="00F82A6A" w:rsidRPr="006D5C8C" w:rsidRDefault="00F82A6A" w:rsidP="00F82A6A">
      <w:pPr>
        <w:pStyle w:val="PargrafodaLista"/>
        <w:widowControl w:val="0"/>
        <w:ind w:left="1418"/>
        <w:jc w:val="both"/>
        <w:rPr>
          <w:rFonts w:ascii="Garamond" w:hAnsi="Garamond" w:cs="Arial"/>
        </w:rPr>
      </w:pPr>
      <w:r w:rsidRPr="00502870">
        <w:rPr>
          <w:rFonts w:ascii="Garamond" w:hAnsi="Garamond"/>
          <w:sz w:val="22"/>
          <w:szCs w:val="22"/>
        </w:rPr>
        <w:t xml:space="preserve">9.5. </w:t>
      </w:r>
      <w:proofErr w:type="gramStart"/>
      <w:r w:rsidRPr="00502870">
        <w:rPr>
          <w:rFonts w:ascii="Garamond" w:hAnsi="Garamond"/>
          <w:sz w:val="22"/>
          <w:szCs w:val="22"/>
        </w:rPr>
        <w:t>declarar</w:t>
      </w:r>
      <w:proofErr w:type="gramEnd"/>
      <w:r w:rsidRPr="00502870">
        <w:rPr>
          <w:rFonts w:ascii="Garamond" w:hAnsi="Garamond"/>
          <w:sz w:val="22"/>
          <w:szCs w:val="22"/>
        </w:rPr>
        <w:t xml:space="preserve"> a inidoneidade das empresas ‘...´, para participar de licitações no âmbito da Administração Pública Federal por um prazo de um ano, nos termos do art. 46 da Lei nº 8.443/1992.</w:t>
      </w:r>
    </w:p>
    <w:p w:rsidR="00F82A6A" w:rsidRPr="002C3646" w:rsidRDefault="00F82A6A" w:rsidP="00FF71B2">
      <w:pPr>
        <w:pStyle w:val="PargrafodaLista"/>
        <w:widowControl w:val="0"/>
        <w:spacing w:line="360" w:lineRule="auto"/>
        <w:ind w:left="1418"/>
        <w:jc w:val="both"/>
        <w:rPr>
          <w:rFonts w:ascii="Garamond" w:hAnsi="Garamond" w:cs="Arial"/>
          <w:b/>
        </w:rPr>
      </w:pPr>
    </w:p>
    <w:p w:rsidR="00FF71B2" w:rsidRDefault="00FF71B2" w:rsidP="00FF71B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No entanto, conforme mencionado pelo próprio TCU, </w:t>
      </w:r>
      <w:r>
        <w:rPr>
          <w:rFonts w:ascii="Garamond" w:hAnsi="Garamond" w:cs="Arial"/>
          <w:i/>
        </w:rPr>
        <w:t>indícios vários e suficientes são prova.</w:t>
      </w:r>
      <w:r>
        <w:rPr>
          <w:rFonts w:ascii="Garamond" w:hAnsi="Garamond" w:cs="Arial"/>
        </w:rPr>
        <w:t xml:space="preserve"> E, no caso desta Representação, existem diversos indícios que indicam que o Pregão Presencial n. </w:t>
      </w:r>
      <w:r w:rsidR="00607234">
        <w:rPr>
          <w:rFonts w:ascii="Garamond" w:hAnsi="Garamond" w:cs="Arial"/>
        </w:rPr>
        <w:t>102</w:t>
      </w:r>
      <w:r>
        <w:rPr>
          <w:rFonts w:ascii="Garamond" w:hAnsi="Garamond" w:cs="Arial"/>
        </w:rPr>
        <w:t>/2013 foi fraudado, não se tratando de um procedimento licitatório efetivamente competitivo.</w:t>
      </w:r>
    </w:p>
    <w:p w:rsidR="00FF71B2" w:rsidRDefault="00FF71B2" w:rsidP="00FF71B2">
      <w:pPr>
        <w:pStyle w:val="PargrafodaLista"/>
        <w:widowControl w:val="0"/>
        <w:spacing w:line="360" w:lineRule="auto"/>
        <w:ind w:left="1418"/>
        <w:jc w:val="both"/>
        <w:rPr>
          <w:rFonts w:ascii="Garamond" w:hAnsi="Garamond" w:cs="Arial"/>
        </w:rPr>
      </w:pPr>
    </w:p>
    <w:p w:rsidR="00F82A6A" w:rsidRPr="00D83AF0" w:rsidRDefault="00D83AF0" w:rsidP="00FF71B2">
      <w:pPr>
        <w:pStyle w:val="PargrafodaLista"/>
        <w:widowControl w:val="0"/>
        <w:numPr>
          <w:ilvl w:val="0"/>
          <w:numId w:val="3"/>
        </w:numPr>
        <w:spacing w:line="360" w:lineRule="auto"/>
        <w:ind w:left="0" w:firstLine="1418"/>
        <w:jc w:val="both"/>
        <w:rPr>
          <w:rFonts w:ascii="Garamond" w:hAnsi="Garamond" w:cs="Arial"/>
        </w:rPr>
      </w:pPr>
      <w:r w:rsidRPr="00D83AF0">
        <w:rPr>
          <w:rFonts w:ascii="Garamond" w:hAnsi="Garamond" w:cs="Arial"/>
        </w:rPr>
        <w:t>Diante disso, dos fatos apontados e de todo o contexto mencionado ao longo desta Representação, deve ser reconhecida a ilicitude do Pregão Presencial n.</w:t>
      </w:r>
      <w:r w:rsidR="00FF71B2">
        <w:rPr>
          <w:rFonts w:ascii="Garamond" w:hAnsi="Garamond" w:cs="Arial"/>
        </w:rPr>
        <w:t xml:space="preserve"> </w:t>
      </w:r>
      <w:r w:rsidR="00607234">
        <w:rPr>
          <w:rFonts w:ascii="Garamond" w:hAnsi="Garamond" w:cs="Arial"/>
        </w:rPr>
        <w:t>102</w:t>
      </w:r>
      <w:r w:rsidR="00FF71B2">
        <w:rPr>
          <w:rFonts w:ascii="Garamond" w:hAnsi="Garamond" w:cs="Arial"/>
        </w:rPr>
        <w:t xml:space="preserve">/2013, </w:t>
      </w:r>
      <w:r w:rsidR="00C40365">
        <w:rPr>
          <w:rFonts w:ascii="Garamond" w:hAnsi="Garamond" w:cs="Arial"/>
        </w:rPr>
        <w:t>promovido</w:t>
      </w:r>
      <w:r w:rsidRPr="00D83AF0">
        <w:rPr>
          <w:rFonts w:ascii="Garamond" w:hAnsi="Garamond" w:cs="Arial"/>
        </w:rPr>
        <w:t xml:space="preserve"> pelo município de </w:t>
      </w:r>
      <w:r w:rsidR="00607234">
        <w:rPr>
          <w:rFonts w:ascii="Garamond" w:hAnsi="Garamond" w:cs="Arial"/>
        </w:rPr>
        <w:t>Alvorada de Minas,</w:t>
      </w:r>
      <w:r w:rsidRPr="00D83AF0">
        <w:rPr>
          <w:rFonts w:ascii="Garamond" w:hAnsi="Garamond" w:cs="Arial"/>
        </w:rPr>
        <w:t xml:space="preserve"> haja vista a inobservância ao artigo 37, inciso XXI, da Constituição Federal de 1988 c/</w:t>
      </w:r>
      <w:proofErr w:type="gramStart"/>
      <w:r w:rsidRPr="00D83AF0">
        <w:rPr>
          <w:rFonts w:ascii="Garamond" w:hAnsi="Garamond" w:cs="Arial"/>
        </w:rPr>
        <w:t>c</w:t>
      </w:r>
      <w:proofErr w:type="gramEnd"/>
      <w:r w:rsidRPr="00D83AF0">
        <w:rPr>
          <w:rFonts w:ascii="Garamond" w:hAnsi="Garamond" w:cs="Arial"/>
        </w:rPr>
        <w:t xml:space="preserve"> o artigo 3º, caput, da Lei Federal de Licitações e Contratos n. 8.666/1993</w:t>
      </w:r>
      <w:r w:rsidR="00C40365">
        <w:rPr>
          <w:rFonts w:ascii="Garamond" w:hAnsi="Garamond" w:cs="Arial"/>
        </w:rPr>
        <w:t>.</w:t>
      </w:r>
    </w:p>
    <w:p w:rsidR="00F82A6A" w:rsidRDefault="00F82A6A" w:rsidP="00FF71B2">
      <w:pPr>
        <w:pStyle w:val="PargrafodaLista"/>
        <w:widowControl w:val="0"/>
        <w:spacing w:line="360" w:lineRule="auto"/>
        <w:ind w:left="1418"/>
        <w:jc w:val="both"/>
        <w:rPr>
          <w:rFonts w:ascii="Garamond" w:hAnsi="Garamond" w:cs="Arial"/>
        </w:rPr>
      </w:pPr>
    </w:p>
    <w:p w:rsidR="00F82A6A" w:rsidRPr="00F82A6A" w:rsidRDefault="00F82A6A" w:rsidP="0053419A">
      <w:pPr>
        <w:pStyle w:val="PargrafodaLista"/>
        <w:widowControl w:val="0"/>
        <w:numPr>
          <w:ilvl w:val="0"/>
          <w:numId w:val="1"/>
        </w:numPr>
        <w:spacing w:line="360" w:lineRule="auto"/>
        <w:ind w:left="1418" w:firstLine="0"/>
        <w:jc w:val="both"/>
        <w:rPr>
          <w:rFonts w:ascii="Garamond" w:hAnsi="Garamond" w:cs="Arial"/>
          <w:b/>
        </w:rPr>
      </w:pPr>
      <w:r>
        <w:rPr>
          <w:rFonts w:ascii="Garamond" w:hAnsi="Garamond" w:cs="Arial"/>
          <w:b/>
        </w:rPr>
        <w:t>Da r</w:t>
      </w:r>
      <w:r w:rsidRPr="006D5C8C">
        <w:rPr>
          <w:rFonts w:ascii="Garamond" w:hAnsi="Garamond" w:cs="Arial"/>
          <w:b/>
        </w:rPr>
        <w:t>esponsabilidade das pessoas jurídicas envolvidas</w:t>
      </w:r>
      <w:r w:rsidR="00A5408E">
        <w:rPr>
          <w:rFonts w:ascii="Garamond" w:hAnsi="Garamond" w:cs="Arial"/>
          <w:b/>
        </w:rPr>
        <w:t>, participantes e venced</w:t>
      </w:r>
      <w:r w:rsidR="00FB5362">
        <w:rPr>
          <w:rFonts w:ascii="Garamond" w:hAnsi="Garamond" w:cs="Arial"/>
          <w:b/>
        </w:rPr>
        <w:t xml:space="preserve">oras no Pregão Presencial n. </w:t>
      </w:r>
      <w:r w:rsidR="00607234">
        <w:rPr>
          <w:rFonts w:ascii="Garamond" w:hAnsi="Garamond" w:cs="Arial"/>
          <w:b/>
        </w:rPr>
        <w:t>102</w:t>
      </w:r>
      <w:r w:rsidR="00A5408E">
        <w:rPr>
          <w:rFonts w:ascii="Garamond" w:hAnsi="Garamond" w:cs="Arial"/>
          <w:b/>
        </w:rPr>
        <w:t>/2013</w:t>
      </w:r>
      <w:r>
        <w:rPr>
          <w:rFonts w:ascii="Garamond" w:hAnsi="Garamond" w:cs="Arial"/>
          <w:b/>
        </w:rPr>
        <w:t xml:space="preserve"> </w:t>
      </w:r>
      <w:r w:rsidRPr="006D5C8C">
        <w:rPr>
          <w:rFonts w:ascii="Garamond" w:hAnsi="Garamond" w:cs="Arial"/>
          <w:b/>
        </w:rPr>
        <w:t>– Jurisprudência do TCU e do TCEMG</w:t>
      </w:r>
    </w:p>
    <w:p w:rsidR="00F82A6A" w:rsidRDefault="00F82A6A" w:rsidP="0053419A">
      <w:pPr>
        <w:pStyle w:val="PargrafodaLista"/>
        <w:widowControl w:val="0"/>
        <w:spacing w:line="360" w:lineRule="auto"/>
        <w:ind w:left="1418"/>
        <w:jc w:val="both"/>
        <w:rPr>
          <w:rFonts w:ascii="Garamond" w:hAnsi="Garamond" w:cs="Arial"/>
        </w:rPr>
      </w:pPr>
    </w:p>
    <w:p w:rsidR="00F82A6A" w:rsidRDefault="00F82A6A" w:rsidP="0053419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Por meio da edição da Súmula n. 286, o Tribunal de Contas da União consolidou o seu entendimento no sentido de que a pessoa jurídica de direito privado contratada pela administração pública pode ser responsabilizada em casos que se possam verificar prejuízos ao erário.</w:t>
      </w:r>
    </w:p>
    <w:p w:rsidR="00F82A6A" w:rsidRDefault="00F82A6A" w:rsidP="0053419A">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A26266">
        <w:rPr>
          <w:rFonts w:ascii="Garamond" w:eastAsia="Calibri" w:hAnsi="Garamond" w:cs="MyriadPro-Regular"/>
          <w:b/>
          <w:sz w:val="22"/>
          <w:szCs w:val="22"/>
          <w:u w:val="single"/>
        </w:rPr>
        <w:t>A pessoa jurídica de direito privado</w:t>
      </w:r>
      <w:r w:rsidRPr="00496143">
        <w:rPr>
          <w:rFonts w:ascii="Garamond" w:eastAsia="Calibri" w:hAnsi="Garamond" w:cs="MyriadPro-Regular"/>
          <w:sz w:val="22"/>
          <w:szCs w:val="22"/>
        </w:rPr>
        <w:t xml:space="preserve"> destinatária de transferências voluntárias de</w:t>
      </w:r>
      <w:r>
        <w:rPr>
          <w:rFonts w:ascii="Garamond" w:eastAsia="Calibri" w:hAnsi="Garamond" w:cs="MyriadPro-Regular"/>
          <w:sz w:val="22"/>
          <w:szCs w:val="22"/>
        </w:rPr>
        <w:t xml:space="preserve"> </w:t>
      </w:r>
      <w:r w:rsidRPr="00496143">
        <w:rPr>
          <w:rFonts w:ascii="Garamond" w:eastAsia="Calibri" w:hAnsi="Garamond" w:cs="MyriadPro-Regular"/>
          <w:sz w:val="22"/>
          <w:szCs w:val="22"/>
        </w:rPr>
        <w:t xml:space="preserve">recursos federais feitas com vistas à consecução de </w:t>
      </w:r>
      <w:r>
        <w:rPr>
          <w:rFonts w:ascii="Garamond" w:eastAsia="Calibri" w:hAnsi="Garamond" w:cs="MyriadPro-Regular"/>
          <w:sz w:val="22"/>
          <w:szCs w:val="22"/>
        </w:rPr>
        <w:t xml:space="preserve">uma finalidade pública </w:t>
      </w:r>
      <w:r w:rsidRPr="00A26266">
        <w:rPr>
          <w:rFonts w:ascii="Garamond" w:eastAsia="Calibri" w:hAnsi="Garamond" w:cs="MyriadPro-Regular"/>
          <w:b/>
          <w:sz w:val="22"/>
          <w:szCs w:val="22"/>
          <w:u w:val="single"/>
        </w:rPr>
        <w:t>responde solidariamente com seus administradores pelos danos causados ao erário na aplicação desses recursos.</w:t>
      </w:r>
    </w:p>
    <w:p w:rsidR="00F82A6A" w:rsidRPr="00496143"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Antes disso, porém, o TCU já havia firmado posicionamento pela responsabilização de agentes particulares que tenham dado causa a danos ao erário independentemente se sua atuação foi realizada em conjunto com agente público ou não (Acórdão n. 946/2016 – Plenário):</w:t>
      </w:r>
    </w:p>
    <w:p w:rsidR="00D83AF0" w:rsidRPr="00D83AF0" w:rsidRDefault="00D83AF0" w:rsidP="00D83AF0">
      <w:pPr>
        <w:widowControl w:val="0"/>
        <w:jc w:val="both"/>
        <w:rPr>
          <w:rFonts w:ascii="Garamond" w:hAnsi="Garamond" w:cs="Arial"/>
        </w:rPr>
      </w:pPr>
    </w:p>
    <w:p w:rsidR="00F82A6A" w:rsidRPr="00496143" w:rsidRDefault="00F82A6A" w:rsidP="00D83AF0">
      <w:pPr>
        <w:widowControl w:val="0"/>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55. Dito isso, passo a examinar a necessidade de se configurar a res</w:t>
      </w:r>
      <w:r>
        <w:rPr>
          <w:rFonts w:ascii="Garamond" w:eastAsia="Calibri" w:hAnsi="Garamond" w:cs="MyriadPro-Regular"/>
          <w:sz w:val="22"/>
          <w:szCs w:val="22"/>
        </w:rPr>
        <w:t xml:space="preserve">ponsabilidade </w:t>
      </w:r>
      <w:r w:rsidRPr="00496143">
        <w:rPr>
          <w:rFonts w:ascii="Garamond" w:eastAsia="Calibri" w:hAnsi="Garamond" w:cs="MyriadPro-Regular"/>
          <w:sz w:val="22"/>
          <w:szCs w:val="22"/>
        </w:rPr>
        <w:t xml:space="preserve">solidária de agente público para a responsabilização </w:t>
      </w:r>
      <w:r>
        <w:rPr>
          <w:rFonts w:ascii="Garamond" w:eastAsia="Calibri" w:hAnsi="Garamond" w:cs="MyriadPro-Regular"/>
          <w:sz w:val="22"/>
          <w:szCs w:val="22"/>
        </w:rPr>
        <w:t xml:space="preserve">de empresa privada causadora de </w:t>
      </w:r>
      <w:r w:rsidRPr="00496143">
        <w:rPr>
          <w:rFonts w:ascii="Garamond" w:eastAsia="Calibri" w:hAnsi="Garamond" w:cs="MyriadPro-Regular"/>
          <w:sz w:val="22"/>
          <w:szCs w:val="22"/>
        </w:rPr>
        <w:t>dano aos cofres da União.</w:t>
      </w:r>
    </w:p>
    <w:p w:rsidR="00F82A6A" w:rsidRPr="00FD66F0" w:rsidRDefault="00F82A6A" w:rsidP="00F82A6A">
      <w:pPr>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56. Acerca do assunto, sou da opinião que a leitura do art. 71, inciso II, da Constituição Federal não permite a conclusão de que a condenação em débito daquele que de causa a prejuízo ao erário público somente ocorrerá se houve a condenação solidária de agente público. Nesse sentido, entendo que o dispositivo definiu dois espaços de atuação distintos da competência do Tribunal de julgar contas: a dos agentes que exercem múnus público e de qualquer pessoa que deu causa a um dano ao erário.</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60. Com isso, concluo que o agente particular que tenha dado causa a um dano ao</w:t>
      </w:r>
      <w:r>
        <w:rPr>
          <w:rFonts w:ascii="Garamond" w:eastAsia="Calibri" w:hAnsi="Garamond" w:cs="MyriadPro-Regular"/>
          <w:sz w:val="22"/>
          <w:szCs w:val="22"/>
        </w:rPr>
        <w:t xml:space="preserve"> </w:t>
      </w:r>
      <w:r w:rsidRPr="00496143">
        <w:rPr>
          <w:rFonts w:ascii="Garamond" w:eastAsia="Calibri" w:hAnsi="Garamond" w:cs="MyriadPro-Regular"/>
          <w:sz w:val="22"/>
          <w:szCs w:val="22"/>
        </w:rPr>
        <w:t>erário está sujeito à jurisdição desta Corte de Contas, independe</w:t>
      </w:r>
      <w:r>
        <w:rPr>
          <w:rFonts w:ascii="Garamond" w:eastAsia="Calibri" w:hAnsi="Garamond" w:cs="MyriadPro-Regular"/>
          <w:sz w:val="22"/>
          <w:szCs w:val="22"/>
        </w:rPr>
        <w:t xml:space="preserve">ntemente de ter atuado </w:t>
      </w:r>
      <w:r w:rsidRPr="00496143">
        <w:rPr>
          <w:rFonts w:ascii="Garamond" w:eastAsia="Calibri" w:hAnsi="Garamond" w:cs="MyriadPro-Regular"/>
          <w:sz w:val="22"/>
          <w:szCs w:val="22"/>
        </w:rPr>
        <w:t>em conjunto com agente da Administração Pública, co</w:t>
      </w:r>
      <w:r>
        <w:rPr>
          <w:rFonts w:ascii="Garamond" w:eastAsia="Calibri" w:hAnsi="Garamond" w:cs="MyriadPro-Regular"/>
          <w:sz w:val="22"/>
          <w:szCs w:val="22"/>
        </w:rPr>
        <w:t xml:space="preserve">nforme o art. 71, inciso II, da </w:t>
      </w:r>
      <w:r w:rsidRPr="00496143">
        <w:rPr>
          <w:rFonts w:ascii="Garamond" w:eastAsia="Calibri" w:hAnsi="Garamond" w:cs="MyriadPro-Regular"/>
          <w:sz w:val="22"/>
          <w:szCs w:val="22"/>
        </w:rPr>
        <w:t>Constituição Federal.</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FD66F0">
        <w:rPr>
          <w:rFonts w:ascii="Garamond" w:eastAsia="Calibri" w:hAnsi="Garamond" w:cs="MyriadPro-Regular"/>
          <w:b/>
          <w:sz w:val="22"/>
          <w:szCs w:val="22"/>
          <w:u w:val="single"/>
        </w:rPr>
        <w:t xml:space="preserve">[...] 69. Em suma, pode-se concluir que, quando a norma determina que cabe ao TCU ‘fixar responsabilidade solidária do agente público que praticou o ato irregular e do terceiro que, como contratante ou parte interessada na prática do mesmo ato, de qualquer modo haja concorrido para o cometimento do dano apurado’, ela está a firmar o procedimento a ser adotado quando houver fundamentos jurídicos para a fixação da solidariedade. Não se vislumbra aqui, repito, qualquer limitação ao alcance de jurisdição, no sentido de que terceiros que tenham lesado o erário sem a coparticipação de agentes públicos não se </w:t>
      </w:r>
      <w:r w:rsidRPr="00FD66F0">
        <w:rPr>
          <w:rFonts w:ascii="Garamond" w:eastAsia="Calibri" w:hAnsi="Garamond" w:cs="MyriadPro-Regular"/>
          <w:b/>
          <w:sz w:val="22"/>
          <w:szCs w:val="22"/>
          <w:u w:val="single"/>
        </w:rPr>
        <w:lastRenderedPageBreak/>
        <w:t>submetem a esta Corte de Contas.</w:t>
      </w:r>
      <w:r>
        <w:rPr>
          <w:rFonts w:ascii="Garamond" w:eastAsia="Calibri" w:hAnsi="Garamond" w:cs="MyriadPro-Regular"/>
          <w:b/>
          <w:sz w:val="22"/>
          <w:szCs w:val="22"/>
        </w:rPr>
        <w:t xml:space="preserve"> </w:t>
      </w:r>
      <w:r>
        <w:rPr>
          <w:rFonts w:ascii="Garamond" w:eastAsia="Calibri" w:hAnsi="Garamond" w:cs="MyriadPro-Regular"/>
          <w:sz w:val="22"/>
          <w:szCs w:val="22"/>
        </w:rPr>
        <w:t xml:space="preserve">(TCU. Plenário. </w:t>
      </w:r>
      <w:r w:rsidRPr="00496143">
        <w:rPr>
          <w:rFonts w:ascii="Garamond" w:eastAsia="Calibri" w:hAnsi="Garamond" w:cs="MyriadPro-Regular"/>
          <w:sz w:val="22"/>
          <w:szCs w:val="22"/>
        </w:rPr>
        <w:t xml:space="preserve">Acórdão n. 946/2013/ Min. relator Benjamin </w:t>
      </w:r>
      <w:proofErr w:type="spellStart"/>
      <w:r w:rsidRPr="00496143">
        <w:rPr>
          <w:rFonts w:ascii="Garamond" w:eastAsia="Calibri" w:hAnsi="Garamond" w:cs="MyriadPro-Regular"/>
          <w:sz w:val="22"/>
          <w:szCs w:val="22"/>
        </w:rPr>
        <w:t>Zymler</w:t>
      </w:r>
      <w:proofErr w:type="spellEnd"/>
      <w:r w:rsidRPr="00496143">
        <w:rPr>
          <w:rFonts w:ascii="Garamond" w:eastAsia="Calibri" w:hAnsi="Garamond" w:cs="MyriadPro-Regular"/>
          <w:sz w:val="22"/>
          <w:szCs w:val="22"/>
        </w:rPr>
        <w:t>).</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Ou seja, havendo responsabilidade do particular pelo dano ao erário causado, deverá ser aplicada multa, não importando se o fato ocorreu no exercício de função pública ou não. No caso das pessoas jurídicas, a responsabilização deve a ela ser imputada prioritariamente, considerando que, mediante ajuste contratual, foi ela quem se obrigou perante o poder público. A desconsideração da personalidade jurídica, situação excepcional, para alcançar sócios e administradores, só seria cabível em casos de conluio ou abuso de direito, por exemplo.</w:t>
      </w:r>
    </w:p>
    <w:p w:rsidR="00F82A6A" w:rsidRPr="00612A25"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Ao contrário disso, a pessoa jurídica que tenha participado de uma licitação fraudulenta, por exemplo, sem ter restado vencedora, encontra-se submetida apenas à sanção de inidoneidade, não podendo haver aplicação de multa neste caso, por não ser gestora de recurso público </w:t>
      </w:r>
      <w:r w:rsidRPr="00612A25">
        <w:rPr>
          <w:rFonts w:ascii="Garamond" w:eastAsia="Calibri" w:hAnsi="Garamond" w:cs="MyriadPro-Regular"/>
        </w:rPr>
        <w:t xml:space="preserve">(Acórdão n. 1975/2013 – Plenário – Ministro Relator Marcos </w:t>
      </w:r>
      <w:proofErr w:type="spellStart"/>
      <w:r w:rsidRPr="00612A25">
        <w:rPr>
          <w:rFonts w:ascii="Garamond" w:eastAsia="Calibri" w:hAnsi="Garamond" w:cs="MyriadPro-Regular"/>
        </w:rPr>
        <w:t>Bemquerer</w:t>
      </w:r>
      <w:proofErr w:type="spellEnd"/>
      <w:r w:rsidRPr="00612A25">
        <w:rPr>
          <w:rFonts w:ascii="Garamond" w:eastAsia="Calibri" w:hAnsi="Garamond" w:cs="MyriadPro-Regular"/>
        </w:rPr>
        <w:t>)</w:t>
      </w:r>
      <w:r w:rsidRPr="00612A25">
        <w:rPr>
          <w:rFonts w:ascii="Garamond" w:hAnsi="Garamond" w:cs="Arial"/>
        </w:rPr>
        <w:t>.</w:t>
      </w:r>
    </w:p>
    <w:p w:rsidR="00F82A6A" w:rsidRPr="0082452E" w:rsidRDefault="00F82A6A" w:rsidP="00F82A6A">
      <w:pPr>
        <w:pStyle w:val="PargrafodaLista"/>
        <w:spacing w:line="360" w:lineRule="auto"/>
        <w:rPr>
          <w:rFonts w:ascii="Garamond" w:hAnsi="Garamond" w:cs="Arial"/>
        </w:rPr>
      </w:pPr>
    </w:p>
    <w:p w:rsidR="00F82A6A" w:rsidRPr="00FD66F0" w:rsidRDefault="00F82A6A" w:rsidP="00F82A6A">
      <w:pPr>
        <w:widowControl w:val="0"/>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58. Deixo de aplicar a multa do art. 58 da Lei n. 8.443/1992 à empresa [...], ao Sr. [</w:t>
      </w:r>
      <w:proofErr w:type="spellStart"/>
      <w:r w:rsidRPr="00FD66F0">
        <w:rPr>
          <w:rFonts w:ascii="Garamond" w:eastAsia="Calibri" w:hAnsi="Garamond" w:cs="MyriadPro-It"/>
          <w:i/>
          <w:iCs/>
          <w:sz w:val="22"/>
          <w:szCs w:val="22"/>
          <w:u w:val="single"/>
        </w:rPr>
        <w:t>omissis</w:t>
      </w:r>
      <w:proofErr w:type="spellEnd"/>
      <w:r w:rsidRPr="00FD66F0">
        <w:rPr>
          <w:rFonts w:ascii="Garamond" w:eastAsia="Calibri" w:hAnsi="Garamond" w:cs="MyriadPro-Regular"/>
          <w:sz w:val="22"/>
          <w:szCs w:val="22"/>
          <w:u w:val="single"/>
        </w:rPr>
        <w:t xml:space="preserve">] e às sócias da empresa, porquanto essa multa destina-se a responsáveis gestores de recursos públicos, conforme a jurisprudência desta Corte de Contas, a exemplo dos Acórdãos </w:t>
      </w:r>
      <w:proofErr w:type="spellStart"/>
      <w:r w:rsidRPr="00FD66F0">
        <w:rPr>
          <w:rFonts w:ascii="Garamond" w:eastAsia="Calibri" w:hAnsi="Garamond" w:cs="MyriadPro-Regular"/>
          <w:sz w:val="22"/>
          <w:szCs w:val="22"/>
          <w:u w:val="single"/>
        </w:rPr>
        <w:t>ns</w:t>
      </w:r>
      <w:proofErr w:type="spellEnd"/>
      <w:r w:rsidRPr="00FD66F0">
        <w:rPr>
          <w:rFonts w:ascii="Garamond" w:eastAsia="Calibri" w:hAnsi="Garamond" w:cs="MyriadPro-Regular"/>
          <w:sz w:val="22"/>
          <w:szCs w:val="22"/>
          <w:u w:val="single"/>
        </w:rPr>
        <w:t>. 1.190/2009 e 2.788/2010 ambos do Plenário.</w:t>
      </w:r>
    </w:p>
    <w:p w:rsidR="00F82A6A" w:rsidRPr="0082452E" w:rsidRDefault="00F82A6A" w:rsidP="00F82A6A">
      <w:pPr>
        <w:autoSpaceDE w:val="0"/>
        <w:autoSpaceDN w:val="0"/>
        <w:adjustRightInd w:val="0"/>
        <w:ind w:left="2127"/>
        <w:jc w:val="both"/>
        <w:rPr>
          <w:rFonts w:ascii="Garamond" w:eastAsia="Calibri" w:hAnsi="Garamond" w:cs="MyriadPro-Regular"/>
          <w:sz w:val="22"/>
          <w:szCs w:val="22"/>
        </w:rPr>
      </w:pPr>
      <w:r w:rsidRPr="0082452E">
        <w:rPr>
          <w:rFonts w:ascii="Garamond" w:eastAsia="Calibri" w:hAnsi="Garamond" w:cs="MyriadPro-Regular"/>
          <w:sz w:val="22"/>
          <w:szCs w:val="22"/>
        </w:rPr>
        <w:t>Acórdão n. 1.190/2009 – Plenário</w:t>
      </w:r>
    </w:p>
    <w:p w:rsidR="00F82A6A" w:rsidRPr="00A26266" w:rsidRDefault="00F82A6A" w:rsidP="00F82A6A">
      <w:pPr>
        <w:autoSpaceDE w:val="0"/>
        <w:autoSpaceDN w:val="0"/>
        <w:adjustRightInd w:val="0"/>
        <w:ind w:left="2127"/>
        <w:jc w:val="both"/>
        <w:rPr>
          <w:rFonts w:ascii="Garamond" w:eastAsia="Calibri" w:hAnsi="Garamond" w:cs="MyriadPro-Regular"/>
          <w:b/>
          <w:sz w:val="22"/>
          <w:szCs w:val="22"/>
          <w:u w:val="single"/>
        </w:rPr>
      </w:pPr>
      <w:r>
        <w:rPr>
          <w:rFonts w:ascii="Garamond" w:eastAsia="Calibri" w:hAnsi="Garamond" w:cs="MyriadPro-Regular"/>
          <w:sz w:val="22"/>
          <w:szCs w:val="22"/>
        </w:rPr>
        <w:t xml:space="preserve">(...) </w:t>
      </w:r>
      <w:r w:rsidRPr="00FD66F0">
        <w:rPr>
          <w:rFonts w:ascii="Garamond" w:eastAsia="Calibri" w:hAnsi="Garamond" w:cs="MyriadPro-Regular"/>
          <w:sz w:val="22"/>
          <w:szCs w:val="22"/>
          <w:u w:val="single"/>
        </w:rPr>
        <w:t>A jurisprudência do Tribunal é pacífica no sentido de que a multa, prevista no art. 58, inciso II, da Lei 8.443/1992, não é aplicável a empresas que fraudam certame licitatório. O art. 46 da LO/TCU impõe somente a declaração de inidoneidade para participar de licitação na Administração Pública Federal, a não ser, evidentemente que o licitante fraudador seja arrolado, nos termos do inciso I do art. 12 da referida lei, solidariamente a gestores públicos para responder por danos/prejuízos causados ao ente público, o que não ocorreu (acórdãos 689/2003-2ªC, 459/2004-P, 58/2005-P, 683/2006-P, 873/2007-P, 934/2007-P, 1264/2007-P, 339/2008-P).</w:t>
      </w:r>
    </w:p>
    <w:p w:rsidR="00F82A6A" w:rsidRPr="0082452E"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No âmbito do Tribunal de Contas de Minas Gerais, recentemente, na </w:t>
      </w:r>
      <w:r>
        <w:rPr>
          <w:rFonts w:ascii="Garamond" w:hAnsi="Garamond" w:cs="Arial"/>
        </w:rPr>
        <w:lastRenderedPageBreak/>
        <w:t>3ª Sessão Ordinária do Tribunal Pleno, do dia 08/03/2017, foi apreciado o Incidente de Uniformização de Jurisprudência n. 969.520, cujo objeto era o debate sobre a responsabilização de pessoas jurídicas perante a Corte.</w:t>
      </w:r>
    </w:p>
    <w:p w:rsidR="00B43498" w:rsidRDefault="00B43498" w:rsidP="00F82A6A">
      <w:pPr>
        <w:pStyle w:val="PargrafodaLista"/>
        <w:widowControl w:val="0"/>
        <w:spacing w:line="360" w:lineRule="auto"/>
        <w:ind w:left="1418"/>
        <w:jc w:val="both"/>
        <w:rPr>
          <w:rFonts w:ascii="Garamond" w:hAnsi="Garamond" w:cs="Arial"/>
        </w:rPr>
      </w:pPr>
    </w:p>
    <w:p w:rsidR="00F82A6A" w:rsidRPr="00EA0B3D"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Acertadamente, o Conselheiro Gilberto Diniz, relator dos autos, apresentou voto condizente à jurisprudência do Tribunal de Conta da União, no sentido de que </w:t>
      </w:r>
      <w:r>
        <w:rPr>
          <w:rFonts w:ascii="Garamond" w:hAnsi="Garamond" w:cs="Arial"/>
          <w:i/>
        </w:rPr>
        <w:t xml:space="preserve">“a competência atribuída ao Tribunal de Contas do Estado de Minas Gerais pelo inciso III do art. 76 da Constituição mineira é para fixar responsabilidade até mesmo de pessoas naturais que não sejam agente públicos e de pessoas jurídicas que não sejam integrantes da Administração Pública, direta ou indireta, desde que, é claro, umas e outras tenham dado causa a irregularidade danosa ao erário estadual ou a erário municipal”. </w:t>
      </w:r>
      <w:r w:rsidRPr="00EA0B3D">
        <w:rPr>
          <w:rFonts w:ascii="Garamond" w:hAnsi="Garamond" w:cs="Arial"/>
        </w:rPr>
        <w:t>Vejamos a sua conclusão:</w:t>
      </w:r>
    </w:p>
    <w:p w:rsidR="004B62B6" w:rsidRPr="00580355" w:rsidRDefault="004B62B6" w:rsidP="00F82A6A">
      <w:pPr>
        <w:pStyle w:val="PargrafodaLista"/>
        <w:spacing w:line="360" w:lineRule="auto"/>
        <w:rPr>
          <w:rFonts w:ascii="Garamond" w:hAnsi="Garamond" w:cs="Arial"/>
          <w:sz w:val="22"/>
          <w:szCs w:val="22"/>
        </w:rPr>
      </w:pPr>
    </w:p>
    <w:p w:rsidR="00F82A6A" w:rsidRPr="00FD66F0" w:rsidRDefault="00F82A6A" w:rsidP="00F82A6A">
      <w:pPr>
        <w:pStyle w:val="PargrafodaLista"/>
        <w:widowControl w:val="0"/>
        <w:ind w:left="1418"/>
        <w:jc w:val="both"/>
        <w:rPr>
          <w:rFonts w:ascii="Garamond" w:hAnsi="Garamond"/>
          <w:sz w:val="22"/>
          <w:szCs w:val="22"/>
          <w:u w:val="single"/>
        </w:rPr>
      </w:pPr>
      <w:r w:rsidRPr="00FD66F0">
        <w:rPr>
          <w:rFonts w:ascii="Garamond" w:hAnsi="Garamond"/>
          <w:sz w:val="22"/>
          <w:szCs w:val="22"/>
          <w:u w:val="single"/>
        </w:rPr>
        <w:t xml:space="preserve">Diante de todo o exposto, voto pela uniformização de jurisprudência, a fim de afirmar a competência deste Tribunal de Contas para, em processos de controle externo, responsabilizar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 </w:t>
      </w:r>
    </w:p>
    <w:p w:rsidR="00F82A6A" w:rsidRDefault="00F82A6A" w:rsidP="00F82A6A">
      <w:pPr>
        <w:pStyle w:val="PargrafodaLista"/>
        <w:widowControl w:val="0"/>
        <w:spacing w:line="276" w:lineRule="auto"/>
        <w:ind w:left="1418"/>
        <w:jc w:val="both"/>
        <w:rPr>
          <w:rFonts w:ascii="Garamond" w:hAnsi="Garamond" w:cs="Arial"/>
        </w:rPr>
      </w:pPr>
      <w:r w:rsidRPr="00580355">
        <w:rPr>
          <w:rFonts w:ascii="Garamond" w:hAnsi="Garamond"/>
          <w:sz w:val="22"/>
          <w:szCs w:val="22"/>
        </w:rPr>
        <w:t>Proponho, mais, que seja aprovado enunciado de súmula de jurisprudência, nos seguintes termos: “O Tribunal de Contas do Estado de Minas Gerais tem, entre outras competências, a de responsabilizar, em processos de controle externo,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w:t>
      </w:r>
    </w:p>
    <w:p w:rsidR="00F82A6A" w:rsidRDefault="00F82A6A" w:rsidP="00297DC1">
      <w:pPr>
        <w:pStyle w:val="PargrafodaLista"/>
        <w:widowControl w:val="0"/>
        <w:spacing w:line="360" w:lineRule="auto"/>
        <w:ind w:left="1418"/>
        <w:jc w:val="both"/>
        <w:rPr>
          <w:rFonts w:ascii="Garamond" w:hAnsi="Garamond" w:cs="Arial"/>
        </w:rPr>
      </w:pPr>
    </w:p>
    <w:p w:rsidR="00F82A6A" w:rsidRDefault="00F82A6A" w:rsidP="00297DC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Presentes à sessão os Conselheiros Wanderley Ávila, </w:t>
      </w:r>
      <w:proofErr w:type="spellStart"/>
      <w:r>
        <w:rPr>
          <w:rFonts w:ascii="Garamond" w:hAnsi="Garamond" w:cs="Arial"/>
        </w:rPr>
        <w:t>Adriene</w:t>
      </w:r>
      <w:proofErr w:type="spellEnd"/>
      <w:r>
        <w:rPr>
          <w:rFonts w:ascii="Garamond" w:hAnsi="Garamond" w:cs="Arial"/>
        </w:rPr>
        <w:t xml:space="preserve"> Andrade, Sebastião Helvécio, Mauri Torres, José Alves Viana e o então Presidente Cláudio Terrão, o voto do Relator foi aprovado por maioria, vencida apenas a Conselheira </w:t>
      </w:r>
      <w:proofErr w:type="spellStart"/>
      <w:r>
        <w:rPr>
          <w:rFonts w:ascii="Garamond" w:hAnsi="Garamond" w:cs="Arial"/>
        </w:rPr>
        <w:t>Adriene</w:t>
      </w:r>
      <w:proofErr w:type="spellEnd"/>
      <w:r>
        <w:rPr>
          <w:rFonts w:ascii="Garamond" w:hAnsi="Garamond" w:cs="Arial"/>
        </w:rPr>
        <w:t xml:space="preserve"> Andrade.</w:t>
      </w:r>
    </w:p>
    <w:p w:rsidR="00F82A6A" w:rsidRDefault="00F82A6A" w:rsidP="00297DC1">
      <w:pPr>
        <w:pStyle w:val="PargrafodaLista"/>
        <w:widowControl w:val="0"/>
        <w:spacing w:line="360" w:lineRule="auto"/>
        <w:ind w:left="1418"/>
        <w:jc w:val="both"/>
        <w:rPr>
          <w:rFonts w:ascii="Garamond" w:hAnsi="Garamond" w:cs="Arial"/>
        </w:rPr>
      </w:pPr>
    </w:p>
    <w:p w:rsidR="00F82A6A" w:rsidRPr="00612A25" w:rsidRDefault="00F82A6A" w:rsidP="00297DC1">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Sendo assim, a jurisprudência do Tribunal de Contas é unânime quanto </w:t>
      </w:r>
      <w:r w:rsidRPr="00612A25">
        <w:rPr>
          <w:rFonts w:ascii="Garamond" w:hAnsi="Garamond" w:cs="Arial"/>
        </w:rPr>
        <w:lastRenderedPageBreak/>
        <w:t xml:space="preserve">à aplicação de multa às pessoas jurídicas que tenham dado causa a irregularidade ensejadora de prejuízo ao erário. </w:t>
      </w:r>
    </w:p>
    <w:p w:rsidR="00F82A6A" w:rsidRPr="003F451A" w:rsidRDefault="00F82A6A" w:rsidP="00297DC1">
      <w:pPr>
        <w:widowControl w:val="0"/>
        <w:spacing w:line="360" w:lineRule="auto"/>
        <w:jc w:val="both"/>
        <w:rPr>
          <w:rFonts w:ascii="Garamond" w:hAnsi="Garamond" w:cs="Arial"/>
        </w:rPr>
      </w:pPr>
    </w:p>
    <w:p w:rsidR="00F82A6A" w:rsidRDefault="00F82A6A" w:rsidP="00297DC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Para respaldar toda a jurisprudência já colacionada, destaco ainda a edição da Lei Anticorrupção n. 12.846, de 1º de agosto de 2013, que dispõe sobre a responsabilização administrativa e civil das pessoas jurídicas pela prática de atos contra a administração pública, nacional ou estrangeira.</w:t>
      </w:r>
    </w:p>
    <w:p w:rsidR="00F82A6A" w:rsidRPr="00A54053" w:rsidRDefault="00F82A6A" w:rsidP="00297DC1">
      <w:pPr>
        <w:pStyle w:val="PargrafodaLista"/>
        <w:spacing w:line="360" w:lineRule="auto"/>
        <w:rPr>
          <w:rFonts w:ascii="Garamond" w:hAnsi="Garamond" w:cs="Arial"/>
        </w:rPr>
      </w:pPr>
    </w:p>
    <w:p w:rsidR="00F82A6A" w:rsidRDefault="00F82A6A" w:rsidP="00297DC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inciso IV, alínea “a”, do seu artigo 5º faz previsão expressa a respeito da fraude à licitação verificada, caracterizando-a como ato lesivo à administração pública nacional:</w:t>
      </w:r>
    </w:p>
    <w:p w:rsidR="004B62B6" w:rsidRPr="004B62B6" w:rsidRDefault="004B62B6" w:rsidP="00297DC1">
      <w:pPr>
        <w:widowControl w:val="0"/>
        <w:spacing w:line="360" w:lineRule="auto"/>
        <w:jc w:val="both"/>
        <w:rPr>
          <w:rFonts w:ascii="Garamond" w:hAnsi="Garamond" w:cs="Arial"/>
        </w:rPr>
      </w:pPr>
    </w:p>
    <w:p w:rsidR="00F82A6A"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Art. 5</w:t>
      </w:r>
      <w:proofErr w:type="gramStart"/>
      <w:r w:rsidRPr="00710243">
        <w:rPr>
          <w:rFonts w:ascii="Garamond" w:hAnsi="Garamond" w:cs="Arial"/>
          <w:color w:val="000000"/>
          <w:sz w:val="22"/>
          <w:szCs w:val="22"/>
          <w:vertAlign w:val="superscript"/>
        </w:rPr>
        <w:t>o</w:t>
      </w:r>
      <w:r w:rsidRPr="00710243">
        <w:rPr>
          <w:rFonts w:ascii="Garamond" w:hAnsi="Garamond" w:cs="Arial"/>
          <w:b/>
          <w:color w:val="000000"/>
          <w:sz w:val="22"/>
          <w:szCs w:val="22"/>
        </w:rPr>
        <w:t xml:space="preserve">  </w:t>
      </w:r>
      <w:r w:rsidRPr="00FD66F0">
        <w:rPr>
          <w:rFonts w:ascii="Garamond" w:hAnsi="Garamond" w:cs="Arial"/>
          <w:color w:val="000000"/>
          <w:sz w:val="22"/>
          <w:szCs w:val="22"/>
          <w:u w:val="single"/>
        </w:rPr>
        <w:t>Constituem</w:t>
      </w:r>
      <w:proofErr w:type="gramEnd"/>
      <w:r w:rsidRPr="00FD66F0">
        <w:rPr>
          <w:rFonts w:ascii="Garamond" w:hAnsi="Garamond" w:cs="Arial"/>
          <w:color w:val="000000"/>
          <w:sz w:val="22"/>
          <w:szCs w:val="22"/>
          <w:u w:val="single"/>
        </w:rPr>
        <w:t xml:space="preserve"> atos lesivos à administração pública, nacional ou estrangeira, para os fins desta Lei, todos aqueles praticados pelas pessoas jurídicas mencionadas no parágrafo único do art. 1</w:t>
      </w:r>
      <w:r w:rsidRPr="00FD66F0">
        <w:rPr>
          <w:rFonts w:ascii="Garamond" w:hAnsi="Garamond" w:cs="Arial"/>
          <w:color w:val="000000"/>
          <w:sz w:val="22"/>
          <w:szCs w:val="22"/>
          <w:u w:val="single"/>
          <w:vertAlign w:val="superscript"/>
        </w:rPr>
        <w:t>o</w:t>
      </w:r>
      <w:r w:rsidRPr="00FD66F0">
        <w:rPr>
          <w:rFonts w:ascii="Garamond" w:hAnsi="Garamond" w:cs="Arial"/>
          <w:color w:val="000000"/>
          <w:sz w:val="22"/>
          <w:szCs w:val="22"/>
          <w:u w:val="single"/>
        </w:rPr>
        <w:t>, que atentem contra o patrimônio público nacional ou estrangeiro, contra princípios da administração pública ou contra os compromissos internacionais assumidos pelo Brasil, assim definidos:</w:t>
      </w:r>
      <w:r>
        <w:rPr>
          <w:rFonts w:ascii="Garamond" w:hAnsi="Garamond" w:cs="Arial"/>
          <w:color w:val="000000"/>
          <w:sz w:val="22"/>
          <w:szCs w:val="22"/>
        </w:rPr>
        <w:t xml:space="preserve"> </w:t>
      </w:r>
    </w:p>
    <w:p w:rsidR="00F82A6A" w:rsidRPr="00710243"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w:t>
      </w:r>
      <w:r>
        <w:rPr>
          <w:rFonts w:ascii="Garamond" w:hAnsi="Garamond" w:cs="Arial"/>
          <w:color w:val="000000"/>
          <w:sz w:val="22"/>
          <w:szCs w:val="22"/>
        </w:rPr>
        <w:t xml:space="preserve"> </w:t>
      </w:r>
      <w:r w:rsidRPr="00FD66F0">
        <w:rPr>
          <w:rFonts w:ascii="Garamond" w:hAnsi="Garamond" w:cs="Arial"/>
          <w:color w:val="000000"/>
          <w:sz w:val="22"/>
          <w:szCs w:val="22"/>
          <w:u w:val="single"/>
        </w:rPr>
        <w:t>IV - no tocante a licitações e contratos:</w:t>
      </w:r>
    </w:p>
    <w:p w:rsidR="00F82A6A" w:rsidRPr="00FD66F0" w:rsidRDefault="00F82A6A" w:rsidP="00F82A6A">
      <w:pPr>
        <w:pStyle w:val="texto1"/>
        <w:spacing w:before="0" w:beforeAutospacing="0" w:after="0" w:afterAutospacing="0"/>
        <w:ind w:left="1418"/>
        <w:jc w:val="both"/>
        <w:rPr>
          <w:rFonts w:ascii="Garamond" w:hAnsi="Garamond" w:cs="Arial"/>
          <w:color w:val="000000"/>
          <w:sz w:val="22"/>
          <w:szCs w:val="22"/>
          <w:u w:val="single"/>
        </w:rPr>
      </w:pPr>
      <w:bookmarkStart w:id="0" w:name="art5iva"/>
      <w:bookmarkEnd w:id="0"/>
      <w:r w:rsidRPr="00FD66F0">
        <w:rPr>
          <w:rFonts w:ascii="Garamond" w:hAnsi="Garamond" w:cs="Arial"/>
          <w:color w:val="000000"/>
          <w:sz w:val="22"/>
          <w:szCs w:val="22"/>
          <w:u w:val="single"/>
        </w:rPr>
        <w:t>a) frustrar ou fraudar, mediante ajuste, combinação ou qualquer outro expediente, o caráter competitivo de procedimento licitatório público;</w:t>
      </w:r>
    </w:p>
    <w:p w:rsidR="00F82A6A" w:rsidRDefault="00F82A6A" w:rsidP="00F82A6A">
      <w:pPr>
        <w:pStyle w:val="PargrafodaLista"/>
        <w:widowControl w:val="0"/>
        <w:spacing w:line="360" w:lineRule="auto"/>
        <w:ind w:left="1418"/>
        <w:jc w:val="both"/>
        <w:rPr>
          <w:rFonts w:ascii="Garamond" w:hAnsi="Garamond" w:cs="Arial"/>
        </w:rPr>
      </w:pPr>
      <w:r>
        <w:rPr>
          <w:rFonts w:ascii="Garamond" w:hAnsi="Garamond" w:cs="Arial"/>
        </w:rPr>
        <w:t xml:space="preserve"> </w:t>
      </w: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artigo 1º, caput e parágrafo único, por sua vez, apontam quem são as pessoas jurídicas submetidas à responsabilização fixada pela lei:</w:t>
      </w:r>
    </w:p>
    <w:p w:rsidR="00F82A6A" w:rsidRDefault="00F82A6A" w:rsidP="00F82A6A">
      <w:pPr>
        <w:pStyle w:val="PargrafodaLista"/>
        <w:widowControl w:val="0"/>
        <w:spacing w:line="360" w:lineRule="auto"/>
        <w:ind w:left="1418"/>
        <w:jc w:val="both"/>
        <w:rPr>
          <w:rFonts w:ascii="Garamond" w:hAnsi="Garamond" w:cs="Arial"/>
        </w:rPr>
      </w:pPr>
    </w:p>
    <w:p w:rsidR="00F82A6A" w:rsidRPr="00D613E5" w:rsidRDefault="00F82A6A" w:rsidP="00F82A6A">
      <w:pPr>
        <w:pStyle w:val="texto1"/>
        <w:widowControl w:val="0"/>
        <w:spacing w:before="0" w:beforeAutospacing="0" w:after="0" w:afterAutospacing="0"/>
        <w:ind w:left="1418"/>
        <w:jc w:val="both"/>
        <w:rPr>
          <w:rFonts w:ascii="Garamond" w:hAnsi="Garamond" w:cs="Arial"/>
          <w:color w:val="000000"/>
          <w:sz w:val="22"/>
          <w:szCs w:val="22"/>
        </w:rPr>
      </w:pPr>
      <w:r w:rsidRPr="00D613E5">
        <w:rPr>
          <w:rFonts w:ascii="Garamond" w:hAnsi="Garamond" w:cs="Arial"/>
          <w:color w:val="000000"/>
          <w:sz w:val="22"/>
          <w:szCs w:val="22"/>
        </w:rPr>
        <w:t>Art. 1</w:t>
      </w:r>
      <w:proofErr w:type="gramStart"/>
      <w:r w:rsidRPr="00D613E5">
        <w:rPr>
          <w:rFonts w:ascii="Garamond" w:hAnsi="Garamond" w:cs="Arial"/>
          <w:color w:val="000000"/>
          <w:sz w:val="22"/>
          <w:szCs w:val="22"/>
          <w:u w:val="single"/>
          <w:vertAlign w:val="superscript"/>
        </w:rPr>
        <w:t>o</w:t>
      </w:r>
      <w:r w:rsidRPr="00D613E5">
        <w:rPr>
          <w:rFonts w:ascii="Garamond" w:hAnsi="Garamond" w:cs="Arial"/>
          <w:color w:val="000000"/>
          <w:sz w:val="22"/>
          <w:szCs w:val="22"/>
        </w:rPr>
        <w:t>  Esta</w:t>
      </w:r>
      <w:proofErr w:type="gramEnd"/>
      <w:r w:rsidRPr="00D613E5">
        <w:rPr>
          <w:rFonts w:ascii="Garamond" w:hAnsi="Garamond" w:cs="Arial"/>
          <w:color w:val="000000"/>
          <w:sz w:val="22"/>
          <w:szCs w:val="22"/>
        </w:rPr>
        <w:t xml:space="preserve"> Lei dispõe sobre a responsabilização objetiva administrativa e civil de pessoas jurídicas pela prática de atos contra a administração pública, nacional ou estrangeira.</w:t>
      </w:r>
    </w:p>
    <w:p w:rsidR="00F82A6A" w:rsidRDefault="00F82A6A" w:rsidP="00F82A6A">
      <w:pPr>
        <w:pStyle w:val="texto1"/>
        <w:spacing w:before="0" w:beforeAutospacing="0" w:after="0" w:afterAutospacing="0"/>
        <w:ind w:left="1418"/>
        <w:jc w:val="both"/>
        <w:rPr>
          <w:rFonts w:ascii="Garamond" w:hAnsi="Garamond" w:cs="Arial"/>
          <w:color w:val="000000"/>
          <w:sz w:val="22"/>
          <w:szCs w:val="22"/>
        </w:rPr>
      </w:pPr>
      <w:bookmarkStart w:id="1" w:name="art1p"/>
      <w:bookmarkEnd w:id="1"/>
      <w:r w:rsidRPr="00D613E5">
        <w:rPr>
          <w:rFonts w:ascii="Garamond" w:hAnsi="Garamond" w:cs="Arial"/>
          <w:color w:val="000000"/>
          <w:sz w:val="22"/>
          <w:szCs w:val="22"/>
        </w:rPr>
        <w:t>Parágrafo único.  Aplica-se o disposto nesta Lei às sociedades empresárias e às sociedades simples, personificadas ou não, independentemente da forma de organização ou modelo societário adotado, bem como a quaisquer fundações, associações de entidades ou pessoas, ou sociedades estrangeiras, que tenham sede, filial ou representação no território brasileiro, constituídas de fato ou de direito, ainda que temporariamente.</w:t>
      </w:r>
    </w:p>
    <w:p w:rsidR="00EB7673" w:rsidRDefault="00EB7673" w:rsidP="00297DC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Fato é que </w:t>
      </w:r>
      <w:r w:rsidRPr="00710243">
        <w:rPr>
          <w:rFonts w:ascii="Garamond" w:hAnsi="Garamond" w:cs="Arial"/>
        </w:rPr>
        <w:t xml:space="preserve">o Pregão Presencial n. </w:t>
      </w:r>
      <w:r w:rsidR="004D5774">
        <w:rPr>
          <w:rFonts w:ascii="Garamond" w:hAnsi="Garamond" w:cs="Arial"/>
        </w:rPr>
        <w:t>102</w:t>
      </w:r>
      <w:r>
        <w:rPr>
          <w:rFonts w:ascii="Garamond" w:hAnsi="Garamond" w:cs="Arial"/>
        </w:rPr>
        <w:t>/2013 foi</w:t>
      </w:r>
      <w:r w:rsidRPr="00710243">
        <w:rPr>
          <w:rFonts w:ascii="Garamond" w:hAnsi="Garamond" w:cs="Arial"/>
        </w:rPr>
        <w:t xml:space="preserve"> homologado em </w:t>
      </w:r>
      <w:r w:rsidR="004D5774">
        <w:rPr>
          <w:rFonts w:ascii="Garamond" w:hAnsi="Garamond" w:cs="Arial"/>
        </w:rPr>
        <w:t>17/12/2013</w:t>
      </w:r>
      <w:r w:rsidR="000B5EF5">
        <w:rPr>
          <w:rFonts w:ascii="Garamond" w:hAnsi="Garamond" w:cs="Arial"/>
        </w:rPr>
        <w:t xml:space="preserve">. </w:t>
      </w:r>
      <w:r w:rsidR="009D23FD">
        <w:rPr>
          <w:rFonts w:ascii="Garamond" w:hAnsi="Garamond" w:cs="Arial"/>
        </w:rPr>
        <w:t xml:space="preserve">Em razão disso, a </w:t>
      </w:r>
      <w:r w:rsidRPr="009D23FD">
        <w:rPr>
          <w:rFonts w:ascii="Garamond" w:hAnsi="Garamond" w:cs="Arial"/>
        </w:rPr>
        <w:t xml:space="preserve">pretensão punitiva do Tribunal de Contas de Minas Gerais </w:t>
      </w:r>
      <w:r w:rsidR="009D23FD">
        <w:rPr>
          <w:rFonts w:ascii="Garamond" w:hAnsi="Garamond" w:cs="Arial"/>
        </w:rPr>
        <w:t>encontra-se prescrita, não havendo aplicação de multa a nenhum dos responsáveis.</w:t>
      </w:r>
    </w:p>
    <w:p w:rsidR="00B43498" w:rsidRDefault="00B43498" w:rsidP="00B43498">
      <w:pPr>
        <w:pStyle w:val="PargrafodaLista"/>
        <w:widowControl w:val="0"/>
        <w:spacing w:line="360" w:lineRule="auto"/>
        <w:ind w:left="1418"/>
        <w:jc w:val="both"/>
        <w:rPr>
          <w:rFonts w:ascii="Garamond" w:hAnsi="Garamond" w:cs="Arial"/>
        </w:rPr>
      </w:pPr>
    </w:p>
    <w:p w:rsidR="00297DC1" w:rsidRDefault="00297DC1" w:rsidP="00FF71B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Nos resta apenas então condenar os envolvidos no conluio ao ressarcimento do dano ao erário causado aos cofres do município de </w:t>
      </w:r>
      <w:r w:rsidR="004D5774">
        <w:rPr>
          <w:rFonts w:ascii="Garamond" w:hAnsi="Garamond" w:cs="Arial"/>
        </w:rPr>
        <w:t>Alvorada de Minas,</w:t>
      </w:r>
      <w:r>
        <w:rPr>
          <w:rFonts w:ascii="Garamond" w:hAnsi="Garamond" w:cs="Arial"/>
        </w:rPr>
        <w:t xml:space="preserve"> conforme se verá no tópico a seguir.</w:t>
      </w:r>
    </w:p>
    <w:p w:rsidR="009D23FD" w:rsidRDefault="009D23FD" w:rsidP="00FF71B2">
      <w:pPr>
        <w:pStyle w:val="PargrafodaLista"/>
        <w:widowControl w:val="0"/>
        <w:spacing w:line="360" w:lineRule="auto"/>
        <w:ind w:left="1418"/>
        <w:jc w:val="both"/>
        <w:rPr>
          <w:rFonts w:ascii="Garamond" w:hAnsi="Garamond" w:cs="Arial"/>
        </w:rPr>
      </w:pPr>
    </w:p>
    <w:p w:rsidR="00031ECC" w:rsidRPr="00031ECC" w:rsidRDefault="00031ECC" w:rsidP="00FF71B2">
      <w:pPr>
        <w:pStyle w:val="PargrafodaLista"/>
        <w:widowControl w:val="0"/>
        <w:numPr>
          <w:ilvl w:val="0"/>
          <w:numId w:val="1"/>
        </w:numPr>
        <w:spacing w:line="360" w:lineRule="auto"/>
        <w:ind w:left="1418" w:firstLine="0"/>
        <w:contextualSpacing w:val="0"/>
        <w:jc w:val="both"/>
        <w:rPr>
          <w:rFonts w:ascii="Garamond" w:hAnsi="Garamond" w:cs="Arial"/>
        </w:rPr>
      </w:pPr>
      <w:r>
        <w:rPr>
          <w:rFonts w:ascii="Garamond" w:hAnsi="Garamond" w:cs="Arial"/>
          <w:b/>
        </w:rPr>
        <w:t>Do d</w:t>
      </w:r>
      <w:r w:rsidRPr="006B022B">
        <w:rPr>
          <w:rFonts w:ascii="Garamond" w:hAnsi="Garamond" w:cs="Arial"/>
          <w:b/>
        </w:rPr>
        <w:t>ano presumido (</w:t>
      </w:r>
      <w:r w:rsidRPr="006B022B">
        <w:rPr>
          <w:rFonts w:ascii="Garamond" w:hAnsi="Garamond" w:cs="Arial"/>
          <w:b/>
          <w:i/>
        </w:rPr>
        <w:t xml:space="preserve">in </w:t>
      </w:r>
      <w:proofErr w:type="spellStart"/>
      <w:r w:rsidRPr="006B022B">
        <w:rPr>
          <w:rFonts w:ascii="Garamond" w:hAnsi="Garamond" w:cs="Arial"/>
          <w:b/>
          <w:i/>
        </w:rPr>
        <w:t>re</w:t>
      </w:r>
      <w:proofErr w:type="spellEnd"/>
      <w:r w:rsidRPr="006B022B">
        <w:rPr>
          <w:rFonts w:ascii="Garamond" w:hAnsi="Garamond" w:cs="Arial"/>
          <w:b/>
          <w:i/>
        </w:rPr>
        <w:t xml:space="preserve"> </w:t>
      </w:r>
      <w:proofErr w:type="spellStart"/>
      <w:r w:rsidRPr="006B022B">
        <w:rPr>
          <w:rFonts w:ascii="Garamond" w:hAnsi="Garamond" w:cs="Arial"/>
          <w:b/>
          <w:i/>
        </w:rPr>
        <w:t>ipsa</w:t>
      </w:r>
      <w:proofErr w:type="spellEnd"/>
      <w:r w:rsidRPr="006B022B">
        <w:rPr>
          <w:rFonts w:ascii="Garamond" w:hAnsi="Garamond" w:cs="Arial"/>
          <w:b/>
        </w:rPr>
        <w:t xml:space="preserve">) decorrente da frustração da licitude </w:t>
      </w:r>
      <w:r w:rsidR="0023215A">
        <w:rPr>
          <w:rFonts w:ascii="Garamond" w:hAnsi="Garamond" w:cs="Arial"/>
          <w:b/>
        </w:rPr>
        <w:t xml:space="preserve">do Pregão Presencial n. </w:t>
      </w:r>
      <w:r w:rsidR="004D5774">
        <w:rPr>
          <w:rFonts w:ascii="Garamond" w:hAnsi="Garamond" w:cs="Arial"/>
          <w:b/>
        </w:rPr>
        <w:t>102</w:t>
      </w:r>
      <w:r w:rsidR="0023215A">
        <w:rPr>
          <w:rFonts w:ascii="Garamond" w:hAnsi="Garamond" w:cs="Arial"/>
          <w:b/>
        </w:rPr>
        <w:t>/2013</w:t>
      </w:r>
      <w:r>
        <w:rPr>
          <w:rFonts w:ascii="Garamond" w:hAnsi="Garamond" w:cs="Arial"/>
          <w:b/>
        </w:rPr>
        <w:t xml:space="preserve"> </w:t>
      </w:r>
      <w:r w:rsidRPr="006B022B">
        <w:rPr>
          <w:rFonts w:ascii="Garamond" w:hAnsi="Garamond" w:cs="Arial"/>
          <w:b/>
        </w:rPr>
        <w:t xml:space="preserve">– Artigo 49, </w:t>
      </w:r>
      <w:r w:rsidRPr="006B022B">
        <w:rPr>
          <w:rFonts w:ascii="Garamond" w:hAnsi="Garamond" w:cs="Arial"/>
          <w:b/>
          <w:i/>
        </w:rPr>
        <w:t xml:space="preserve">caput </w:t>
      </w:r>
      <w:r w:rsidRPr="006B022B">
        <w:rPr>
          <w:rFonts w:ascii="Garamond" w:hAnsi="Garamond" w:cs="Arial"/>
          <w:b/>
        </w:rPr>
        <w:t>e parágrafo 2º c/</w:t>
      </w:r>
      <w:proofErr w:type="gramStart"/>
      <w:r w:rsidRPr="006B022B">
        <w:rPr>
          <w:rFonts w:ascii="Garamond" w:hAnsi="Garamond" w:cs="Arial"/>
          <w:b/>
        </w:rPr>
        <w:t>c</w:t>
      </w:r>
      <w:proofErr w:type="gramEnd"/>
      <w:r w:rsidRPr="006B022B">
        <w:rPr>
          <w:rFonts w:ascii="Garamond" w:hAnsi="Garamond" w:cs="Arial"/>
          <w:b/>
        </w:rPr>
        <w:t xml:space="preserve"> o artigo 59, caput e parágrafo único, da Lei n. 8.666/1993 – Artigo 10, </w:t>
      </w:r>
      <w:r w:rsidRPr="006B022B">
        <w:rPr>
          <w:rFonts w:ascii="Garamond" w:hAnsi="Garamond" w:cs="Arial"/>
          <w:b/>
          <w:i/>
        </w:rPr>
        <w:t xml:space="preserve">caput </w:t>
      </w:r>
      <w:r w:rsidRPr="006B022B">
        <w:rPr>
          <w:rFonts w:ascii="Garamond" w:hAnsi="Garamond" w:cs="Arial"/>
          <w:b/>
        </w:rPr>
        <w:t xml:space="preserve">e inciso VIII, da Lei n. 8.429/1992 – Jurisprudência do </w:t>
      </w:r>
      <w:r>
        <w:rPr>
          <w:rFonts w:ascii="Garamond" w:hAnsi="Garamond" w:cs="Arial"/>
          <w:b/>
        </w:rPr>
        <w:t>STJ</w:t>
      </w:r>
    </w:p>
    <w:p w:rsidR="00031ECC" w:rsidRDefault="00031ECC" w:rsidP="00FF71B2">
      <w:pPr>
        <w:pStyle w:val="PargrafodaLista"/>
        <w:widowControl w:val="0"/>
        <w:spacing w:line="360" w:lineRule="auto"/>
        <w:ind w:left="1418"/>
        <w:contextualSpacing w:val="0"/>
        <w:jc w:val="right"/>
        <w:rPr>
          <w:rFonts w:ascii="Garamond" w:hAnsi="Garamond" w:cs="Arial"/>
          <w:b/>
        </w:rPr>
      </w:pPr>
    </w:p>
    <w:p w:rsidR="00031ECC" w:rsidRPr="005C2C6C" w:rsidRDefault="00297DC1" w:rsidP="00FF71B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Ao longo des</w:t>
      </w:r>
      <w:r w:rsidR="00FF71B2">
        <w:rPr>
          <w:rFonts w:ascii="Garamond" w:hAnsi="Garamond" w:cs="Arial"/>
        </w:rPr>
        <w:t>t</w:t>
      </w:r>
      <w:r>
        <w:rPr>
          <w:rFonts w:ascii="Garamond" w:hAnsi="Garamond" w:cs="Arial"/>
        </w:rPr>
        <w:t>a Representação</w:t>
      </w:r>
      <w:r w:rsidR="005C2C6C" w:rsidRPr="005C2C6C">
        <w:rPr>
          <w:rFonts w:ascii="Garamond" w:hAnsi="Garamond" w:cs="Arial"/>
        </w:rPr>
        <w:t xml:space="preserve">, considerou-se configurado o conluio entre as pessoas jurídicas vencedoras do </w:t>
      </w:r>
      <w:r w:rsidR="009E1489" w:rsidRPr="00D83AF0">
        <w:rPr>
          <w:rFonts w:ascii="Garamond" w:hAnsi="Garamond" w:cs="Arial"/>
        </w:rPr>
        <w:t xml:space="preserve">Pregão Presencial n. </w:t>
      </w:r>
      <w:r w:rsidR="004D5774">
        <w:rPr>
          <w:rFonts w:ascii="Garamond" w:hAnsi="Garamond" w:cs="Arial"/>
        </w:rPr>
        <w:t>102</w:t>
      </w:r>
      <w:r w:rsidR="000B5EF5">
        <w:rPr>
          <w:rFonts w:ascii="Garamond" w:hAnsi="Garamond" w:cs="Arial"/>
        </w:rPr>
        <w:t>/2013 e os gestore</w:t>
      </w:r>
      <w:r>
        <w:rPr>
          <w:rFonts w:ascii="Garamond" w:hAnsi="Garamond" w:cs="Arial"/>
        </w:rPr>
        <w:t>s públic</w:t>
      </w:r>
      <w:r w:rsidR="000B5EF5">
        <w:rPr>
          <w:rFonts w:ascii="Garamond" w:hAnsi="Garamond" w:cs="Arial"/>
        </w:rPr>
        <w:t>o</w:t>
      </w:r>
      <w:r>
        <w:rPr>
          <w:rFonts w:ascii="Garamond" w:hAnsi="Garamond" w:cs="Arial"/>
        </w:rPr>
        <w:t xml:space="preserve">s responsáveis pelo procedimento licitatório de </w:t>
      </w:r>
      <w:r w:rsidR="004D5774">
        <w:rPr>
          <w:rFonts w:ascii="Garamond" w:hAnsi="Garamond" w:cs="Arial"/>
        </w:rPr>
        <w:t>Alvorada de Minas</w:t>
      </w:r>
      <w:r>
        <w:rPr>
          <w:rFonts w:ascii="Garamond" w:hAnsi="Garamond" w:cs="Arial"/>
        </w:rPr>
        <w:t xml:space="preserve">, </w:t>
      </w:r>
      <w:r w:rsidR="005C2C6C" w:rsidRPr="005C2C6C">
        <w:rPr>
          <w:rFonts w:ascii="Garamond" w:hAnsi="Garamond" w:cs="Arial"/>
        </w:rPr>
        <w:t>bem como a fraude à Lei Federal n. 8.666/1993, em razão da suposta vontade das partes de facilitarem e direcionarem os procedimentos e, possivelmente, de superfaturarem os objetos das contratações.</w:t>
      </w:r>
    </w:p>
    <w:p w:rsidR="00031ECC" w:rsidRPr="008A21F9" w:rsidRDefault="00031ECC" w:rsidP="00FF71B2">
      <w:pPr>
        <w:pStyle w:val="PargrafodaLista"/>
        <w:widowControl w:val="0"/>
        <w:spacing w:line="360" w:lineRule="auto"/>
        <w:ind w:left="1418"/>
        <w:jc w:val="both"/>
        <w:rPr>
          <w:rFonts w:ascii="Garamond" w:hAnsi="Garamond" w:cs="Arial"/>
          <w:b/>
        </w:rPr>
      </w:pPr>
    </w:p>
    <w:p w:rsidR="00031ECC" w:rsidRDefault="00031ECC" w:rsidP="00FF71B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Houve violação </w:t>
      </w:r>
      <w:r w:rsidRPr="008A21F9">
        <w:rPr>
          <w:rFonts w:ascii="Garamond" w:hAnsi="Garamond" w:cs="Arial"/>
        </w:rPr>
        <w:t>às regras do artigo 37, inciso XXI da CF/88 c/</w:t>
      </w:r>
      <w:proofErr w:type="gramStart"/>
      <w:r w:rsidRPr="008A21F9">
        <w:rPr>
          <w:rFonts w:ascii="Garamond" w:hAnsi="Garamond" w:cs="Arial"/>
        </w:rPr>
        <w:t>c</w:t>
      </w:r>
      <w:proofErr w:type="gramEnd"/>
      <w:r w:rsidRPr="008A21F9">
        <w:rPr>
          <w:rFonts w:ascii="Garamond" w:hAnsi="Garamond" w:cs="Arial"/>
        </w:rPr>
        <w:t xml:space="preserve"> o artigo 3º da Lei, sobretudo pela inobservância aos princípios da legalidade</w:t>
      </w:r>
      <w:r>
        <w:rPr>
          <w:rFonts w:ascii="Garamond" w:hAnsi="Garamond" w:cs="Arial"/>
        </w:rPr>
        <w:t>,</w:t>
      </w:r>
      <w:r w:rsidRPr="008A21F9">
        <w:rPr>
          <w:rFonts w:ascii="Garamond" w:hAnsi="Garamond" w:cs="Arial"/>
        </w:rPr>
        <w:t xml:space="preserve"> da igualdade de condições dos participantes da licitação e à seleção da proposta mais vantajosa à </w:t>
      </w:r>
      <w:r>
        <w:rPr>
          <w:rFonts w:ascii="Garamond" w:hAnsi="Garamond" w:cs="Arial"/>
        </w:rPr>
        <w:t>administração pública municipal, o que implica objetivamente na ilegalidade das licitações.</w:t>
      </w:r>
    </w:p>
    <w:p w:rsidR="00031ECC" w:rsidRPr="008A21F9" w:rsidRDefault="00031ECC" w:rsidP="00FF71B2">
      <w:pPr>
        <w:spacing w:line="360" w:lineRule="auto"/>
        <w:rPr>
          <w:rFonts w:ascii="Garamond" w:hAnsi="Garamond" w:cs="Arial"/>
          <w:u w:val="single"/>
        </w:rPr>
      </w:pPr>
    </w:p>
    <w:p w:rsidR="00EB7673" w:rsidRPr="00FF71B2" w:rsidRDefault="00EB7673" w:rsidP="00FF71B2">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Fato é que, por determinação da Lei n. 8.666/1993, o reconhecimento da ilegalidade do procedimento licitatório induz à nulidade do contrato administrativo celebrado, operando-se retroativamente ao </w:t>
      </w:r>
      <w:r>
        <w:rPr>
          <w:rFonts w:ascii="Garamond" w:hAnsi="Garamond" w:cs="Arial"/>
          <w:i/>
        </w:rPr>
        <w:t xml:space="preserve">status quo ante </w:t>
      </w:r>
      <w:r>
        <w:rPr>
          <w:rFonts w:ascii="Garamond" w:hAnsi="Garamond" w:cs="Arial"/>
        </w:rPr>
        <w:t>das partes.</w:t>
      </w:r>
    </w:p>
    <w:p w:rsidR="00FF71B2" w:rsidRPr="00FF71B2" w:rsidRDefault="00FF71B2" w:rsidP="00FF71B2">
      <w:pPr>
        <w:pStyle w:val="PargrafodaLista"/>
        <w:widowControl w:val="0"/>
        <w:ind w:left="1418"/>
        <w:jc w:val="both"/>
        <w:rPr>
          <w:rFonts w:ascii="Garamond" w:hAnsi="Garamond" w:cs="Arial"/>
          <w:color w:val="000000"/>
          <w:sz w:val="22"/>
          <w:szCs w:val="22"/>
          <w:shd w:val="clear" w:color="auto" w:fill="FFFFFF"/>
        </w:rPr>
      </w:pPr>
      <w:r w:rsidRPr="00FF71B2">
        <w:rPr>
          <w:rFonts w:ascii="Garamond" w:hAnsi="Garamond" w:cs="Arial"/>
          <w:color w:val="000000"/>
          <w:sz w:val="22"/>
          <w:szCs w:val="22"/>
          <w:shd w:val="clear" w:color="auto" w:fill="FFFFFF"/>
        </w:rPr>
        <w:lastRenderedPageBreak/>
        <w:t>Art. 49.  A autoridade competente para a aprovação do procedimento somente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rsidR="00FF71B2" w:rsidRPr="00FF71B2" w:rsidRDefault="00FF71B2" w:rsidP="00FF71B2">
      <w:pPr>
        <w:pStyle w:val="PargrafodaLista"/>
        <w:widowControl w:val="0"/>
        <w:ind w:left="1418"/>
        <w:jc w:val="both"/>
        <w:rPr>
          <w:rFonts w:ascii="Garamond" w:hAnsi="Garamond" w:cs="Arial"/>
          <w:color w:val="000000"/>
          <w:sz w:val="22"/>
          <w:szCs w:val="22"/>
          <w:u w:val="single"/>
          <w:shd w:val="clear" w:color="auto" w:fill="FFFFFF"/>
        </w:rPr>
      </w:pPr>
      <w:r w:rsidRPr="00FF71B2">
        <w:rPr>
          <w:rFonts w:ascii="Garamond" w:hAnsi="Garamond" w:cs="Arial"/>
          <w:color w:val="000000"/>
          <w:sz w:val="22"/>
          <w:szCs w:val="22"/>
          <w:u w:val="single"/>
          <w:shd w:val="clear" w:color="auto" w:fill="FFFFFF"/>
        </w:rPr>
        <w:t>§ 2</w:t>
      </w:r>
      <w:proofErr w:type="gramStart"/>
      <w:r w:rsidRPr="00FF71B2">
        <w:rPr>
          <w:rFonts w:ascii="Garamond" w:hAnsi="Garamond" w:cs="Arial"/>
          <w:color w:val="000000"/>
          <w:sz w:val="22"/>
          <w:szCs w:val="22"/>
          <w:u w:val="single"/>
          <w:shd w:val="clear" w:color="auto" w:fill="FFFFFF"/>
          <w:vertAlign w:val="superscript"/>
        </w:rPr>
        <w:t>o</w:t>
      </w:r>
      <w:r w:rsidRPr="00FF71B2">
        <w:rPr>
          <w:rFonts w:ascii="Garamond" w:hAnsi="Garamond" w:cs="Arial"/>
          <w:color w:val="000000"/>
          <w:sz w:val="22"/>
          <w:szCs w:val="22"/>
          <w:u w:val="single"/>
          <w:shd w:val="clear" w:color="auto" w:fill="FFFFFF"/>
        </w:rPr>
        <w:t>  A</w:t>
      </w:r>
      <w:proofErr w:type="gramEnd"/>
      <w:r w:rsidRPr="00FF71B2">
        <w:rPr>
          <w:rFonts w:ascii="Garamond" w:hAnsi="Garamond" w:cs="Arial"/>
          <w:color w:val="000000"/>
          <w:sz w:val="22"/>
          <w:szCs w:val="22"/>
          <w:u w:val="single"/>
          <w:shd w:val="clear" w:color="auto" w:fill="FFFFFF"/>
        </w:rPr>
        <w:t xml:space="preserve"> nulidade do procedimento licitatório induz à do contrato, ressalvado o disposto no parágrafo único do art. 59 desta Lei.</w:t>
      </w:r>
    </w:p>
    <w:p w:rsidR="00FF71B2" w:rsidRPr="00FF71B2" w:rsidRDefault="00FF71B2" w:rsidP="00FF71B2">
      <w:pPr>
        <w:pStyle w:val="PargrafodaLista"/>
        <w:widowControl w:val="0"/>
        <w:ind w:left="1418"/>
        <w:jc w:val="both"/>
        <w:rPr>
          <w:rFonts w:ascii="Garamond" w:hAnsi="Garamond" w:cs="Arial"/>
          <w:color w:val="000000"/>
          <w:sz w:val="22"/>
          <w:szCs w:val="22"/>
          <w:u w:val="single"/>
          <w:shd w:val="clear" w:color="auto" w:fill="FFFFFF"/>
        </w:rPr>
      </w:pPr>
    </w:p>
    <w:p w:rsidR="00FF71B2" w:rsidRPr="00FF71B2" w:rsidRDefault="00FF71B2" w:rsidP="00FF71B2">
      <w:pPr>
        <w:ind w:left="1418"/>
        <w:jc w:val="both"/>
        <w:rPr>
          <w:rFonts w:ascii="Garamond" w:hAnsi="Garamond"/>
          <w:color w:val="000000"/>
          <w:sz w:val="22"/>
          <w:szCs w:val="22"/>
        </w:rPr>
      </w:pPr>
      <w:r w:rsidRPr="00FF71B2">
        <w:rPr>
          <w:rFonts w:ascii="Garamond" w:hAnsi="Garamond" w:cs="Arial"/>
          <w:color w:val="000000"/>
          <w:sz w:val="22"/>
          <w:szCs w:val="22"/>
        </w:rPr>
        <w:t>Art. 59.  A declaração de nulidade do contrato administrativo opera retroativamente impedindo os efeitos jurídicos que ele, ordinariamente, deveria produzir, além de desconstituir os já produzidos.</w:t>
      </w:r>
    </w:p>
    <w:p w:rsidR="00FF71B2" w:rsidRPr="001F7571" w:rsidRDefault="00FF71B2" w:rsidP="00FF71B2">
      <w:pPr>
        <w:pStyle w:val="PargrafodaLista"/>
        <w:widowControl w:val="0"/>
        <w:ind w:left="1418"/>
        <w:jc w:val="both"/>
        <w:rPr>
          <w:rFonts w:ascii="Garamond" w:hAnsi="Garamond" w:cs="Arial"/>
          <w:b/>
        </w:rPr>
      </w:pPr>
      <w:bookmarkStart w:id="2" w:name="art59p"/>
      <w:bookmarkEnd w:id="2"/>
      <w:r w:rsidRPr="00FF71B2">
        <w:rPr>
          <w:rFonts w:ascii="Garamond" w:hAnsi="Garamond" w:cs="Arial"/>
          <w:color w:val="000000"/>
          <w:sz w:val="22"/>
          <w:szCs w:val="22"/>
        </w:rPr>
        <w:t>Parágrafo único.  </w:t>
      </w:r>
      <w:r w:rsidRPr="00FF71B2">
        <w:rPr>
          <w:rFonts w:ascii="Garamond" w:hAnsi="Garamond" w:cs="Arial"/>
          <w:color w:val="000000"/>
          <w:sz w:val="22"/>
          <w:szCs w:val="22"/>
          <w:u w:val="single"/>
        </w:rPr>
        <w:t>A nulidade não exonera a Administração do dever de indenizar o contratado pelo que este houver executado até a data em que ela for declarada e por outros prejuízos regularmente comprovados, contanto que não lhe seja imputável, promovendo-se a responsabilidade de quem lhe deu causa.</w:t>
      </w:r>
    </w:p>
    <w:p w:rsidR="00EB7673" w:rsidRPr="001F7571" w:rsidRDefault="00EB7673" w:rsidP="00FF71B2">
      <w:pPr>
        <w:widowControl w:val="0"/>
        <w:spacing w:line="360" w:lineRule="auto"/>
        <w:jc w:val="both"/>
        <w:rPr>
          <w:rFonts w:ascii="Garamond" w:hAnsi="Garamond" w:cs="Arial"/>
          <w:b/>
        </w:rPr>
      </w:pPr>
    </w:p>
    <w:p w:rsidR="00031ECC" w:rsidRPr="008B4068" w:rsidRDefault="00EB7673" w:rsidP="00FF71B2">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As partes devem retornar ao estado em que estavam antes da realização do procedimento licitatório e, consequentemente, da contratação.</w:t>
      </w:r>
    </w:p>
    <w:p w:rsidR="00031ECC" w:rsidRPr="000B062A" w:rsidRDefault="00031ECC" w:rsidP="00FF71B2">
      <w:pPr>
        <w:pStyle w:val="PargrafodaLista"/>
        <w:widowControl w:val="0"/>
        <w:spacing w:line="360" w:lineRule="auto"/>
        <w:ind w:left="1418"/>
        <w:jc w:val="both"/>
        <w:rPr>
          <w:rFonts w:ascii="Garamond" w:hAnsi="Garamond" w:cs="Arial"/>
          <w:b/>
        </w:rPr>
      </w:pPr>
    </w:p>
    <w:p w:rsidR="00031ECC" w:rsidRPr="00AE635C" w:rsidRDefault="00031ECC" w:rsidP="00FF71B2">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Tanto é que o parágrafo único do artigo 59 da Lei n. 8.666/1993 soment</w:t>
      </w:r>
      <w:r w:rsidR="005C2C6C">
        <w:rPr>
          <w:rFonts w:ascii="Garamond" w:hAnsi="Garamond" w:cs="Arial"/>
        </w:rPr>
        <w:t>e determina a indenização pela administração p</w:t>
      </w:r>
      <w:r>
        <w:rPr>
          <w:rFonts w:ascii="Garamond" w:hAnsi="Garamond" w:cs="Arial"/>
        </w:rPr>
        <w:t>ública ao contratado, sobre a parte contratual já executada, quando caracterizada a sua boa-fé. Estando o contrato e/ou a a</w:t>
      </w:r>
      <w:r w:rsidRPr="00594C1D">
        <w:rPr>
          <w:rFonts w:ascii="Garamond" w:hAnsi="Garamond" w:cs="Arial"/>
        </w:rPr>
        <w:t xml:space="preserve">dministração </w:t>
      </w:r>
      <w:r>
        <w:rPr>
          <w:rFonts w:ascii="Garamond" w:hAnsi="Garamond" w:cs="Arial"/>
        </w:rPr>
        <w:t>p</w:t>
      </w:r>
      <w:r w:rsidRPr="00594C1D">
        <w:rPr>
          <w:rFonts w:ascii="Garamond" w:hAnsi="Garamond" w:cs="Arial"/>
        </w:rPr>
        <w:t>ública de má-fé, nenhuma indenização deve ocorrer. Ao contrário disso, as sanções cabíveis aos responsáveis devem ser devidamente aplicadas, inclusive (e sobretudo) os danos materiais causados aos cofres públicos, decorrentes da contratação ilegal, devem ser ressarcidos.</w:t>
      </w:r>
    </w:p>
    <w:p w:rsidR="00031ECC" w:rsidRPr="00AE635C" w:rsidRDefault="00031ECC" w:rsidP="00FF71B2">
      <w:pPr>
        <w:widowControl w:val="0"/>
        <w:spacing w:line="360" w:lineRule="auto"/>
        <w:jc w:val="both"/>
        <w:rPr>
          <w:rFonts w:ascii="Garamond" w:hAnsi="Garamond" w:cs="Arial"/>
          <w:b/>
        </w:rPr>
      </w:pPr>
    </w:p>
    <w:p w:rsidR="00031ECC" w:rsidRPr="00AA01EF" w:rsidRDefault="00031ECC" w:rsidP="00FF71B2">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 Lei de Improbidade Administrativa também faz previsão a esse respeito. Nos termos do seu artigo 10, inciso VIII, constitui ato de improbidade administrativa </w:t>
      </w:r>
      <w:r w:rsidRPr="005C2C6C">
        <w:rPr>
          <w:rFonts w:ascii="Garamond" w:hAnsi="Garamond" w:cs="Arial"/>
        </w:rPr>
        <w:t>que causa lesão ao erário qualquer ação ou omissão, dolosa ou culposa, que configure frustração da licitude de processo licitatório ou a sua dispensa indevida</w:t>
      </w:r>
      <w:r>
        <w:rPr>
          <w:rFonts w:ascii="Garamond" w:hAnsi="Garamond" w:cs="Arial"/>
        </w:rPr>
        <w:t>.</w:t>
      </w:r>
    </w:p>
    <w:p w:rsidR="00031ECC" w:rsidRPr="00AA01EF" w:rsidRDefault="00031ECC" w:rsidP="00FF71B2">
      <w:pPr>
        <w:widowControl w:val="0"/>
        <w:spacing w:line="360" w:lineRule="auto"/>
        <w:jc w:val="both"/>
        <w:rPr>
          <w:rFonts w:ascii="Garamond" w:hAnsi="Garamond" w:cs="Arial"/>
          <w:b/>
        </w:rPr>
      </w:pPr>
    </w:p>
    <w:p w:rsidR="00031ECC" w:rsidRPr="00FF71B2" w:rsidRDefault="00031ECC" w:rsidP="00031ECC">
      <w:pPr>
        <w:autoSpaceDE w:val="0"/>
        <w:autoSpaceDN w:val="0"/>
        <w:adjustRightInd w:val="0"/>
        <w:ind w:left="1418"/>
        <w:jc w:val="both"/>
        <w:rPr>
          <w:rFonts w:ascii="Garamond" w:eastAsia="Calibri" w:hAnsi="Garamond" w:cs="SourceSansPro-Regular"/>
          <w:sz w:val="22"/>
          <w:szCs w:val="22"/>
        </w:rPr>
      </w:pPr>
      <w:r w:rsidRPr="00FF71B2">
        <w:rPr>
          <w:rFonts w:ascii="Garamond" w:eastAsia="Calibri" w:hAnsi="Garamond" w:cs="SourceSansPro-Regular"/>
          <w:sz w:val="22"/>
          <w:szCs w:val="22"/>
        </w:rPr>
        <w:lastRenderedPageBreak/>
        <w:t xml:space="preserve">Art. 10. </w:t>
      </w:r>
      <w:r w:rsidRPr="00FF71B2">
        <w:rPr>
          <w:rFonts w:ascii="Garamond" w:eastAsia="Calibri" w:hAnsi="Garamond" w:cs="SourceSansPro-Regular"/>
          <w:sz w:val="22"/>
          <w:szCs w:val="22"/>
          <w:u w:val="single"/>
        </w:rPr>
        <w:t>Constitui ato de improbidade administrativa que causa lesão ao erário</w:t>
      </w:r>
      <w:r w:rsidRPr="00FF71B2">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 (...)</w:t>
      </w:r>
    </w:p>
    <w:p w:rsidR="00031ECC" w:rsidRPr="00FF71B2" w:rsidRDefault="00031ECC" w:rsidP="00031ECC">
      <w:pPr>
        <w:autoSpaceDE w:val="0"/>
        <w:autoSpaceDN w:val="0"/>
        <w:adjustRightInd w:val="0"/>
        <w:ind w:left="1418"/>
        <w:jc w:val="both"/>
        <w:rPr>
          <w:rFonts w:ascii="Garamond" w:eastAsia="Calibri" w:hAnsi="Garamond" w:cs="SourceSansPro-Regular"/>
          <w:sz w:val="22"/>
          <w:szCs w:val="22"/>
        </w:rPr>
      </w:pPr>
      <w:r w:rsidRPr="00FF71B2">
        <w:rPr>
          <w:rFonts w:ascii="Garamond" w:eastAsia="Calibri" w:hAnsi="Garamond" w:cs="SourceSansPro-Regular"/>
          <w:sz w:val="22"/>
          <w:szCs w:val="22"/>
          <w:u w:val="single"/>
        </w:rPr>
        <w:t>VIII - frustrar a licitude de processo licitatório ou dispensa-lo indevidamente</w:t>
      </w:r>
      <w:r w:rsidRPr="00FF71B2">
        <w:rPr>
          <w:rFonts w:ascii="Garamond" w:eastAsia="Calibri" w:hAnsi="Garamond" w:cs="SourceSansPro-Regular"/>
          <w:sz w:val="22"/>
          <w:szCs w:val="22"/>
        </w:rPr>
        <w:t>. (</w:t>
      </w:r>
      <w:proofErr w:type="gramStart"/>
      <w:r w:rsidRPr="00FF71B2">
        <w:rPr>
          <w:rFonts w:ascii="Garamond" w:eastAsia="Calibri" w:hAnsi="Garamond" w:cs="SourceSansPro-Regular"/>
          <w:sz w:val="22"/>
          <w:szCs w:val="22"/>
        </w:rPr>
        <w:t>grifo</w:t>
      </w:r>
      <w:proofErr w:type="gramEnd"/>
      <w:r w:rsidRPr="00FF71B2">
        <w:rPr>
          <w:rFonts w:ascii="Garamond" w:eastAsia="Calibri" w:hAnsi="Garamond" w:cs="SourceSansPro-Regular"/>
          <w:sz w:val="22"/>
          <w:szCs w:val="22"/>
        </w:rPr>
        <w:t xml:space="preserve"> nosso)</w:t>
      </w:r>
    </w:p>
    <w:p w:rsidR="00031ECC" w:rsidRDefault="00031ECC" w:rsidP="00031ECC">
      <w:pPr>
        <w:autoSpaceDE w:val="0"/>
        <w:autoSpaceDN w:val="0"/>
        <w:adjustRightInd w:val="0"/>
        <w:ind w:left="1418"/>
        <w:jc w:val="both"/>
        <w:rPr>
          <w:rFonts w:ascii="Garamond" w:eastAsia="Calibri" w:hAnsi="Garamond" w:cs="SourceSansPro-Regular"/>
          <w:sz w:val="22"/>
          <w:szCs w:val="22"/>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p>
    <w:p w:rsidR="00031ECC" w:rsidRPr="00EB7673"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rsidR="00EB7673" w:rsidRPr="00781EBF" w:rsidRDefault="00EB7673" w:rsidP="00EB7673">
      <w:pPr>
        <w:pStyle w:val="PargrafodaLista"/>
        <w:widowControl w:val="0"/>
        <w:spacing w:line="360" w:lineRule="auto"/>
        <w:ind w:left="1418"/>
        <w:jc w:val="both"/>
        <w:rPr>
          <w:rFonts w:ascii="Garamond" w:hAnsi="Garamond" w:cs="Arial"/>
          <w:b/>
        </w:rPr>
      </w:pPr>
    </w:p>
    <w:p w:rsidR="00031ECC" w:rsidRPr="008B4068"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os casos em que se verificou frustação da legalidade de licitação e realização de dispensa indevida, atos configurados como improbidade administrativa, com fundamento no artigo 10, inciso VIII, da Lei n. 8.429/1964, a jurisprudência do Superior Tribunal de Justiça é majoritária no sentido de que causa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 presumido –, por impedir q</w:t>
      </w:r>
      <w:r w:rsidR="00625BCF">
        <w:rPr>
          <w:rFonts w:ascii="Garamond" w:hAnsi="Garamond" w:cs="Arial"/>
        </w:rPr>
        <w:t>ue a administração p</w:t>
      </w:r>
      <w:r>
        <w:rPr>
          <w:rFonts w:ascii="Garamond" w:hAnsi="Garamond" w:cs="Arial"/>
        </w:rPr>
        <w:t xml:space="preserve">ública contrate a melhor proposta (STJ, </w:t>
      </w:r>
      <w:proofErr w:type="spellStart"/>
      <w:r>
        <w:rPr>
          <w:rFonts w:ascii="Garamond" w:hAnsi="Garamond" w:cs="Arial"/>
        </w:rPr>
        <w:t>AgRg</w:t>
      </w:r>
      <w:proofErr w:type="spellEnd"/>
      <w:r>
        <w:rPr>
          <w:rFonts w:ascii="Garamond" w:hAnsi="Garamond" w:cs="Arial"/>
        </w:rPr>
        <w:t xml:space="preserve"> no Agravo em Recurso Especial n. 617.563/SP, Relatora Ministra </w:t>
      </w:r>
      <w:proofErr w:type="spellStart"/>
      <w:r>
        <w:rPr>
          <w:rFonts w:ascii="Garamond" w:hAnsi="Garamond" w:cs="Arial"/>
        </w:rPr>
        <w:t>Assussete</w:t>
      </w:r>
      <w:proofErr w:type="spellEnd"/>
      <w:r>
        <w:rPr>
          <w:rFonts w:ascii="Garamond" w:hAnsi="Garamond" w:cs="Arial"/>
        </w:rPr>
        <w:t xml:space="preserve"> Magalhães, em 04/10/2018).</w:t>
      </w:r>
    </w:p>
    <w:p w:rsidR="00031ECC" w:rsidRPr="008B4068" w:rsidRDefault="00031ECC" w:rsidP="00B07A3E">
      <w:pPr>
        <w:widowControl w:val="0"/>
        <w:jc w:val="both"/>
        <w:rPr>
          <w:rFonts w:ascii="Garamond" w:hAnsi="Garamond" w:cs="Arial"/>
          <w:b/>
        </w:rPr>
      </w:pPr>
    </w:p>
    <w:p w:rsidR="00031ECC" w:rsidRPr="00A001AD" w:rsidRDefault="00031ECC" w:rsidP="00031ECC">
      <w:pPr>
        <w:pStyle w:val="PargrafodaLista"/>
        <w:widowControl w:val="0"/>
        <w:ind w:left="1418"/>
        <w:jc w:val="both"/>
        <w:rPr>
          <w:rFonts w:ascii="Garamond" w:hAnsi="Garamond"/>
          <w:sz w:val="22"/>
          <w:szCs w:val="22"/>
        </w:rPr>
      </w:pPr>
      <w:r w:rsidRPr="00A001AD">
        <w:rPr>
          <w:rFonts w:ascii="Garamond" w:hAnsi="Garamond"/>
          <w:sz w:val="22"/>
          <w:szCs w:val="22"/>
        </w:rPr>
        <w:t xml:space="preserve">ADMINISTRATIVO. AGRAVO REGIMENTAL NO AGRAVO EM RECURSO ESPECIAL. </w:t>
      </w:r>
      <w:r w:rsidRPr="00FD66F0">
        <w:rPr>
          <w:rFonts w:ascii="Garamond" w:hAnsi="Garamond"/>
          <w:sz w:val="22"/>
          <w:szCs w:val="22"/>
          <w:u w:val="single"/>
        </w:rPr>
        <w:t>IMPROBIDADE ADMINISTRATIVA. DISPENSA INDEVIDA DE 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A001AD">
        <w:rPr>
          <w:rFonts w:ascii="Garamond" w:hAnsi="Garamond"/>
          <w:sz w:val="22"/>
          <w:szCs w:val="22"/>
        </w:rPr>
        <w:t xml:space="preserve"> PRECEDENTES DO STJ. AGRAVO REGIMENTAL IMPROVIDO. </w:t>
      </w:r>
    </w:p>
    <w:p w:rsidR="00031ECC" w:rsidRPr="00A001AD" w:rsidRDefault="00031ECC" w:rsidP="00031ECC">
      <w:pPr>
        <w:pStyle w:val="PargrafodaLista"/>
        <w:widowControl w:val="0"/>
        <w:ind w:left="1418"/>
        <w:jc w:val="both"/>
        <w:rPr>
          <w:rFonts w:ascii="Garamond" w:hAnsi="Garamond"/>
          <w:sz w:val="22"/>
          <w:szCs w:val="22"/>
        </w:rPr>
      </w:pPr>
      <w:r>
        <w:rPr>
          <w:rFonts w:ascii="Garamond" w:hAnsi="Garamond"/>
          <w:sz w:val="22"/>
          <w:szCs w:val="22"/>
        </w:rPr>
        <w:t xml:space="preserve">(...) </w:t>
      </w:r>
      <w:r w:rsidRPr="00FD66F0">
        <w:rPr>
          <w:rFonts w:ascii="Garamond" w:hAnsi="Garamond"/>
          <w:sz w:val="22"/>
          <w:szCs w:val="22"/>
          <w:u w:val="single"/>
        </w:rPr>
        <w:t xml:space="preserve">VI. Quanto à alegada ausência de dano ao Erário, o Superior Tribunal de Justiça possui jurisprudência no sentido de que "a indevida dispensa de licitação, por impedir que a administração pública contrate a melhor proposta, causa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xml:space="preserve">, descabendo exigir do autor da ação civil pública prova a respeito do tema" (STJ, </w:t>
      </w:r>
      <w:proofErr w:type="spellStart"/>
      <w:r w:rsidRPr="00FD66F0">
        <w:rPr>
          <w:rFonts w:ascii="Garamond" w:hAnsi="Garamond"/>
          <w:sz w:val="22"/>
          <w:szCs w:val="22"/>
          <w:u w:val="single"/>
        </w:rPr>
        <w:t>REsp</w:t>
      </w:r>
      <w:proofErr w:type="spellEnd"/>
      <w:r w:rsidRPr="00FD66F0">
        <w:rPr>
          <w:rFonts w:ascii="Garamond" w:hAnsi="Garamond"/>
          <w:sz w:val="22"/>
          <w:szCs w:val="22"/>
          <w:u w:val="single"/>
        </w:rPr>
        <w:t xml:space="preserve"> 817.921/SP, Rel. Ministro CASTRO MEIRA, SEGUNDA TURMA, </w:t>
      </w:r>
      <w:proofErr w:type="spellStart"/>
      <w:r w:rsidRPr="00FD66F0">
        <w:rPr>
          <w:rFonts w:ascii="Garamond" w:hAnsi="Garamond"/>
          <w:sz w:val="22"/>
          <w:szCs w:val="22"/>
          <w:u w:val="single"/>
        </w:rPr>
        <w:t>DJe</w:t>
      </w:r>
      <w:proofErr w:type="spellEnd"/>
      <w:r w:rsidRPr="00FD66F0">
        <w:rPr>
          <w:rFonts w:ascii="Garamond" w:hAnsi="Garamond"/>
          <w:sz w:val="22"/>
          <w:szCs w:val="22"/>
          <w:u w:val="single"/>
        </w:rPr>
        <w:t xml:space="preserv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decorrente da própria ilegalidade do ato praticado, conforme entendimento adotado por esta Corte.</w:t>
      </w:r>
      <w:r w:rsidRPr="00A001AD">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w:t>
      </w:r>
      <w:r w:rsidRPr="00A001AD">
        <w:rPr>
          <w:rFonts w:ascii="Garamond" w:hAnsi="Garamond"/>
          <w:sz w:val="22"/>
          <w:szCs w:val="22"/>
        </w:rPr>
        <w:lastRenderedPageBreak/>
        <w:t xml:space="preserve">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1.288.585/RJ, Rel. Ministro OLINDO MENEZES (Desembargador convocado do TRF/1ª Região), PRIMEIRA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09/03/2016). Nesse mesmo sentido: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1.512.393/SP, Rel. Ministro MAURO CAMBELL MARQUES, SEGUNDA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27/11/2015. </w:t>
      </w:r>
    </w:p>
    <w:p w:rsidR="00031ECC" w:rsidRPr="00737C91" w:rsidRDefault="00031ECC" w:rsidP="00031ECC">
      <w:pPr>
        <w:pStyle w:val="PargrafodaLista"/>
        <w:widowControl w:val="0"/>
        <w:ind w:left="1418"/>
        <w:jc w:val="both"/>
        <w:rPr>
          <w:rFonts w:ascii="Garamond" w:hAnsi="Garamond" w:cs="Arial"/>
          <w:b/>
          <w:sz w:val="22"/>
          <w:szCs w:val="22"/>
        </w:rPr>
      </w:pPr>
      <w:r w:rsidRPr="00A001AD">
        <w:rPr>
          <w:rFonts w:ascii="Garamond" w:hAnsi="Garamond"/>
          <w:sz w:val="22"/>
          <w:szCs w:val="22"/>
        </w:rPr>
        <w:t>VII. Agravo Regimental improvido.</w:t>
      </w:r>
    </w:p>
    <w:p w:rsidR="00EB7673" w:rsidRDefault="00EB7673" w:rsidP="00A5408E">
      <w:pPr>
        <w:pStyle w:val="PargrafodaLista"/>
        <w:widowControl w:val="0"/>
        <w:spacing w:line="360" w:lineRule="auto"/>
        <w:ind w:left="1418"/>
        <w:jc w:val="both"/>
        <w:rPr>
          <w:rFonts w:ascii="Garamond" w:hAnsi="Garamond" w:cs="Arial"/>
        </w:rPr>
      </w:pPr>
    </w:p>
    <w:p w:rsidR="00031ECC" w:rsidRPr="005C2C6C" w:rsidRDefault="00031ECC" w:rsidP="00A5408E">
      <w:pPr>
        <w:pStyle w:val="PargrafodaLista"/>
        <w:widowControl w:val="0"/>
        <w:numPr>
          <w:ilvl w:val="0"/>
          <w:numId w:val="3"/>
        </w:numPr>
        <w:spacing w:line="360" w:lineRule="auto"/>
        <w:ind w:left="142" w:firstLine="1276"/>
        <w:jc w:val="both"/>
        <w:rPr>
          <w:rFonts w:ascii="Garamond" w:hAnsi="Garamond" w:cs="Arial"/>
        </w:rPr>
      </w:pPr>
      <w:r w:rsidRPr="005C2C6C">
        <w:rPr>
          <w:rFonts w:ascii="Garamond" w:hAnsi="Garamond" w:cs="Arial"/>
        </w:rPr>
        <w:t>De fato, a contratação fraudulenta maculada pela ilegalidade causa, por si só, prejuízo aos cofres públicos. Não só pelo descumprimento direto aos ditames fixados em lei, mas sobretudo pelos fatos e justificativas implícitos que pautaram a sua realização.</w:t>
      </w:r>
    </w:p>
    <w:p w:rsidR="00031ECC" w:rsidRPr="005C2C6C" w:rsidRDefault="00031ECC" w:rsidP="00A5408E">
      <w:pPr>
        <w:pStyle w:val="PargrafodaLista"/>
        <w:widowControl w:val="0"/>
        <w:spacing w:line="360" w:lineRule="auto"/>
        <w:ind w:left="1418"/>
        <w:jc w:val="both"/>
        <w:rPr>
          <w:rFonts w:ascii="Garamond" w:hAnsi="Garamond" w:cs="Arial"/>
        </w:rPr>
      </w:pPr>
    </w:p>
    <w:p w:rsidR="00031ECC" w:rsidRPr="005C2C6C" w:rsidRDefault="00031ECC" w:rsidP="00A5408E">
      <w:pPr>
        <w:pStyle w:val="PargrafodaLista"/>
        <w:widowControl w:val="0"/>
        <w:numPr>
          <w:ilvl w:val="0"/>
          <w:numId w:val="3"/>
        </w:numPr>
        <w:spacing w:line="360" w:lineRule="auto"/>
        <w:ind w:left="142" w:firstLine="1276"/>
        <w:jc w:val="both"/>
        <w:rPr>
          <w:rFonts w:ascii="Garamond" w:hAnsi="Garamond" w:cs="Arial"/>
        </w:rPr>
      </w:pPr>
      <w:r w:rsidRPr="005C2C6C">
        <w:rPr>
          <w:rFonts w:ascii="Garamond" w:hAnsi="Garamond" w:cs="Arial"/>
        </w:rPr>
        <w:t>Ou seja, a jurisprudência do STJ confirma a ocorrência de dano ao erário presumido (</w:t>
      </w:r>
      <w:r w:rsidRPr="005C2C6C">
        <w:rPr>
          <w:rFonts w:ascii="Garamond" w:hAnsi="Garamond" w:cs="Arial"/>
          <w:i/>
        </w:rPr>
        <w:t xml:space="preserve">in </w:t>
      </w:r>
      <w:proofErr w:type="spellStart"/>
      <w:r w:rsidRPr="005C2C6C">
        <w:rPr>
          <w:rFonts w:ascii="Garamond" w:hAnsi="Garamond" w:cs="Arial"/>
          <w:i/>
        </w:rPr>
        <w:t>re</w:t>
      </w:r>
      <w:proofErr w:type="spellEnd"/>
      <w:r w:rsidRPr="005C2C6C">
        <w:rPr>
          <w:rFonts w:ascii="Garamond" w:hAnsi="Garamond" w:cs="Arial"/>
          <w:i/>
        </w:rPr>
        <w:t xml:space="preserve"> </w:t>
      </w:r>
      <w:proofErr w:type="spellStart"/>
      <w:r w:rsidRPr="005C2C6C">
        <w:rPr>
          <w:rFonts w:ascii="Garamond" w:hAnsi="Garamond" w:cs="Arial"/>
          <w:i/>
        </w:rPr>
        <w:t>ipsa</w:t>
      </w:r>
      <w:proofErr w:type="spellEnd"/>
      <w:r w:rsidRPr="005C2C6C">
        <w:rPr>
          <w:rFonts w:ascii="Garamond" w:hAnsi="Garamond" w:cs="Arial"/>
          <w:i/>
        </w:rPr>
        <w:t>)</w:t>
      </w:r>
      <w:r w:rsidRPr="005C2C6C">
        <w:rPr>
          <w:rFonts w:ascii="Garamond" w:hAnsi="Garamond" w:cs="Arial"/>
        </w:rPr>
        <w:t>, nos casos de licitação fraudulenta ou dispensa indevida.</w:t>
      </w:r>
    </w:p>
    <w:p w:rsidR="00B07A3E" w:rsidRPr="005C2C6C" w:rsidRDefault="00B07A3E" w:rsidP="00A5408E">
      <w:pPr>
        <w:widowControl w:val="0"/>
        <w:spacing w:line="360" w:lineRule="auto"/>
        <w:jc w:val="both"/>
        <w:rPr>
          <w:rFonts w:ascii="Garamond" w:hAnsi="Garamond" w:cs="Arial"/>
        </w:rPr>
      </w:pPr>
    </w:p>
    <w:p w:rsidR="00031ECC" w:rsidRPr="004C3C5D"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Vejamos como exemplo o caso desta Representação. </w:t>
      </w:r>
      <w:r w:rsidRPr="00734481">
        <w:rPr>
          <w:rFonts w:ascii="Garamond" w:hAnsi="Garamond" w:cs="Arial"/>
        </w:rPr>
        <w:t xml:space="preserve">No plano normativo, não há dúvida sobre a ilegalidade </w:t>
      </w:r>
      <w:r>
        <w:rPr>
          <w:rFonts w:ascii="Garamond" w:hAnsi="Garamond" w:cs="Arial"/>
        </w:rPr>
        <w:t>dos procedimentos licitatórios ora analisados</w:t>
      </w:r>
      <w:r w:rsidRPr="00734481">
        <w:rPr>
          <w:rFonts w:ascii="Garamond" w:hAnsi="Garamond" w:cs="Arial"/>
        </w:rPr>
        <w:t>, em razão da violação, pelas pessoas jurídicas representadas, às regras do artigo 37, inciso XXI da CF/88 c/c o artigo 3º da Lei, sobretudo pela inobservância aos princípios da legalidade, da igualdade de condições dos participantes da licitação e à seleçã</w:t>
      </w:r>
      <w:r w:rsidR="005C2C6C">
        <w:rPr>
          <w:rFonts w:ascii="Garamond" w:hAnsi="Garamond" w:cs="Arial"/>
        </w:rPr>
        <w:t>o da proposta mais vantajosa à administração pública m</w:t>
      </w:r>
      <w:r w:rsidRPr="00734481">
        <w:rPr>
          <w:rFonts w:ascii="Garamond" w:hAnsi="Garamond" w:cs="Arial"/>
        </w:rPr>
        <w:t>unicipal, o que já os condena à responsabilidade de indenizar o Poder Público pelo mal causado.</w:t>
      </w:r>
    </w:p>
    <w:p w:rsidR="00031ECC" w:rsidRPr="004C3C5D" w:rsidRDefault="00031ECC" w:rsidP="00A5408E">
      <w:pPr>
        <w:pStyle w:val="PargrafodaLista"/>
        <w:spacing w:line="360" w:lineRule="auto"/>
        <w:rPr>
          <w:rFonts w:ascii="Garamond" w:hAnsi="Garamond" w:cs="Arial"/>
          <w:b/>
        </w:rPr>
      </w:pPr>
    </w:p>
    <w:p w:rsidR="00031ECC" w:rsidRDefault="00031ECC" w:rsidP="00A5408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Ocorre que a análise deve ser mais profunda.</w:t>
      </w:r>
    </w:p>
    <w:p w:rsidR="00031ECC" w:rsidRPr="008772B2" w:rsidRDefault="00031ECC" w:rsidP="00A5408E">
      <w:pPr>
        <w:widowControl w:val="0"/>
        <w:spacing w:line="360" w:lineRule="auto"/>
        <w:jc w:val="both"/>
        <w:rPr>
          <w:rFonts w:ascii="Garamond" w:hAnsi="Garamond" w:cs="Arial"/>
        </w:rPr>
      </w:pPr>
    </w:p>
    <w:p w:rsidR="00031ECC" w:rsidRDefault="00031ECC" w:rsidP="00A5408E">
      <w:pPr>
        <w:pStyle w:val="PargrafodaLista"/>
        <w:widowControl w:val="0"/>
        <w:numPr>
          <w:ilvl w:val="0"/>
          <w:numId w:val="3"/>
        </w:numPr>
        <w:spacing w:line="360" w:lineRule="auto"/>
        <w:ind w:left="142" w:firstLine="1276"/>
        <w:jc w:val="both"/>
        <w:rPr>
          <w:rFonts w:ascii="Garamond" w:hAnsi="Garamond" w:cs="Arial"/>
        </w:rPr>
      </w:pPr>
      <w:r>
        <w:rPr>
          <w:rFonts w:ascii="Garamond" w:hAnsi="Garamond" w:cs="Arial"/>
        </w:rPr>
        <w:t>N</w:t>
      </w:r>
      <w:r w:rsidRPr="00C074A9">
        <w:rPr>
          <w:rFonts w:ascii="Garamond" w:hAnsi="Garamond" w:cs="Arial"/>
        </w:rPr>
        <w:t xml:space="preserve">o plano de fundo, a contratação ilegalmente praticada, neste caso, possuiu objetivos imorais relativos </w:t>
      </w:r>
      <w:r>
        <w:rPr>
          <w:rFonts w:ascii="Garamond" w:hAnsi="Garamond" w:cs="Arial"/>
        </w:rPr>
        <w:t>à fraude à licitação real</w:t>
      </w:r>
      <w:r w:rsidR="00297DC1">
        <w:rPr>
          <w:rFonts w:ascii="Garamond" w:hAnsi="Garamond" w:cs="Arial"/>
        </w:rPr>
        <w:t xml:space="preserve">izada pelas empresas licitantes, em conjunto com a administração municipal, </w:t>
      </w:r>
      <w:r>
        <w:rPr>
          <w:rFonts w:ascii="Garamond" w:hAnsi="Garamond" w:cs="Arial"/>
        </w:rPr>
        <w:t xml:space="preserve">e ao </w:t>
      </w:r>
      <w:r w:rsidRPr="00C074A9">
        <w:rPr>
          <w:rFonts w:ascii="Garamond" w:hAnsi="Garamond" w:cs="Arial"/>
        </w:rPr>
        <w:t xml:space="preserve">direcionamento </w:t>
      </w:r>
      <w:r w:rsidR="00297DC1">
        <w:rPr>
          <w:rFonts w:ascii="Garamond" w:hAnsi="Garamond" w:cs="Arial"/>
        </w:rPr>
        <w:t xml:space="preserve">dos lotes a cada uma </w:t>
      </w:r>
      <w:r w:rsidR="00297DC1">
        <w:rPr>
          <w:rFonts w:ascii="Garamond" w:hAnsi="Garamond" w:cs="Arial"/>
        </w:rPr>
        <w:lastRenderedPageBreak/>
        <w:t>delas</w:t>
      </w:r>
      <w:r>
        <w:rPr>
          <w:rFonts w:ascii="Garamond" w:hAnsi="Garamond" w:cs="Arial"/>
        </w:rPr>
        <w:t>.</w:t>
      </w:r>
    </w:p>
    <w:p w:rsidR="00031ECC" w:rsidRPr="009C0E6C" w:rsidRDefault="00031ECC" w:rsidP="00A5408E">
      <w:pPr>
        <w:widowControl w:val="0"/>
        <w:spacing w:line="360" w:lineRule="auto"/>
        <w:jc w:val="both"/>
        <w:rPr>
          <w:rFonts w:ascii="Garamond" w:hAnsi="Garamond" w:cs="Arial"/>
        </w:rPr>
      </w:pPr>
    </w:p>
    <w:p w:rsidR="00031ECC" w:rsidRPr="00FC04B1" w:rsidRDefault="00031ECC" w:rsidP="00A5408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 xml:space="preserve">Ora, restou cabalmente comprovado nesta Representação o conluio entre </w:t>
      </w:r>
      <w:r w:rsidR="00297DC1">
        <w:rPr>
          <w:rFonts w:ascii="Garamond" w:hAnsi="Garamond" w:cs="Arial"/>
        </w:rPr>
        <w:t xml:space="preserve">as vencedoras da licitação e a administração </w:t>
      </w:r>
      <w:r w:rsidR="00B21309">
        <w:rPr>
          <w:rFonts w:ascii="Garamond" w:hAnsi="Garamond" w:cs="Arial"/>
        </w:rPr>
        <w:t xml:space="preserve">pública </w:t>
      </w:r>
      <w:r w:rsidR="00297DC1">
        <w:rPr>
          <w:rFonts w:ascii="Garamond" w:hAnsi="Garamond" w:cs="Arial"/>
        </w:rPr>
        <w:t xml:space="preserve">municipal de </w:t>
      </w:r>
      <w:r w:rsidR="004D5774">
        <w:rPr>
          <w:rFonts w:ascii="Garamond" w:hAnsi="Garamond" w:cs="Arial"/>
        </w:rPr>
        <w:t>Alvorada de Minas</w:t>
      </w:r>
      <w:r>
        <w:rPr>
          <w:rFonts w:ascii="Garamond" w:hAnsi="Garamond" w:cs="Arial"/>
        </w:rPr>
        <w:t>, considerando os diversos indícios verificados.</w:t>
      </w:r>
    </w:p>
    <w:p w:rsidR="00031ECC" w:rsidRPr="006B022B" w:rsidRDefault="00031ECC" w:rsidP="00A5408E">
      <w:pPr>
        <w:pStyle w:val="PargrafodaLista"/>
        <w:widowControl w:val="0"/>
        <w:spacing w:line="360" w:lineRule="auto"/>
        <w:ind w:left="1418"/>
        <w:jc w:val="both"/>
        <w:rPr>
          <w:rFonts w:ascii="Garamond" w:hAnsi="Garamond" w:cs="Arial"/>
        </w:rPr>
      </w:pPr>
    </w:p>
    <w:p w:rsidR="00031ECC" w:rsidRPr="002A7D8F"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Em razão de tudo isso</w:t>
      </w:r>
      <w:r w:rsidRPr="00D81107">
        <w:rPr>
          <w:rFonts w:ascii="Garamond" w:hAnsi="Garamond" w:cs="Arial"/>
        </w:rPr>
        <w:t xml:space="preserve">, </w:t>
      </w:r>
      <w:r>
        <w:rPr>
          <w:rFonts w:ascii="Garamond" w:hAnsi="Garamond" w:cs="Arial"/>
        </w:rPr>
        <w:t xml:space="preserve">as pessoas </w:t>
      </w:r>
      <w:r w:rsidR="00297DC1">
        <w:rPr>
          <w:rFonts w:ascii="Garamond" w:hAnsi="Garamond" w:cs="Arial"/>
        </w:rPr>
        <w:t>e agentes envolvido</w:t>
      </w:r>
      <w:r>
        <w:rPr>
          <w:rFonts w:ascii="Garamond" w:hAnsi="Garamond" w:cs="Arial"/>
        </w:rPr>
        <w:t>s</w:t>
      </w:r>
      <w:r w:rsidRPr="00D81107">
        <w:rPr>
          <w:rFonts w:ascii="Garamond" w:hAnsi="Garamond" w:cs="Arial"/>
        </w:rPr>
        <w:t xml:space="preserve"> i</w:t>
      </w:r>
      <w:r>
        <w:rPr>
          <w:rFonts w:ascii="Garamond" w:hAnsi="Garamond" w:cs="Arial"/>
        </w:rPr>
        <w:t>mpediram conscientemente que a a</w:t>
      </w:r>
      <w:r w:rsidRPr="00D81107">
        <w:rPr>
          <w:rFonts w:ascii="Garamond" w:hAnsi="Garamond" w:cs="Arial"/>
        </w:rPr>
        <w:t>dmi</w:t>
      </w:r>
      <w:r>
        <w:rPr>
          <w:rFonts w:ascii="Garamond" w:hAnsi="Garamond" w:cs="Arial"/>
        </w:rPr>
        <w:t>nistração pública m</w:t>
      </w:r>
      <w:r w:rsidRPr="00D81107">
        <w:rPr>
          <w:rFonts w:ascii="Garamond" w:hAnsi="Garamond" w:cs="Arial"/>
        </w:rPr>
        <w:t>unicipal obtivesse uma contratação justa e vantajosa, por meio da realização de regular procedimento licitatório.</w:t>
      </w:r>
    </w:p>
    <w:p w:rsidR="00031ECC" w:rsidRPr="002A7D8F" w:rsidRDefault="00031ECC" w:rsidP="00A5408E">
      <w:pPr>
        <w:widowControl w:val="0"/>
        <w:spacing w:line="360" w:lineRule="auto"/>
        <w:jc w:val="both"/>
        <w:rPr>
          <w:rFonts w:ascii="Garamond" w:hAnsi="Garamond" w:cs="Arial"/>
          <w:b/>
        </w:rPr>
      </w:pPr>
    </w:p>
    <w:p w:rsidR="00031ECC" w:rsidRPr="00594C1D" w:rsidRDefault="00031ECC" w:rsidP="00A5408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Ora, a premissa básica da</w:t>
      </w:r>
      <w:r>
        <w:rPr>
          <w:rFonts w:ascii="Garamond" w:hAnsi="Garamond" w:cs="Arial"/>
        </w:rPr>
        <w:t xml:space="preserve"> licitação é tornar possível à administração p</w:t>
      </w:r>
      <w:r w:rsidRPr="00D81107">
        <w:rPr>
          <w:rFonts w:ascii="Garamond" w:hAnsi="Garamond" w:cs="Arial"/>
        </w:rPr>
        <w:t>ública a contratação de determinando objeto com preço justo e vantajoso ao interesse público, proporcionando aos concorrentes igualdade de participação e de oferta de propostas.</w:t>
      </w:r>
      <w:r>
        <w:rPr>
          <w:rFonts w:ascii="Garamond" w:hAnsi="Garamond" w:cs="Arial"/>
        </w:rPr>
        <w:t xml:space="preserve"> </w:t>
      </w:r>
      <w:r w:rsidRPr="00594C1D">
        <w:rPr>
          <w:rFonts w:ascii="Garamond" w:hAnsi="Garamond" w:cs="Arial"/>
        </w:rPr>
        <w:t xml:space="preserve">No entanto, a vontade dos responsáveis no procedimento fraudulento em </w:t>
      </w:r>
      <w:r w:rsidR="004D5774">
        <w:rPr>
          <w:rFonts w:ascii="Garamond" w:hAnsi="Garamond" w:cs="Arial"/>
        </w:rPr>
        <w:t>Alvorada de Minas</w:t>
      </w:r>
      <w:r w:rsidR="00297DC1">
        <w:rPr>
          <w:rFonts w:ascii="Garamond" w:hAnsi="Garamond" w:cs="Arial"/>
        </w:rPr>
        <w:t xml:space="preserve"> </w:t>
      </w:r>
      <w:r w:rsidRPr="00594C1D">
        <w:rPr>
          <w:rFonts w:ascii="Garamond" w:hAnsi="Garamond" w:cs="Arial"/>
        </w:rPr>
        <w:t>impediu que isso ocorresse.</w:t>
      </w:r>
    </w:p>
    <w:p w:rsidR="00031ECC" w:rsidRPr="00AA01EF" w:rsidRDefault="00031ECC" w:rsidP="00A5408E">
      <w:pPr>
        <w:widowControl w:val="0"/>
        <w:spacing w:line="360" w:lineRule="auto"/>
        <w:jc w:val="both"/>
        <w:rPr>
          <w:rFonts w:ascii="Garamond" w:hAnsi="Garamond" w:cs="Arial"/>
          <w:b/>
        </w:rPr>
      </w:pPr>
    </w:p>
    <w:p w:rsidR="00031ECC" w:rsidRPr="007142BB" w:rsidRDefault="00031ECC" w:rsidP="00A5408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E nada mais do que justo que todos os envolvidos respondam, razoável e proporcionalmente, pelos atos ilegais conscientemente praticados em detrimento do interesse público, imputando-se as sanções pecuniárias cabíveis e o ressarcimento do prejuízo efetivamente causado.</w:t>
      </w:r>
    </w:p>
    <w:p w:rsidR="00031ECC" w:rsidRPr="007142BB" w:rsidRDefault="00031ECC" w:rsidP="00A5408E">
      <w:pPr>
        <w:widowControl w:val="0"/>
        <w:spacing w:line="360" w:lineRule="auto"/>
        <w:jc w:val="both"/>
        <w:rPr>
          <w:rFonts w:ascii="Garamond" w:hAnsi="Garamond" w:cs="Arial"/>
          <w:b/>
        </w:rPr>
      </w:pPr>
    </w:p>
    <w:p w:rsidR="00031ECC" w:rsidRDefault="00031ECC" w:rsidP="00A5408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 xml:space="preserve">Até mesmo porque, a meu ver, não faz sentido algum o reconhecimento da ilegalidade </w:t>
      </w:r>
      <w:r w:rsidRPr="00061350">
        <w:rPr>
          <w:rFonts w:ascii="Garamond" w:hAnsi="Garamond" w:cs="Arial"/>
        </w:rPr>
        <w:t>da contratação sem que o prejuízo material causado ao erário seja devidamente reintegrado aos cofres municipais. Tal conduta configuraria benefício direto do malfeitor em razão de sua própria torpeza.</w:t>
      </w:r>
    </w:p>
    <w:p w:rsidR="00B43498" w:rsidRPr="00031ECC" w:rsidRDefault="00B43498" w:rsidP="00A5408E">
      <w:pPr>
        <w:widowControl w:val="0"/>
        <w:spacing w:line="360" w:lineRule="auto"/>
        <w:jc w:val="both"/>
        <w:rPr>
          <w:rFonts w:ascii="Garamond" w:hAnsi="Garamond" w:cs="Arial"/>
          <w:b/>
        </w:rPr>
      </w:pPr>
    </w:p>
    <w:p w:rsidR="00031ECC" w:rsidRPr="00061350"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 mercado privado, diferentemente do serviço público, vive de seu </w:t>
      </w:r>
      <w:r>
        <w:rPr>
          <w:rFonts w:ascii="Garamond" w:hAnsi="Garamond" w:cs="Arial"/>
        </w:rPr>
        <w:lastRenderedPageBreak/>
        <w:t xml:space="preserve">próprio trabalho e dos lucros que dele advêm. Não seria incomum, então, que as empresas vencedoras da licitação, em uma situação fática de regularidade da contratação pública, incluíssem em sua proposta de preços, além dos valores relativos aos insumos, mão de obra etc., aqueles referentes aos lucros do seu trabalho. </w:t>
      </w:r>
      <w:r w:rsidRPr="00594C1D">
        <w:rPr>
          <w:rFonts w:ascii="Garamond" w:hAnsi="Garamond" w:cs="Arial"/>
        </w:rPr>
        <w:t>É o que ocorre, não só nas contratações particulares de empresas, mas também em todos os casos de licitação pública.</w:t>
      </w:r>
    </w:p>
    <w:p w:rsidR="00061350" w:rsidRPr="00061350" w:rsidRDefault="00061350" w:rsidP="00A5408E">
      <w:pPr>
        <w:pStyle w:val="PargrafodaLista"/>
        <w:spacing w:line="360" w:lineRule="auto"/>
        <w:rPr>
          <w:rFonts w:ascii="Garamond" w:hAnsi="Garamond" w:cs="Arial"/>
          <w:b/>
        </w:rPr>
      </w:pPr>
    </w:p>
    <w:p w:rsidR="00031ECC" w:rsidRPr="00F52827"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No entanto, a empresa vencedora, na maioria dos casos, será aquela que ofertar o menor preço para determinado objeto ou serviço a ser prestado. Essa é a grande vantagem da competitividade e da igualdade de condições dos participantes.</w:t>
      </w:r>
    </w:p>
    <w:p w:rsidR="00031ECC" w:rsidRPr="00F52827" w:rsidRDefault="00031ECC" w:rsidP="00A5408E">
      <w:pPr>
        <w:pStyle w:val="PargrafodaLista"/>
        <w:spacing w:line="360" w:lineRule="auto"/>
        <w:rPr>
          <w:rFonts w:ascii="Garamond" w:hAnsi="Garamond" w:cs="Arial"/>
          <w:b/>
        </w:rPr>
      </w:pPr>
    </w:p>
    <w:p w:rsidR="00031ECC" w:rsidRPr="00FC3DC4"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Diante da ampla concorrência, a administração pública deverá optar pelo menor preço (ou maior desconto), aliado à qualidade do serviço, a fim de que se realize a melhor contratação e se preste o melhor serviço ao público beneficiado. </w:t>
      </w:r>
      <w:r w:rsidRPr="00594C1D">
        <w:rPr>
          <w:rFonts w:ascii="Garamond" w:hAnsi="Garamond" w:cs="Arial"/>
        </w:rPr>
        <w:t xml:space="preserve">Não se pode questionar, então, o fato de que, na contratação realizada pelo município </w:t>
      </w:r>
      <w:r>
        <w:rPr>
          <w:rFonts w:ascii="Garamond" w:hAnsi="Garamond" w:cs="Arial"/>
        </w:rPr>
        <w:t xml:space="preserve">de </w:t>
      </w:r>
      <w:r w:rsidR="00FC3DC4">
        <w:rPr>
          <w:rFonts w:ascii="Garamond" w:hAnsi="Garamond" w:cs="Arial"/>
        </w:rPr>
        <w:t>Alvorada de Minas</w:t>
      </w:r>
      <w:r w:rsidRPr="00594C1D">
        <w:rPr>
          <w:rFonts w:ascii="Garamond" w:hAnsi="Garamond" w:cs="Arial"/>
        </w:rPr>
        <w:t>, as pessoas jurídicas vencedoras receberam não só pelos serviços prestados, mas também todo o lucro oriundo de seu trabalho.</w:t>
      </w:r>
    </w:p>
    <w:p w:rsidR="00FC3DC4" w:rsidRPr="00FC3DC4" w:rsidRDefault="00FC3DC4" w:rsidP="00FC3DC4">
      <w:pPr>
        <w:pStyle w:val="PargrafodaLista"/>
        <w:rPr>
          <w:rFonts w:ascii="Garamond" w:hAnsi="Garamond" w:cs="Arial"/>
          <w:b/>
        </w:rPr>
      </w:pPr>
    </w:p>
    <w:p w:rsidR="00031ECC" w:rsidRPr="007142BB"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jurisprudência dos tribunais, citando-se como exemplo o Superior Tribunal de Justiça, é majoritária para considerar irregular o ressarcimento pelo contratado, mesmo diante da ilegalidade da contratação, dos serviços por ele já prestados.</w:t>
      </w:r>
    </w:p>
    <w:p w:rsidR="00031ECC" w:rsidRPr="007142BB" w:rsidRDefault="00031ECC" w:rsidP="00A5408E">
      <w:pPr>
        <w:widowControl w:val="0"/>
        <w:spacing w:line="360" w:lineRule="auto"/>
        <w:jc w:val="both"/>
        <w:rPr>
          <w:rFonts w:ascii="Garamond" w:hAnsi="Garamond" w:cs="Arial"/>
          <w:b/>
        </w:rPr>
      </w:pP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 xml:space="preserve">1. A orientação jurisprudencial deste Superior Tribunal de Justiça é no sentido de não ser possível determinar a devolução de todos os valores pagos na execução </w:t>
      </w:r>
      <w:r w:rsidRPr="00FD66F0">
        <w:rPr>
          <w:rFonts w:ascii="Garamond" w:hAnsi="Garamond"/>
          <w:bCs/>
          <w:spacing w:val="2"/>
          <w:sz w:val="22"/>
          <w:szCs w:val="22"/>
          <w:u w:val="single"/>
        </w:rPr>
        <w:lastRenderedPageBreak/>
        <w:t>do objeto do contrato anulado na hipótese em que foi constatada a efetiva prestação dos serviços contratados.</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Precedentes.</w:t>
      </w:r>
    </w:p>
    <w:p w:rsidR="00031ECC" w:rsidRPr="001540B2" w:rsidRDefault="00031ECC" w:rsidP="00031ECC">
      <w:pPr>
        <w:shd w:val="clear" w:color="auto" w:fill="FFFFFF"/>
        <w:ind w:left="1695"/>
        <w:jc w:val="both"/>
        <w:rPr>
          <w:rFonts w:ascii="Garamond" w:hAnsi="Garamond"/>
          <w:spacing w:val="2"/>
          <w:sz w:val="22"/>
          <w:szCs w:val="22"/>
        </w:rPr>
      </w:pPr>
      <w:r w:rsidRPr="00FD66F0">
        <w:rPr>
          <w:rFonts w:ascii="Garamond" w:hAnsi="Garamond"/>
          <w:bCs/>
          <w:spacing w:val="2"/>
          <w:sz w:val="22"/>
          <w:szCs w:val="22"/>
          <w:u w:val="single"/>
        </w:rPr>
        <w:t>2. No caso em concreto, consignou o acórdão recorrido que houve parcial contraprestação do serviço, razão pela qual os valores correspondentes a estas parcelas não devem ser ressarcidos ao erário.</w:t>
      </w: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3. Agravo interno não provido.</w:t>
      </w:r>
    </w:p>
    <w:p w:rsidR="00031ECC" w:rsidRPr="00A10EF2" w:rsidRDefault="00031ECC" w:rsidP="00031ECC">
      <w:pPr>
        <w:shd w:val="clear" w:color="auto" w:fill="FFFFFF"/>
        <w:ind w:left="1695"/>
        <w:jc w:val="both"/>
        <w:rPr>
          <w:rFonts w:ascii="Georgia" w:hAnsi="Georgia"/>
          <w:spacing w:val="2"/>
          <w:sz w:val="30"/>
          <w:szCs w:val="30"/>
        </w:rPr>
      </w:pPr>
      <w:r w:rsidRPr="00366988">
        <w:rPr>
          <w:rFonts w:ascii="Garamond" w:hAnsi="Garamond"/>
          <w:spacing w:val="2"/>
          <w:sz w:val="22"/>
          <w:szCs w:val="22"/>
          <w:lang w:val="en-US"/>
        </w:rPr>
        <w:t>(</w:t>
      </w:r>
      <w:r w:rsidRPr="00366988">
        <w:rPr>
          <w:rFonts w:ascii="Garamond" w:hAnsi="Garamond"/>
          <w:bCs/>
          <w:spacing w:val="2"/>
          <w:sz w:val="22"/>
          <w:szCs w:val="22"/>
          <w:lang w:val="en-US"/>
        </w:rPr>
        <w:t>AgInt no REsp 1.705.432/</w:t>
      </w:r>
      <w:proofErr w:type="gramStart"/>
      <w:r w:rsidRPr="00366988">
        <w:rPr>
          <w:rFonts w:ascii="Garamond" w:hAnsi="Garamond"/>
          <w:bCs/>
          <w:spacing w:val="2"/>
          <w:sz w:val="22"/>
          <w:szCs w:val="22"/>
          <w:lang w:val="en-US"/>
        </w:rPr>
        <w:t>SP</w:t>
      </w:r>
      <w:r w:rsidRPr="00366988">
        <w:rPr>
          <w:rFonts w:ascii="Garamond" w:hAnsi="Garamond"/>
          <w:spacing w:val="2"/>
          <w:sz w:val="22"/>
          <w:szCs w:val="22"/>
          <w:lang w:val="en-US"/>
        </w:rPr>
        <w:t> ,</w:t>
      </w:r>
      <w:proofErr w:type="gramEnd"/>
      <w:r w:rsidRPr="00366988">
        <w:rPr>
          <w:rFonts w:ascii="Garamond" w:hAnsi="Garamond"/>
          <w:spacing w:val="2"/>
          <w:sz w:val="22"/>
          <w:szCs w:val="22"/>
          <w:lang w:val="en-US"/>
        </w:rPr>
        <w:t xml:space="preserve"> Rel. </w:t>
      </w:r>
      <w:r w:rsidRPr="00A10EF2">
        <w:rPr>
          <w:rFonts w:ascii="Garamond" w:hAnsi="Garamond"/>
          <w:spacing w:val="2"/>
          <w:sz w:val="22"/>
          <w:szCs w:val="22"/>
        </w:rPr>
        <w:t xml:space="preserve">Ministro MAURO CAMPBELL MARQUES, SEGUNDA TURMA, </w:t>
      </w:r>
      <w:proofErr w:type="spellStart"/>
      <w:r w:rsidRPr="00A10EF2">
        <w:rPr>
          <w:rFonts w:ascii="Garamond" w:hAnsi="Garamond"/>
          <w:spacing w:val="2"/>
          <w:sz w:val="22"/>
          <w:szCs w:val="22"/>
        </w:rPr>
        <w:t>DJe</w:t>
      </w:r>
      <w:proofErr w:type="spellEnd"/>
      <w:r w:rsidRPr="00A10EF2">
        <w:rPr>
          <w:rFonts w:ascii="Garamond" w:hAnsi="Garamond"/>
          <w:spacing w:val="2"/>
          <w:sz w:val="22"/>
          <w:szCs w:val="22"/>
        </w:rPr>
        <w:t xml:space="preserve"> 20/03/2018)</w:t>
      </w:r>
    </w:p>
    <w:p w:rsidR="00031ECC" w:rsidRPr="00A10EF2" w:rsidRDefault="00031ECC" w:rsidP="00031ECC">
      <w:pPr>
        <w:pStyle w:val="PargrafodaLista"/>
        <w:spacing w:line="360" w:lineRule="auto"/>
        <w:rPr>
          <w:rFonts w:ascii="Garamond" w:hAnsi="Garamond" w:cs="Arial"/>
          <w:b/>
        </w:rPr>
      </w:pPr>
    </w:p>
    <w:p w:rsidR="00031ECC" w:rsidRPr="009D40C8"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sanção configuraria enriquecimento ilícito do Estado.</w:t>
      </w:r>
    </w:p>
    <w:p w:rsidR="00031ECC" w:rsidRPr="00357CE6" w:rsidRDefault="00031ECC" w:rsidP="00031ECC">
      <w:pPr>
        <w:pStyle w:val="PargrafodaLista"/>
        <w:widowControl w:val="0"/>
        <w:spacing w:line="360" w:lineRule="auto"/>
        <w:ind w:left="1418"/>
        <w:jc w:val="both"/>
        <w:rPr>
          <w:rFonts w:ascii="Garamond" w:hAnsi="Garamond" w:cs="Arial"/>
          <w:b/>
        </w:rPr>
      </w:pPr>
    </w:p>
    <w:p w:rsidR="00031ECC" w:rsidRPr="00594C1D"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Ocorre que, a meu ver, o mesmo entendimento não pode ser cabível aos lucros auferidos pela empresa, em decorrência de contratação ilegalmente praticada, sobretudo quando se verifica, cabalmente, a sua má-fé. </w:t>
      </w:r>
      <w:r w:rsidRPr="00594C1D">
        <w:rPr>
          <w:rFonts w:ascii="Garamond" w:hAnsi="Garamond" w:cs="Arial"/>
        </w:rPr>
        <w:t>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uma falsa regularidade à recorrência destas condutas ilícitas em todo o estado brasileiro.</w:t>
      </w:r>
    </w:p>
    <w:p w:rsidR="00031ECC" w:rsidRPr="00817CC4" w:rsidRDefault="00031ECC" w:rsidP="00031ECC">
      <w:pPr>
        <w:pStyle w:val="PargrafodaLista"/>
        <w:spacing w:line="360" w:lineRule="auto"/>
        <w:rPr>
          <w:rFonts w:ascii="Garamond" w:hAnsi="Garamond" w:cs="Arial"/>
          <w:b/>
        </w:rPr>
      </w:pPr>
    </w:p>
    <w:p w:rsidR="00031ECC" w:rsidRPr="00594C1D"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Ora, restaria uma situação confortável àqueles que intencionalmente desejam obter recursos públicos por meio de procedimentos licitatórios fraudulentos e direcionamentos indevidos. </w:t>
      </w:r>
      <w:r w:rsidRPr="00594C1D">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031ECC" w:rsidRPr="00594C1D" w:rsidRDefault="00031ECC" w:rsidP="00031ECC">
      <w:pPr>
        <w:widowControl w:val="0"/>
        <w:spacing w:line="360" w:lineRule="auto"/>
        <w:jc w:val="both"/>
        <w:rPr>
          <w:rFonts w:ascii="Garamond" w:hAnsi="Garamond" w:cs="Arial"/>
          <w:b/>
        </w:rPr>
      </w:pPr>
    </w:p>
    <w:p w:rsidR="00031ECC" w:rsidRPr="00817CC4"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 resultado seria a aplicação de multas ínfimas aos responsáveis, as quais não correspondem, nem chegam perto, ao lucro já auferido por eles diante das várias contratações públicas fraudulentas realizadas, e que não conseguem impedir a recorrência </w:t>
      </w:r>
      <w:r>
        <w:rPr>
          <w:rFonts w:ascii="Garamond" w:hAnsi="Garamond" w:cs="Arial"/>
        </w:rPr>
        <w:lastRenderedPageBreak/>
        <w:t>das condutas, por não serem tão penosas quanto se imagina.</w:t>
      </w:r>
    </w:p>
    <w:p w:rsidR="00031ECC" w:rsidRPr="00817CC4" w:rsidRDefault="00031ECC" w:rsidP="00031ECC">
      <w:pPr>
        <w:widowControl w:val="0"/>
        <w:spacing w:line="360" w:lineRule="auto"/>
        <w:jc w:val="both"/>
        <w:rPr>
          <w:rFonts w:ascii="Garamond" w:hAnsi="Garamond" w:cs="Arial"/>
          <w:b/>
        </w:rPr>
      </w:pPr>
    </w:p>
    <w:p w:rsidR="00031ECC" w:rsidRPr="00F8235A"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Deve-se, então, apresentar soluções jurídicas capazes de configurarem sanções efetivas aos responsáveis, como proponho a seguir.</w:t>
      </w:r>
    </w:p>
    <w:p w:rsidR="00F8235A" w:rsidRPr="00817CC4" w:rsidRDefault="00F8235A" w:rsidP="00F8235A">
      <w:pPr>
        <w:pStyle w:val="PargrafodaLista"/>
        <w:widowControl w:val="0"/>
        <w:spacing w:line="360" w:lineRule="auto"/>
        <w:ind w:left="1418"/>
        <w:jc w:val="both"/>
        <w:rPr>
          <w:rFonts w:ascii="Garamond" w:hAnsi="Garamond" w:cs="Arial"/>
          <w:b/>
        </w:rPr>
      </w:pPr>
    </w:p>
    <w:p w:rsidR="00031ECC" w:rsidRPr="00886443"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legislação tributária permite, cumpridos determinados requisitos</w:t>
      </w:r>
      <w:r>
        <w:rPr>
          <w:rStyle w:val="Refdenotaderodap"/>
          <w:rFonts w:ascii="Garamond" w:hAnsi="Garamond" w:cs="Arial"/>
        </w:rPr>
        <w:footnoteReference w:id="2"/>
      </w:r>
      <w:r>
        <w:rPr>
          <w:rFonts w:ascii="Garamond" w:hAnsi="Garamond" w:cs="Arial"/>
        </w:rPr>
        <w:t>, aos empresários do país a opção pelo ingresso no regime de tributação pelo lucro presumido.</w:t>
      </w:r>
      <w:r w:rsidRPr="00594C1D">
        <w:rPr>
          <w:rFonts w:ascii="Garamond" w:hAnsi="Garamond" w:cs="Arial"/>
        </w:rPr>
        <w:t xml:space="preserve"> A cada exercício, a Receita Federal publica informativo referente ao lucro presumido daquele ano, respondendo a possíveis dúvidas dos empresários e apresentando o</w:t>
      </w:r>
      <w:r w:rsidRPr="008772B2">
        <w:rPr>
          <w:rFonts w:ascii="Garamond" w:hAnsi="Garamond" w:cs="Arial"/>
        </w:rPr>
        <w:t xml:space="preserve"> </w:t>
      </w:r>
      <w:r w:rsidRPr="008772B2">
        <w:rPr>
          <w:rFonts w:ascii="Garamond" w:hAnsi="Garamond" w:cs="Arial"/>
          <w:u w:val="single"/>
        </w:rPr>
        <w:t>quadro do percentual de lucro presumido, daquele exercício, para cada atividade empresarial</w:t>
      </w:r>
      <w:r w:rsidR="00EA711D">
        <w:rPr>
          <w:rFonts w:ascii="Garamond" w:hAnsi="Garamond" w:cs="Arial"/>
        </w:rPr>
        <w:t xml:space="preserve"> (VER ANEXO 11</w:t>
      </w:r>
      <w:r w:rsidR="00B07A3E">
        <w:rPr>
          <w:rFonts w:ascii="Garamond" w:hAnsi="Garamond" w:cs="Arial"/>
        </w:rPr>
        <w:t>).</w:t>
      </w:r>
    </w:p>
    <w:p w:rsidR="00031ECC" w:rsidRPr="00886443" w:rsidRDefault="00031ECC" w:rsidP="00031ECC">
      <w:pPr>
        <w:pStyle w:val="PargrafodaLista"/>
        <w:rPr>
          <w:rFonts w:ascii="Garamond" w:hAnsi="Garamond" w:cs="Arial"/>
          <w:b/>
        </w:rPr>
      </w:pPr>
    </w:p>
    <w:p w:rsidR="00031ECC" w:rsidRPr="00B21309" w:rsidRDefault="00031ECC" w:rsidP="00DA7931">
      <w:pPr>
        <w:pStyle w:val="PargrafodaLista"/>
        <w:widowControl w:val="0"/>
        <w:numPr>
          <w:ilvl w:val="0"/>
          <w:numId w:val="3"/>
        </w:numPr>
        <w:spacing w:line="360" w:lineRule="auto"/>
        <w:ind w:left="142" w:firstLine="1276"/>
        <w:jc w:val="both"/>
        <w:rPr>
          <w:rFonts w:ascii="Garamond" w:hAnsi="Garamond" w:cs="Arial"/>
          <w:b/>
        </w:rPr>
      </w:pPr>
      <w:r w:rsidRPr="00297DC1">
        <w:rPr>
          <w:rFonts w:ascii="Garamond" w:hAnsi="Garamond" w:cs="Arial"/>
        </w:rPr>
        <w:t xml:space="preserve">Para o caso dos autos, </w:t>
      </w:r>
      <w:r w:rsidR="00157A21">
        <w:rPr>
          <w:rFonts w:ascii="Garamond" w:hAnsi="Garamond" w:cs="Arial"/>
        </w:rPr>
        <w:t>o fornecimento de livros e materiais didáticos</w:t>
      </w:r>
      <w:r w:rsidRPr="00297DC1">
        <w:rPr>
          <w:rFonts w:ascii="Garamond" w:hAnsi="Garamond" w:cs="Arial"/>
        </w:rPr>
        <w:t xml:space="preserve"> enquadra-se no critério “serviços em geral (exceto serviços </w:t>
      </w:r>
      <w:proofErr w:type="gramStart"/>
      <w:r w:rsidRPr="00297DC1">
        <w:rPr>
          <w:rFonts w:ascii="Garamond" w:hAnsi="Garamond" w:cs="Arial"/>
        </w:rPr>
        <w:t>hospitalares)”</w:t>
      </w:r>
      <w:proofErr w:type="gramEnd"/>
      <w:r w:rsidRPr="00297DC1">
        <w:rPr>
          <w:rFonts w:ascii="Garamond" w:hAnsi="Garamond" w:cs="Arial"/>
        </w:rPr>
        <w:t>, correspondente a um lucro presumido de 32%. Isto é, segundo a legislação tributária, referidos serviços geram um lucro presumido para a empresa de 32% de sua arrecadação.</w:t>
      </w:r>
    </w:p>
    <w:p w:rsidR="00B21309" w:rsidRPr="00B21309" w:rsidRDefault="00B21309" w:rsidP="00B21309">
      <w:pPr>
        <w:widowControl w:val="0"/>
        <w:spacing w:line="360" w:lineRule="auto"/>
        <w:jc w:val="both"/>
        <w:rPr>
          <w:rFonts w:ascii="Garamond" w:hAnsi="Garamond" w:cs="Arial"/>
          <w:b/>
        </w:rPr>
      </w:pPr>
    </w:p>
    <w:p w:rsidR="00031ECC" w:rsidRPr="000B5EF5"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Considerando a ausência de parâmetros efetivos que permitam quantificar o dano ao erário, no caso relatado nesta Representação, deve-se optar pela fixação de outro parâmetro, também previsto em lei. </w:t>
      </w:r>
      <w:r w:rsidRPr="001877AD">
        <w:rPr>
          <w:rFonts w:ascii="Garamond" w:hAnsi="Garamond" w:cs="Arial"/>
        </w:rPr>
        <w:t>No caso, o percentual de lucro presumido, de 32% para o serviço em questão, foi trazido pela lei como base de cálculo para tributação.</w:t>
      </w:r>
    </w:p>
    <w:p w:rsidR="000B5EF5" w:rsidRPr="000B5EF5" w:rsidRDefault="000B5EF5" w:rsidP="000B5EF5">
      <w:pPr>
        <w:widowControl w:val="0"/>
        <w:spacing w:line="360" w:lineRule="auto"/>
        <w:jc w:val="both"/>
        <w:rPr>
          <w:rFonts w:ascii="Garamond" w:hAnsi="Garamond" w:cs="Arial"/>
          <w:b/>
        </w:rPr>
      </w:pPr>
    </w:p>
    <w:p w:rsidR="00031ECC" w:rsidRPr="00061350" w:rsidRDefault="00061350" w:rsidP="00DA7931">
      <w:pPr>
        <w:pStyle w:val="PargrafodaLista"/>
        <w:widowControl w:val="0"/>
        <w:numPr>
          <w:ilvl w:val="0"/>
          <w:numId w:val="3"/>
        </w:numPr>
        <w:spacing w:line="360" w:lineRule="auto"/>
        <w:ind w:left="142" w:firstLine="1276"/>
        <w:jc w:val="both"/>
        <w:rPr>
          <w:rFonts w:ascii="Garamond" w:hAnsi="Garamond" w:cs="Arial"/>
        </w:rPr>
      </w:pPr>
      <w:r w:rsidRPr="00061350">
        <w:rPr>
          <w:rFonts w:ascii="Garamond" w:hAnsi="Garamond" w:cs="Arial"/>
        </w:rPr>
        <w:lastRenderedPageBreak/>
        <w:t xml:space="preserve">A meu ver, o dano ao erário configurado na realização irregular do </w:t>
      </w:r>
      <w:r w:rsidR="00625BCF" w:rsidRPr="00D83AF0">
        <w:rPr>
          <w:rFonts w:ascii="Garamond" w:hAnsi="Garamond" w:cs="Arial"/>
        </w:rPr>
        <w:t xml:space="preserve">Pregão Presencial n. </w:t>
      </w:r>
      <w:r w:rsidR="00FC3DC4">
        <w:rPr>
          <w:rFonts w:ascii="Garamond" w:hAnsi="Garamond" w:cs="Arial"/>
        </w:rPr>
        <w:t>102</w:t>
      </w:r>
      <w:r w:rsidR="00157A21">
        <w:rPr>
          <w:rFonts w:ascii="Garamond" w:hAnsi="Garamond" w:cs="Arial"/>
        </w:rPr>
        <w:t>/2013</w:t>
      </w:r>
      <w:r w:rsidRPr="00061350">
        <w:rPr>
          <w:rFonts w:ascii="Garamond" w:hAnsi="Garamond" w:cs="Arial"/>
        </w:rPr>
        <w:t xml:space="preserve">, promovido pelo município de </w:t>
      </w:r>
      <w:r w:rsidR="00FC3DC4">
        <w:rPr>
          <w:rFonts w:ascii="Garamond" w:hAnsi="Garamond" w:cs="Arial"/>
        </w:rPr>
        <w:t>Alvorada de Minas</w:t>
      </w:r>
      <w:r w:rsidRPr="00061350">
        <w:rPr>
          <w:rFonts w:ascii="Garamond" w:hAnsi="Garamond" w:cs="Arial"/>
        </w:rPr>
        <w:t>, corresponderia então a 32% do valor relativo aos serviços já prestados pelas empresas e pagos pelo município. Afinal, os responsáveis não podem se beneficiar de sua própria má-fé.</w:t>
      </w:r>
    </w:p>
    <w:p w:rsidR="00031ECC" w:rsidRPr="004068C1" w:rsidRDefault="00031ECC" w:rsidP="00031ECC">
      <w:pPr>
        <w:widowControl w:val="0"/>
        <w:spacing w:line="360" w:lineRule="auto"/>
        <w:jc w:val="both"/>
        <w:rPr>
          <w:rFonts w:ascii="Garamond" w:hAnsi="Garamond" w:cs="Arial"/>
          <w:b/>
        </w:rPr>
      </w:pPr>
    </w:p>
    <w:p w:rsidR="00031ECC" w:rsidRDefault="00031ECC" w:rsidP="00DA7931">
      <w:pPr>
        <w:pStyle w:val="PargrafodaLista"/>
        <w:widowControl w:val="0"/>
        <w:numPr>
          <w:ilvl w:val="0"/>
          <w:numId w:val="3"/>
        </w:numPr>
        <w:spacing w:line="360" w:lineRule="auto"/>
        <w:ind w:left="0" w:firstLine="1418"/>
        <w:jc w:val="both"/>
        <w:rPr>
          <w:rFonts w:ascii="Garamond" w:hAnsi="Garamond" w:cs="Arial"/>
        </w:rPr>
      </w:pPr>
      <w:r w:rsidRPr="00CE47C6">
        <w:rPr>
          <w:rFonts w:ascii="Garamond" w:hAnsi="Garamond" w:cs="Arial"/>
        </w:rPr>
        <w:t xml:space="preserve">Vejamos o que foi pago pelo município de </w:t>
      </w:r>
      <w:r w:rsidR="00FC3DC4">
        <w:rPr>
          <w:rFonts w:ascii="Garamond" w:hAnsi="Garamond" w:cs="Arial"/>
        </w:rPr>
        <w:t>Alvorada de Minas</w:t>
      </w:r>
      <w:r w:rsidRPr="00CE47C6">
        <w:rPr>
          <w:rFonts w:ascii="Garamond" w:hAnsi="Garamond" w:cs="Arial"/>
        </w:rPr>
        <w:t>, em decorrência da exe</w:t>
      </w:r>
      <w:r w:rsidR="00157A21">
        <w:rPr>
          <w:rFonts w:ascii="Garamond" w:hAnsi="Garamond" w:cs="Arial"/>
        </w:rPr>
        <w:t>cução dos contratos oriundos do procedimento licitatório realizado</w:t>
      </w:r>
      <w:r w:rsidRPr="00CE47C6">
        <w:rPr>
          <w:rFonts w:ascii="Garamond" w:hAnsi="Garamond" w:cs="Arial"/>
        </w:rPr>
        <w:t xml:space="preserve">, segundo </w:t>
      </w:r>
      <w:r w:rsidR="00EA711D">
        <w:rPr>
          <w:rFonts w:ascii="Garamond" w:hAnsi="Garamond" w:cs="Arial"/>
        </w:rPr>
        <w:t xml:space="preserve">os documentos encaminhados pela Prefeitura Municipal e os </w:t>
      </w:r>
      <w:r w:rsidRPr="00CE47C6">
        <w:rPr>
          <w:rFonts w:ascii="Garamond" w:hAnsi="Garamond" w:cs="Arial"/>
        </w:rPr>
        <w:t>dados do SICOM, sistema do Tribunal de Contas de Minas Gerais (</w:t>
      </w:r>
      <w:r w:rsidR="00BE3BDC">
        <w:rPr>
          <w:rFonts w:ascii="Garamond" w:hAnsi="Garamond" w:cs="Arial"/>
        </w:rPr>
        <w:t xml:space="preserve">VER ANEXO </w:t>
      </w:r>
      <w:r w:rsidR="00EA711D">
        <w:rPr>
          <w:rFonts w:ascii="Garamond" w:hAnsi="Garamond" w:cs="Arial"/>
        </w:rPr>
        <w:t>12</w:t>
      </w:r>
      <w:r w:rsidRPr="00CE47C6">
        <w:rPr>
          <w:rFonts w:ascii="Garamond" w:hAnsi="Garamond" w:cs="Arial"/>
        </w:rPr>
        <w:t>), calculando-se já o dano relativo ao lucro presumido de 32%:</w:t>
      </w:r>
    </w:p>
    <w:p w:rsidR="00157A21" w:rsidRPr="00157A21" w:rsidRDefault="00157A21" w:rsidP="00157A21">
      <w:pPr>
        <w:widowControl w:val="0"/>
        <w:spacing w:line="360" w:lineRule="auto"/>
        <w:jc w:val="both"/>
        <w:rPr>
          <w:rFonts w:ascii="Garamond" w:hAnsi="Garamond" w:cs="Arial"/>
        </w:rPr>
      </w:pPr>
    </w:p>
    <w:tbl>
      <w:tblPr>
        <w:tblStyle w:val="Tabelacomgrade1"/>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497"/>
        <w:gridCol w:w="1178"/>
        <w:gridCol w:w="1276"/>
        <w:gridCol w:w="1559"/>
        <w:gridCol w:w="1555"/>
      </w:tblGrid>
      <w:tr w:rsidR="000B5EF5" w:rsidRPr="00157A21" w:rsidTr="000B5EF5">
        <w:trPr>
          <w:jc w:val="center"/>
        </w:trPr>
        <w:tc>
          <w:tcPr>
            <w:tcW w:w="3497"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0B5EF5" w:rsidRPr="00157A21" w:rsidRDefault="000B5EF5" w:rsidP="00061350">
            <w:pPr>
              <w:widowControl w:val="0"/>
              <w:jc w:val="center"/>
              <w:rPr>
                <w:rFonts w:ascii="Garamond" w:hAnsi="Garamond" w:cs="Arial"/>
                <w:b/>
                <w:sz w:val="22"/>
                <w:szCs w:val="22"/>
              </w:rPr>
            </w:pPr>
            <w:r w:rsidRPr="00157A21">
              <w:rPr>
                <w:rFonts w:ascii="Garamond" w:hAnsi="Garamond" w:cs="Arial"/>
                <w:b/>
                <w:sz w:val="22"/>
                <w:szCs w:val="22"/>
              </w:rPr>
              <w:t>Contratada</w:t>
            </w:r>
          </w:p>
        </w:tc>
        <w:tc>
          <w:tcPr>
            <w:tcW w:w="1178"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0B5EF5" w:rsidRPr="00157A21" w:rsidRDefault="000B5EF5" w:rsidP="00061350">
            <w:pPr>
              <w:widowControl w:val="0"/>
              <w:jc w:val="center"/>
              <w:rPr>
                <w:rFonts w:ascii="Garamond" w:hAnsi="Garamond" w:cs="Arial"/>
                <w:b/>
                <w:sz w:val="22"/>
                <w:szCs w:val="22"/>
              </w:rPr>
            </w:pPr>
            <w:r w:rsidRPr="00157A21">
              <w:rPr>
                <w:rFonts w:ascii="Garamond" w:hAnsi="Garamond" w:cs="Arial"/>
                <w:b/>
                <w:sz w:val="22"/>
                <w:szCs w:val="22"/>
              </w:rPr>
              <w:t>Pregão Presencial</w:t>
            </w:r>
          </w:p>
        </w:tc>
        <w:tc>
          <w:tcPr>
            <w:tcW w:w="1276"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0B5EF5" w:rsidRPr="00157A21" w:rsidRDefault="000B5EF5" w:rsidP="0023511C">
            <w:pPr>
              <w:widowControl w:val="0"/>
              <w:jc w:val="center"/>
              <w:rPr>
                <w:rFonts w:ascii="Garamond" w:hAnsi="Garamond" w:cs="Arial"/>
                <w:b/>
                <w:sz w:val="22"/>
                <w:szCs w:val="22"/>
              </w:rPr>
            </w:pPr>
            <w:r>
              <w:rPr>
                <w:rFonts w:ascii="Garamond" w:hAnsi="Garamond" w:cs="Arial"/>
                <w:b/>
                <w:sz w:val="22"/>
                <w:szCs w:val="22"/>
              </w:rPr>
              <w:t>Nota de Empenho</w:t>
            </w:r>
          </w:p>
        </w:tc>
        <w:tc>
          <w:tcPr>
            <w:tcW w:w="1559"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0B5EF5" w:rsidRPr="00157A21" w:rsidRDefault="000B5EF5" w:rsidP="0023511C">
            <w:pPr>
              <w:widowControl w:val="0"/>
              <w:jc w:val="center"/>
              <w:rPr>
                <w:rFonts w:ascii="Garamond" w:hAnsi="Garamond" w:cs="Arial"/>
                <w:b/>
                <w:sz w:val="22"/>
                <w:szCs w:val="22"/>
              </w:rPr>
            </w:pPr>
            <w:r w:rsidRPr="00157A21">
              <w:rPr>
                <w:rFonts w:ascii="Garamond" w:hAnsi="Garamond" w:cs="Arial"/>
                <w:b/>
                <w:sz w:val="22"/>
                <w:szCs w:val="22"/>
              </w:rPr>
              <w:t xml:space="preserve">Valor total pago </w:t>
            </w:r>
          </w:p>
        </w:tc>
        <w:tc>
          <w:tcPr>
            <w:tcW w:w="1555"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0B5EF5" w:rsidRPr="00157A21" w:rsidRDefault="000B5EF5" w:rsidP="00061350">
            <w:pPr>
              <w:widowControl w:val="0"/>
              <w:jc w:val="center"/>
              <w:rPr>
                <w:rFonts w:ascii="Garamond" w:hAnsi="Garamond" w:cs="Arial"/>
                <w:b/>
                <w:sz w:val="22"/>
                <w:szCs w:val="22"/>
              </w:rPr>
            </w:pPr>
            <w:r w:rsidRPr="00157A21">
              <w:rPr>
                <w:rFonts w:ascii="Garamond" w:hAnsi="Garamond" w:cs="Arial"/>
                <w:b/>
                <w:sz w:val="22"/>
                <w:szCs w:val="22"/>
              </w:rPr>
              <w:t>Dano ao erário (32%)</w:t>
            </w:r>
          </w:p>
        </w:tc>
      </w:tr>
      <w:tr w:rsidR="00535F41" w:rsidRPr="00157A21" w:rsidTr="003679A5">
        <w:trPr>
          <w:jc w:val="center"/>
        </w:trPr>
        <w:tc>
          <w:tcPr>
            <w:tcW w:w="3497" w:type="dxa"/>
            <w:vMerge w:val="restart"/>
            <w:tcBorders>
              <w:top w:val="single" w:sz="2" w:space="0" w:color="auto"/>
              <w:left w:val="single" w:sz="2" w:space="0" w:color="auto"/>
              <w:right w:val="nil"/>
            </w:tcBorders>
            <w:vAlign w:val="center"/>
          </w:tcPr>
          <w:p w:rsidR="00535F41" w:rsidRPr="00157A21" w:rsidRDefault="00535F41" w:rsidP="00061350">
            <w:pPr>
              <w:widowControl w:val="0"/>
              <w:jc w:val="center"/>
              <w:rPr>
                <w:rFonts w:ascii="Garamond" w:hAnsi="Garamond" w:cs="Arial"/>
                <w:sz w:val="22"/>
                <w:szCs w:val="22"/>
              </w:rPr>
            </w:pPr>
            <w:r>
              <w:rPr>
                <w:rFonts w:ascii="Garamond" w:hAnsi="Garamond" w:cs="Arial"/>
                <w:sz w:val="22"/>
                <w:szCs w:val="22"/>
              </w:rPr>
              <w:t>João Mendes Soares – ME</w:t>
            </w:r>
          </w:p>
        </w:tc>
        <w:tc>
          <w:tcPr>
            <w:tcW w:w="1178" w:type="dxa"/>
            <w:vMerge w:val="restart"/>
            <w:tcBorders>
              <w:top w:val="single" w:sz="2" w:space="0" w:color="auto"/>
              <w:left w:val="nil"/>
              <w:right w:val="nil"/>
            </w:tcBorders>
            <w:vAlign w:val="center"/>
          </w:tcPr>
          <w:p w:rsidR="00535F41" w:rsidRPr="00157A21" w:rsidRDefault="00FC3DC4" w:rsidP="00061350">
            <w:pPr>
              <w:widowControl w:val="0"/>
              <w:jc w:val="center"/>
              <w:rPr>
                <w:rFonts w:ascii="Garamond" w:hAnsi="Garamond" w:cs="Arial"/>
                <w:sz w:val="22"/>
                <w:szCs w:val="22"/>
              </w:rPr>
            </w:pPr>
            <w:r>
              <w:rPr>
                <w:rFonts w:ascii="Garamond" w:hAnsi="Garamond" w:cs="Arial"/>
                <w:sz w:val="22"/>
                <w:szCs w:val="22"/>
              </w:rPr>
              <w:t>102/2013</w:t>
            </w:r>
          </w:p>
        </w:tc>
        <w:tc>
          <w:tcPr>
            <w:tcW w:w="1276" w:type="dxa"/>
            <w:tcBorders>
              <w:top w:val="single" w:sz="2" w:space="0" w:color="auto"/>
              <w:left w:val="nil"/>
              <w:bottom w:val="single" w:sz="2" w:space="0" w:color="auto"/>
              <w:right w:val="nil"/>
            </w:tcBorders>
          </w:tcPr>
          <w:p w:rsidR="00535F41" w:rsidRPr="00157A21" w:rsidRDefault="00FC3DC4" w:rsidP="00061350">
            <w:pPr>
              <w:widowControl w:val="0"/>
              <w:jc w:val="center"/>
              <w:rPr>
                <w:rFonts w:ascii="Garamond" w:hAnsi="Garamond" w:cs="Arial"/>
                <w:sz w:val="22"/>
                <w:szCs w:val="22"/>
              </w:rPr>
            </w:pPr>
            <w:r>
              <w:rPr>
                <w:rFonts w:ascii="Garamond" w:hAnsi="Garamond" w:cs="Arial"/>
                <w:sz w:val="22"/>
                <w:szCs w:val="22"/>
              </w:rPr>
              <w:t>07782</w:t>
            </w:r>
          </w:p>
        </w:tc>
        <w:tc>
          <w:tcPr>
            <w:tcW w:w="1559" w:type="dxa"/>
            <w:tcBorders>
              <w:top w:val="single" w:sz="2" w:space="0" w:color="auto"/>
              <w:left w:val="nil"/>
              <w:bottom w:val="single" w:sz="2" w:space="0" w:color="auto"/>
              <w:right w:val="nil"/>
            </w:tcBorders>
            <w:vAlign w:val="center"/>
          </w:tcPr>
          <w:p w:rsidR="00535F41" w:rsidRPr="00157A21" w:rsidRDefault="00FC3DC4" w:rsidP="00061350">
            <w:pPr>
              <w:widowControl w:val="0"/>
              <w:jc w:val="center"/>
              <w:rPr>
                <w:rFonts w:ascii="Garamond" w:hAnsi="Garamond" w:cs="Arial"/>
                <w:sz w:val="22"/>
                <w:szCs w:val="22"/>
              </w:rPr>
            </w:pPr>
            <w:r>
              <w:rPr>
                <w:rFonts w:ascii="Garamond" w:hAnsi="Garamond" w:cs="Arial"/>
                <w:sz w:val="22"/>
                <w:szCs w:val="22"/>
              </w:rPr>
              <w:t>R$ 261.770,60</w:t>
            </w:r>
          </w:p>
        </w:tc>
        <w:tc>
          <w:tcPr>
            <w:tcW w:w="1555" w:type="dxa"/>
            <w:vMerge w:val="restart"/>
            <w:tcBorders>
              <w:top w:val="single" w:sz="2" w:space="0" w:color="auto"/>
              <w:left w:val="nil"/>
              <w:right w:val="single" w:sz="2" w:space="0" w:color="auto"/>
            </w:tcBorders>
            <w:shd w:val="clear" w:color="auto" w:fill="BFBFBF" w:themeFill="background1" w:themeFillShade="BF"/>
            <w:vAlign w:val="center"/>
          </w:tcPr>
          <w:p w:rsidR="00535F41" w:rsidRPr="00EA711D" w:rsidRDefault="00FC3DC4" w:rsidP="00061350">
            <w:pPr>
              <w:widowControl w:val="0"/>
              <w:jc w:val="center"/>
              <w:rPr>
                <w:rFonts w:ascii="Garamond" w:hAnsi="Garamond" w:cs="Arial"/>
                <w:b/>
                <w:sz w:val="22"/>
                <w:szCs w:val="22"/>
              </w:rPr>
            </w:pPr>
            <w:r>
              <w:rPr>
                <w:rFonts w:ascii="Garamond" w:hAnsi="Garamond" w:cs="Arial"/>
                <w:b/>
                <w:sz w:val="22"/>
                <w:szCs w:val="22"/>
              </w:rPr>
              <w:t>R$ 84.747,71</w:t>
            </w:r>
          </w:p>
        </w:tc>
      </w:tr>
      <w:tr w:rsidR="00535F41" w:rsidRPr="00157A21" w:rsidTr="003679A5">
        <w:trPr>
          <w:jc w:val="center"/>
        </w:trPr>
        <w:tc>
          <w:tcPr>
            <w:tcW w:w="3497" w:type="dxa"/>
            <w:vMerge/>
            <w:tcBorders>
              <w:left w:val="single" w:sz="2" w:space="0" w:color="auto"/>
              <w:bottom w:val="single" w:sz="2" w:space="0" w:color="auto"/>
              <w:right w:val="nil"/>
            </w:tcBorders>
            <w:vAlign w:val="center"/>
          </w:tcPr>
          <w:p w:rsidR="00535F41" w:rsidRDefault="00535F41" w:rsidP="00535F41">
            <w:pPr>
              <w:widowControl w:val="0"/>
              <w:jc w:val="center"/>
              <w:rPr>
                <w:rFonts w:ascii="Garamond" w:hAnsi="Garamond" w:cs="Arial"/>
                <w:sz w:val="22"/>
                <w:szCs w:val="22"/>
              </w:rPr>
            </w:pPr>
          </w:p>
        </w:tc>
        <w:tc>
          <w:tcPr>
            <w:tcW w:w="1178" w:type="dxa"/>
            <w:vMerge/>
            <w:tcBorders>
              <w:left w:val="nil"/>
              <w:bottom w:val="single" w:sz="2" w:space="0" w:color="auto"/>
              <w:right w:val="nil"/>
            </w:tcBorders>
            <w:vAlign w:val="center"/>
          </w:tcPr>
          <w:p w:rsidR="00535F41" w:rsidRPr="00157A21" w:rsidRDefault="00535F41" w:rsidP="00535F41">
            <w:pPr>
              <w:widowControl w:val="0"/>
              <w:jc w:val="center"/>
              <w:rPr>
                <w:rFonts w:ascii="Garamond" w:hAnsi="Garamond" w:cs="Arial"/>
                <w:sz w:val="22"/>
                <w:szCs w:val="22"/>
              </w:rPr>
            </w:pPr>
          </w:p>
        </w:tc>
        <w:tc>
          <w:tcPr>
            <w:tcW w:w="1276" w:type="dxa"/>
            <w:tcBorders>
              <w:top w:val="single" w:sz="2" w:space="0" w:color="auto"/>
              <w:left w:val="nil"/>
              <w:bottom w:val="single" w:sz="2" w:space="0" w:color="auto"/>
              <w:right w:val="nil"/>
            </w:tcBorders>
          </w:tcPr>
          <w:p w:rsidR="00535F41" w:rsidRPr="00157A21" w:rsidRDefault="00FC3DC4" w:rsidP="00535F41">
            <w:pPr>
              <w:widowControl w:val="0"/>
              <w:jc w:val="center"/>
              <w:rPr>
                <w:rFonts w:ascii="Garamond" w:hAnsi="Garamond" w:cs="Arial"/>
                <w:sz w:val="22"/>
                <w:szCs w:val="22"/>
              </w:rPr>
            </w:pPr>
            <w:r>
              <w:rPr>
                <w:rFonts w:ascii="Garamond" w:hAnsi="Garamond" w:cs="Arial"/>
                <w:sz w:val="22"/>
                <w:szCs w:val="22"/>
              </w:rPr>
              <w:t>07747</w:t>
            </w:r>
          </w:p>
        </w:tc>
        <w:tc>
          <w:tcPr>
            <w:tcW w:w="1559" w:type="dxa"/>
            <w:tcBorders>
              <w:top w:val="single" w:sz="2" w:space="0" w:color="auto"/>
              <w:left w:val="nil"/>
              <w:bottom w:val="single" w:sz="2" w:space="0" w:color="auto"/>
              <w:right w:val="nil"/>
            </w:tcBorders>
            <w:vAlign w:val="center"/>
          </w:tcPr>
          <w:p w:rsidR="00535F41" w:rsidRPr="00157A21" w:rsidRDefault="00FC3DC4" w:rsidP="00411017">
            <w:pPr>
              <w:widowControl w:val="0"/>
              <w:jc w:val="center"/>
              <w:rPr>
                <w:rFonts w:ascii="Garamond" w:hAnsi="Garamond" w:cs="Arial"/>
                <w:sz w:val="22"/>
                <w:szCs w:val="22"/>
              </w:rPr>
            </w:pPr>
            <w:r>
              <w:rPr>
                <w:rFonts w:ascii="Garamond" w:hAnsi="Garamond" w:cs="Arial"/>
                <w:sz w:val="22"/>
                <w:szCs w:val="22"/>
              </w:rPr>
              <w:t>R$ 3.066,00</w:t>
            </w:r>
          </w:p>
        </w:tc>
        <w:tc>
          <w:tcPr>
            <w:tcW w:w="1555" w:type="dxa"/>
            <w:vMerge/>
            <w:tcBorders>
              <w:left w:val="nil"/>
              <w:bottom w:val="single" w:sz="2" w:space="0" w:color="auto"/>
              <w:right w:val="single" w:sz="2" w:space="0" w:color="auto"/>
            </w:tcBorders>
            <w:shd w:val="clear" w:color="auto" w:fill="BFBFBF" w:themeFill="background1" w:themeFillShade="BF"/>
            <w:vAlign w:val="center"/>
          </w:tcPr>
          <w:p w:rsidR="00535F41" w:rsidRPr="00EA711D" w:rsidRDefault="00535F41" w:rsidP="00535F41">
            <w:pPr>
              <w:widowControl w:val="0"/>
              <w:jc w:val="center"/>
              <w:rPr>
                <w:rFonts w:ascii="Garamond" w:hAnsi="Garamond" w:cs="Arial"/>
                <w:b/>
                <w:sz w:val="22"/>
                <w:szCs w:val="22"/>
              </w:rPr>
            </w:pPr>
          </w:p>
        </w:tc>
      </w:tr>
      <w:tr w:rsidR="00FC3DC4" w:rsidRPr="00157A21" w:rsidTr="003679A5">
        <w:trPr>
          <w:jc w:val="center"/>
        </w:trPr>
        <w:tc>
          <w:tcPr>
            <w:tcW w:w="3497" w:type="dxa"/>
            <w:tcBorders>
              <w:top w:val="single" w:sz="2" w:space="0" w:color="auto"/>
              <w:left w:val="single" w:sz="2" w:space="0" w:color="auto"/>
              <w:right w:val="nil"/>
            </w:tcBorders>
            <w:vAlign w:val="center"/>
          </w:tcPr>
          <w:p w:rsidR="00FC3DC4" w:rsidRPr="00157A21" w:rsidRDefault="00FC3DC4" w:rsidP="00FC3DC4">
            <w:pPr>
              <w:widowControl w:val="0"/>
              <w:jc w:val="center"/>
              <w:rPr>
                <w:rFonts w:ascii="Garamond" w:hAnsi="Garamond" w:cs="Arial"/>
                <w:sz w:val="22"/>
                <w:szCs w:val="22"/>
              </w:rPr>
            </w:pPr>
            <w:r>
              <w:rPr>
                <w:rFonts w:ascii="Garamond" w:hAnsi="Garamond" w:cs="Arial"/>
                <w:sz w:val="22"/>
                <w:szCs w:val="22"/>
              </w:rPr>
              <w:t>Ângela Mayara Ribeiro Serra – ME</w:t>
            </w:r>
          </w:p>
        </w:tc>
        <w:tc>
          <w:tcPr>
            <w:tcW w:w="1178" w:type="dxa"/>
            <w:tcBorders>
              <w:top w:val="single" w:sz="2" w:space="0" w:color="auto"/>
              <w:left w:val="nil"/>
              <w:right w:val="nil"/>
            </w:tcBorders>
            <w:vAlign w:val="center"/>
          </w:tcPr>
          <w:p w:rsidR="00FC3DC4" w:rsidRPr="00157A21" w:rsidRDefault="00FC3DC4" w:rsidP="00FC3DC4">
            <w:pPr>
              <w:widowControl w:val="0"/>
              <w:jc w:val="center"/>
              <w:rPr>
                <w:rFonts w:ascii="Garamond" w:hAnsi="Garamond" w:cs="Arial"/>
                <w:sz w:val="22"/>
                <w:szCs w:val="22"/>
              </w:rPr>
            </w:pPr>
            <w:r>
              <w:rPr>
                <w:rFonts w:ascii="Garamond" w:hAnsi="Garamond" w:cs="Arial"/>
                <w:sz w:val="22"/>
                <w:szCs w:val="22"/>
              </w:rPr>
              <w:t>102/2013</w:t>
            </w:r>
          </w:p>
        </w:tc>
        <w:tc>
          <w:tcPr>
            <w:tcW w:w="1276" w:type="dxa"/>
            <w:tcBorders>
              <w:top w:val="single" w:sz="2" w:space="0" w:color="auto"/>
              <w:left w:val="nil"/>
              <w:bottom w:val="single" w:sz="2" w:space="0" w:color="auto"/>
              <w:right w:val="nil"/>
            </w:tcBorders>
          </w:tcPr>
          <w:p w:rsidR="00FC3DC4" w:rsidRPr="00157A21" w:rsidRDefault="00FC3DC4" w:rsidP="00FC3DC4">
            <w:pPr>
              <w:widowControl w:val="0"/>
              <w:jc w:val="center"/>
              <w:rPr>
                <w:rFonts w:ascii="Garamond" w:hAnsi="Garamond" w:cs="Arial"/>
                <w:sz w:val="22"/>
                <w:szCs w:val="22"/>
              </w:rPr>
            </w:pPr>
            <w:r>
              <w:rPr>
                <w:rFonts w:ascii="Garamond" w:hAnsi="Garamond" w:cs="Arial"/>
                <w:sz w:val="22"/>
                <w:szCs w:val="22"/>
              </w:rPr>
              <w:t>07755</w:t>
            </w:r>
          </w:p>
        </w:tc>
        <w:tc>
          <w:tcPr>
            <w:tcW w:w="1559" w:type="dxa"/>
            <w:tcBorders>
              <w:top w:val="single" w:sz="2" w:space="0" w:color="auto"/>
              <w:left w:val="nil"/>
              <w:bottom w:val="single" w:sz="2" w:space="0" w:color="auto"/>
              <w:right w:val="nil"/>
            </w:tcBorders>
            <w:vAlign w:val="center"/>
          </w:tcPr>
          <w:p w:rsidR="00FC3DC4" w:rsidRPr="00157A21" w:rsidRDefault="00FC3DC4" w:rsidP="00FC3DC4">
            <w:pPr>
              <w:widowControl w:val="0"/>
              <w:jc w:val="center"/>
              <w:rPr>
                <w:rFonts w:ascii="Garamond" w:hAnsi="Garamond" w:cs="Arial"/>
                <w:sz w:val="22"/>
                <w:szCs w:val="22"/>
              </w:rPr>
            </w:pPr>
            <w:r>
              <w:rPr>
                <w:rFonts w:ascii="Garamond" w:hAnsi="Garamond" w:cs="Arial"/>
                <w:sz w:val="22"/>
                <w:szCs w:val="22"/>
              </w:rPr>
              <w:t>R$ 57.932,00</w:t>
            </w:r>
          </w:p>
        </w:tc>
        <w:tc>
          <w:tcPr>
            <w:tcW w:w="1555" w:type="dxa"/>
            <w:tcBorders>
              <w:top w:val="single" w:sz="2" w:space="0" w:color="auto"/>
              <w:left w:val="nil"/>
              <w:right w:val="single" w:sz="2" w:space="0" w:color="auto"/>
            </w:tcBorders>
            <w:shd w:val="clear" w:color="auto" w:fill="BFBFBF" w:themeFill="background1" w:themeFillShade="BF"/>
            <w:vAlign w:val="center"/>
          </w:tcPr>
          <w:p w:rsidR="00FC3DC4" w:rsidRPr="00EA711D" w:rsidRDefault="00FC3DC4" w:rsidP="00FC3DC4">
            <w:pPr>
              <w:widowControl w:val="0"/>
              <w:jc w:val="center"/>
              <w:rPr>
                <w:rFonts w:ascii="Garamond" w:hAnsi="Garamond" w:cs="Arial"/>
                <w:b/>
                <w:sz w:val="22"/>
                <w:szCs w:val="22"/>
              </w:rPr>
            </w:pPr>
            <w:r>
              <w:rPr>
                <w:rFonts w:ascii="Garamond" w:hAnsi="Garamond" w:cs="Arial"/>
                <w:b/>
                <w:sz w:val="22"/>
                <w:szCs w:val="22"/>
              </w:rPr>
              <w:t>R$ 18.538,24</w:t>
            </w:r>
          </w:p>
        </w:tc>
      </w:tr>
      <w:tr w:rsidR="00FC3DC4" w:rsidRPr="00157A21" w:rsidTr="003679A5">
        <w:trPr>
          <w:jc w:val="center"/>
        </w:trPr>
        <w:tc>
          <w:tcPr>
            <w:tcW w:w="5951" w:type="dxa"/>
            <w:gridSpan w:val="3"/>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FC3DC4" w:rsidRPr="00157A21" w:rsidRDefault="00FC3DC4" w:rsidP="00FC3DC4">
            <w:pPr>
              <w:widowControl w:val="0"/>
              <w:jc w:val="center"/>
              <w:rPr>
                <w:rFonts w:ascii="Garamond" w:hAnsi="Garamond" w:cs="Arial"/>
                <w:b/>
                <w:sz w:val="22"/>
                <w:szCs w:val="22"/>
              </w:rPr>
            </w:pPr>
            <w:r w:rsidRPr="00157A21">
              <w:rPr>
                <w:rFonts w:ascii="Garamond" w:hAnsi="Garamond" w:cs="Arial"/>
                <w:b/>
                <w:sz w:val="22"/>
                <w:szCs w:val="22"/>
              </w:rPr>
              <w:t>TOTAL</w:t>
            </w:r>
          </w:p>
        </w:tc>
        <w:tc>
          <w:tcPr>
            <w:tcW w:w="1559"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FC3DC4" w:rsidRPr="00157A21" w:rsidRDefault="00FC3DC4" w:rsidP="00FC3DC4">
            <w:pPr>
              <w:widowControl w:val="0"/>
              <w:jc w:val="center"/>
              <w:rPr>
                <w:rFonts w:ascii="Garamond" w:hAnsi="Garamond" w:cs="Arial"/>
                <w:b/>
                <w:sz w:val="22"/>
                <w:szCs w:val="22"/>
              </w:rPr>
            </w:pPr>
            <w:r>
              <w:rPr>
                <w:rFonts w:ascii="Garamond" w:hAnsi="Garamond" w:cs="Arial"/>
                <w:b/>
                <w:sz w:val="22"/>
                <w:szCs w:val="22"/>
              </w:rPr>
              <w:t>R$ 322.768,60</w:t>
            </w:r>
          </w:p>
        </w:tc>
        <w:tc>
          <w:tcPr>
            <w:tcW w:w="1555"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FC3DC4" w:rsidRPr="00157A21" w:rsidRDefault="00FC3DC4" w:rsidP="00FC3DC4">
            <w:pPr>
              <w:widowControl w:val="0"/>
              <w:jc w:val="center"/>
              <w:rPr>
                <w:rFonts w:ascii="Garamond" w:hAnsi="Garamond" w:cs="Arial"/>
                <w:b/>
                <w:sz w:val="22"/>
                <w:szCs w:val="22"/>
              </w:rPr>
            </w:pPr>
            <w:r>
              <w:rPr>
                <w:rFonts w:ascii="Garamond" w:hAnsi="Garamond" w:cs="Arial"/>
                <w:b/>
                <w:sz w:val="22"/>
                <w:szCs w:val="22"/>
              </w:rPr>
              <w:t>R$ 103.285,95</w:t>
            </w:r>
          </w:p>
        </w:tc>
      </w:tr>
    </w:tbl>
    <w:p w:rsidR="00411017" w:rsidRPr="00061350" w:rsidRDefault="00411017" w:rsidP="00B21309">
      <w:pPr>
        <w:widowControl w:val="0"/>
        <w:spacing w:line="360" w:lineRule="auto"/>
        <w:jc w:val="both"/>
        <w:rPr>
          <w:rFonts w:ascii="Garamond" w:hAnsi="Garamond" w:cs="Arial"/>
        </w:rPr>
      </w:pPr>
    </w:p>
    <w:p w:rsidR="00031ECC" w:rsidRPr="00B21309" w:rsidRDefault="00031ECC" w:rsidP="00B2130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Por todo o exposto, considerando o entendimento jurisprudencial firmado pelo Superior Tribunal de Justiça, que confirma a existência de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nos casos de frustação da licitude de procedimento licitatório, bem como a necessidade de se quantificar o dano ao erário causado pela prática ilícit</w:t>
      </w:r>
      <w:r w:rsidRPr="00B07A3E">
        <w:rPr>
          <w:rFonts w:ascii="Garamond" w:hAnsi="Garamond" w:cs="Arial"/>
        </w:rPr>
        <w:t>a, entendo que as pessoas jurídicas indicadas no quadro acima</w:t>
      </w:r>
      <w:r w:rsidR="00411017">
        <w:rPr>
          <w:rFonts w:ascii="Garamond" w:hAnsi="Garamond" w:cs="Arial"/>
        </w:rPr>
        <w:t>, em solidariedade com os gestore</w:t>
      </w:r>
      <w:r w:rsidR="00157A21">
        <w:rPr>
          <w:rFonts w:ascii="Garamond" w:hAnsi="Garamond" w:cs="Arial"/>
        </w:rPr>
        <w:t>s púb</w:t>
      </w:r>
      <w:r w:rsidR="00411017">
        <w:rPr>
          <w:rFonts w:ascii="Garamond" w:hAnsi="Garamond" w:cs="Arial"/>
        </w:rPr>
        <w:t>lico</w:t>
      </w:r>
      <w:r w:rsidR="00B21309">
        <w:rPr>
          <w:rFonts w:ascii="Garamond" w:hAnsi="Garamond" w:cs="Arial"/>
        </w:rPr>
        <w:t>s responsáveis pelo Pregão P</w:t>
      </w:r>
      <w:r w:rsidR="00411017">
        <w:rPr>
          <w:rFonts w:ascii="Garamond" w:hAnsi="Garamond" w:cs="Arial"/>
        </w:rPr>
        <w:t xml:space="preserve">resencial n. </w:t>
      </w:r>
      <w:r w:rsidR="00FC3DC4">
        <w:rPr>
          <w:rFonts w:ascii="Garamond" w:hAnsi="Garamond" w:cs="Arial"/>
        </w:rPr>
        <w:t>102</w:t>
      </w:r>
      <w:r w:rsidR="00157A21">
        <w:rPr>
          <w:rFonts w:ascii="Garamond" w:hAnsi="Garamond" w:cs="Arial"/>
        </w:rPr>
        <w:t>/2013,</w:t>
      </w:r>
      <w:r w:rsidRPr="00B07A3E">
        <w:rPr>
          <w:rFonts w:ascii="Garamond" w:hAnsi="Garamond" w:cs="Arial"/>
        </w:rPr>
        <w:t xml:space="preserve"> devem ser responsabilizadas pelo prejuízo ao erário causado aos cofres do município de </w:t>
      </w:r>
      <w:r w:rsidR="00FC3DC4">
        <w:rPr>
          <w:rFonts w:ascii="Garamond" w:hAnsi="Garamond" w:cs="Arial"/>
        </w:rPr>
        <w:t>Alvorada de Minas</w:t>
      </w:r>
      <w:r w:rsidR="00157A21">
        <w:rPr>
          <w:rFonts w:ascii="Garamond" w:hAnsi="Garamond" w:cs="Arial"/>
        </w:rPr>
        <w:t>.</w:t>
      </w:r>
    </w:p>
    <w:p w:rsidR="00FC3DC4" w:rsidRDefault="00FC3DC4" w:rsidP="001B684C">
      <w:pPr>
        <w:pStyle w:val="PargrafodaLista"/>
        <w:widowControl w:val="0"/>
        <w:spacing w:line="360" w:lineRule="auto"/>
        <w:ind w:left="1418"/>
        <w:jc w:val="both"/>
        <w:rPr>
          <w:rFonts w:ascii="Garamond" w:hAnsi="Garamond" w:cs="Arial"/>
          <w:b/>
          <w:u w:val="single"/>
        </w:rPr>
      </w:pPr>
    </w:p>
    <w:p w:rsidR="00F03FA7" w:rsidRDefault="00F03FA7" w:rsidP="001B684C">
      <w:pPr>
        <w:pStyle w:val="PargrafodaLista"/>
        <w:widowControl w:val="0"/>
        <w:spacing w:line="360" w:lineRule="auto"/>
        <w:ind w:left="1418"/>
        <w:jc w:val="both"/>
        <w:rPr>
          <w:rFonts w:ascii="Garamond" w:hAnsi="Garamond" w:cs="Arial"/>
          <w:b/>
          <w:u w:val="single"/>
        </w:rPr>
      </w:pPr>
    </w:p>
    <w:p w:rsidR="00F03FA7" w:rsidRDefault="00F03FA7" w:rsidP="001B684C">
      <w:pPr>
        <w:pStyle w:val="PargrafodaLista"/>
        <w:widowControl w:val="0"/>
        <w:spacing w:line="360" w:lineRule="auto"/>
        <w:ind w:left="1418"/>
        <w:jc w:val="both"/>
        <w:rPr>
          <w:rFonts w:ascii="Garamond" w:hAnsi="Garamond" w:cs="Arial"/>
          <w:b/>
          <w:u w:val="single"/>
        </w:rPr>
      </w:pPr>
      <w:bookmarkStart w:id="3" w:name="_GoBack"/>
      <w:bookmarkEnd w:id="3"/>
    </w:p>
    <w:p w:rsidR="001B684C" w:rsidRDefault="001B684C" w:rsidP="001B684C">
      <w:pPr>
        <w:pStyle w:val="PargrafodaLista"/>
        <w:widowControl w:val="0"/>
        <w:spacing w:line="360" w:lineRule="auto"/>
        <w:ind w:left="1418"/>
        <w:jc w:val="both"/>
        <w:rPr>
          <w:rFonts w:ascii="Garamond" w:hAnsi="Garamond" w:cs="Arial"/>
          <w:b/>
        </w:rPr>
      </w:pPr>
      <w:r>
        <w:rPr>
          <w:rFonts w:ascii="Garamond" w:hAnsi="Garamond" w:cs="Arial"/>
          <w:b/>
        </w:rPr>
        <w:lastRenderedPageBreak/>
        <w:t>DOS PEDIDOS</w:t>
      </w:r>
    </w:p>
    <w:p w:rsidR="001B684C" w:rsidRDefault="001B684C" w:rsidP="001B684C">
      <w:pPr>
        <w:pStyle w:val="PargrafodaLista"/>
        <w:widowControl w:val="0"/>
        <w:spacing w:line="360" w:lineRule="auto"/>
        <w:ind w:left="1418"/>
        <w:jc w:val="both"/>
        <w:rPr>
          <w:rFonts w:ascii="Garamond" w:hAnsi="Garamond" w:cs="Arial"/>
          <w:b/>
        </w:rPr>
      </w:pPr>
    </w:p>
    <w:p w:rsidR="001B684C" w:rsidRDefault="001B684C" w:rsidP="00DA7931">
      <w:pPr>
        <w:pStyle w:val="PargrafodaLista"/>
        <w:widowControl w:val="0"/>
        <w:numPr>
          <w:ilvl w:val="0"/>
          <w:numId w:val="3"/>
        </w:numPr>
        <w:spacing w:line="360" w:lineRule="auto"/>
        <w:jc w:val="both"/>
        <w:rPr>
          <w:rFonts w:ascii="Garamond" w:hAnsi="Garamond" w:cs="Arial"/>
        </w:rPr>
      </w:pPr>
      <w:r w:rsidRPr="009813B8">
        <w:rPr>
          <w:rFonts w:ascii="Garamond" w:hAnsi="Garamond" w:cs="Arial"/>
        </w:rPr>
        <w:t>Pelo exposto, REQUEIRO:</w:t>
      </w:r>
    </w:p>
    <w:p w:rsidR="001B684C" w:rsidRPr="009813B8" w:rsidRDefault="001B684C" w:rsidP="001B684C">
      <w:pPr>
        <w:pStyle w:val="PargrafodaLista"/>
        <w:widowControl w:val="0"/>
        <w:spacing w:line="360" w:lineRule="auto"/>
        <w:ind w:left="1418"/>
        <w:jc w:val="both"/>
        <w:rPr>
          <w:rFonts w:ascii="Garamond" w:hAnsi="Garamond" w:cs="Arial"/>
        </w:rPr>
      </w:pPr>
    </w:p>
    <w:p w:rsidR="001B684C" w:rsidRPr="003C454D" w:rsidRDefault="001B684C" w:rsidP="00411017">
      <w:pPr>
        <w:pStyle w:val="PargrafodaLista"/>
        <w:widowControl w:val="0"/>
        <w:numPr>
          <w:ilvl w:val="0"/>
          <w:numId w:val="4"/>
        </w:numPr>
        <w:spacing w:line="360" w:lineRule="auto"/>
        <w:ind w:left="1418" w:firstLine="0"/>
        <w:contextualSpacing w:val="0"/>
        <w:jc w:val="both"/>
        <w:rPr>
          <w:rFonts w:ascii="Garamond" w:hAnsi="Garamond" w:cs="Arial"/>
        </w:rPr>
      </w:pPr>
      <w:proofErr w:type="gramStart"/>
      <w:r w:rsidRPr="000F1BEB">
        <w:rPr>
          <w:rFonts w:ascii="Garamond" w:hAnsi="Garamond" w:cs="Arial"/>
        </w:rPr>
        <w:t>seja</w:t>
      </w:r>
      <w:proofErr w:type="gramEnd"/>
      <w:r w:rsidRPr="000F1BEB">
        <w:rPr>
          <w:rFonts w:ascii="Garamond" w:hAnsi="Garamond" w:cs="Arial"/>
        </w:rPr>
        <w:t xml:space="preserve"> recebida a presente Representação, nos termos dos artigos 310 e 312 da Resolução TCEMG n. 12/2008, e determinada a </w:t>
      </w:r>
      <w:r w:rsidRPr="000F1BEB">
        <w:rPr>
          <w:rFonts w:ascii="Garamond" w:hAnsi="Garamond" w:cs="Arial"/>
          <w:u w:val="single"/>
        </w:rPr>
        <w:t>CITAÇÃO DOS RESPONSÁVEIS</w:t>
      </w:r>
      <w:r w:rsidRPr="000F1BEB">
        <w:rPr>
          <w:rFonts w:ascii="Garamond" w:hAnsi="Garamond" w:cs="Arial"/>
        </w:rPr>
        <w:t xml:space="preserve"> para, querendo, apresentarem defesa em face das irregularidades noticiadas nesta inicial, conforme abaixo relacionado:</w:t>
      </w:r>
    </w:p>
    <w:p w:rsidR="001B684C" w:rsidRPr="00B86944" w:rsidRDefault="001B684C"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sidRPr="004B6648">
        <w:rPr>
          <w:rFonts w:ascii="Garamond" w:hAnsi="Garamond" w:cs="Arial"/>
        </w:rPr>
        <w:t xml:space="preserve">A.1) </w:t>
      </w:r>
      <w:r w:rsidR="00061350" w:rsidRPr="00670C27">
        <w:rPr>
          <w:rFonts w:ascii="Garamond" w:hAnsi="Garamond" w:cs="Arial"/>
        </w:rPr>
        <w:t xml:space="preserve">Fraude </w:t>
      </w:r>
      <w:r w:rsidR="00411017">
        <w:rPr>
          <w:rFonts w:ascii="Garamond" w:hAnsi="Garamond" w:cs="Arial"/>
        </w:rPr>
        <w:t xml:space="preserve">ao Pregão Presencial n. </w:t>
      </w:r>
      <w:r w:rsidR="00FC3DC4">
        <w:rPr>
          <w:rFonts w:ascii="Garamond" w:hAnsi="Garamond" w:cs="Arial"/>
        </w:rPr>
        <w:t>102</w:t>
      </w:r>
      <w:r w:rsidR="00A5408E">
        <w:rPr>
          <w:rFonts w:ascii="Garamond" w:hAnsi="Garamond" w:cs="Arial"/>
        </w:rPr>
        <w:t xml:space="preserve">/2013, promovido pelo município de </w:t>
      </w:r>
      <w:r w:rsidR="00FC3DC4">
        <w:rPr>
          <w:rFonts w:ascii="Garamond" w:hAnsi="Garamond" w:cs="Arial"/>
        </w:rPr>
        <w:t>Alvorada de Minas</w:t>
      </w:r>
      <w:r w:rsidR="00061350" w:rsidRPr="00670C27">
        <w:rPr>
          <w:rFonts w:ascii="Garamond" w:hAnsi="Garamond" w:cs="Arial"/>
        </w:rPr>
        <w:t xml:space="preserve"> – Conluio entre </w:t>
      </w:r>
      <w:r w:rsidR="000C5959">
        <w:rPr>
          <w:rFonts w:ascii="Garamond" w:hAnsi="Garamond" w:cs="Arial"/>
        </w:rPr>
        <w:t xml:space="preserve">as </w:t>
      </w:r>
      <w:r w:rsidR="00061350" w:rsidRPr="00670C27">
        <w:rPr>
          <w:rFonts w:ascii="Garamond" w:hAnsi="Garamond" w:cs="Arial"/>
        </w:rPr>
        <w:t xml:space="preserve">empresas </w:t>
      </w:r>
      <w:r w:rsidR="00A5408E">
        <w:rPr>
          <w:rFonts w:ascii="Garamond" w:hAnsi="Garamond" w:cs="Arial"/>
        </w:rPr>
        <w:t>vencedoras e a administração pública municipal</w:t>
      </w:r>
      <w:r w:rsidR="00061350" w:rsidRPr="00670C27">
        <w:rPr>
          <w:rFonts w:ascii="Garamond" w:hAnsi="Garamond" w:cs="Arial"/>
        </w:rPr>
        <w:t xml:space="preserve"> – Descum</w:t>
      </w:r>
      <w:r w:rsidR="000C5959">
        <w:rPr>
          <w:rFonts w:ascii="Garamond" w:hAnsi="Garamond" w:cs="Arial"/>
        </w:rPr>
        <w:t xml:space="preserve">primento ao art. 37, XXI da CF/88 e ao art. 3º, caput, da Lei </w:t>
      </w:r>
      <w:r w:rsidR="00061350" w:rsidRPr="00670C27">
        <w:rPr>
          <w:rFonts w:ascii="Garamond" w:hAnsi="Garamond" w:cs="Arial"/>
        </w:rPr>
        <w:t xml:space="preserve">8.666/1993 – Responsabilidade das pessoas jurídicas vencedoras </w:t>
      </w:r>
      <w:r w:rsidR="00411017">
        <w:rPr>
          <w:rFonts w:ascii="Garamond" w:hAnsi="Garamond" w:cs="Arial"/>
        </w:rPr>
        <w:t xml:space="preserve">no Pregão Presencial n. </w:t>
      </w:r>
      <w:r w:rsidR="00FC3DC4">
        <w:rPr>
          <w:rFonts w:ascii="Garamond" w:hAnsi="Garamond" w:cs="Arial"/>
        </w:rPr>
        <w:t>102</w:t>
      </w:r>
      <w:r w:rsidR="00A5408E">
        <w:rPr>
          <w:rFonts w:ascii="Garamond" w:hAnsi="Garamond" w:cs="Arial"/>
        </w:rPr>
        <w:t>/2013</w:t>
      </w:r>
      <w:r w:rsidR="00061350" w:rsidRPr="00670C27">
        <w:rPr>
          <w:rFonts w:ascii="Garamond" w:hAnsi="Garamond" w:cs="Arial"/>
        </w:rPr>
        <w:t xml:space="preserve"> – Jurisprudência do TCU e do TCEMG</w:t>
      </w:r>
    </w:p>
    <w:p w:rsidR="001B684C" w:rsidRDefault="001B684C" w:rsidP="001B684C">
      <w:pPr>
        <w:widowControl w:val="0"/>
        <w:spacing w:line="360" w:lineRule="auto"/>
        <w:ind w:left="1418"/>
        <w:jc w:val="both"/>
        <w:rPr>
          <w:rFonts w:ascii="Garamond" w:hAnsi="Garamond" w:cs="Arial"/>
        </w:rPr>
      </w:pPr>
      <w:r>
        <w:rPr>
          <w:rFonts w:ascii="Garamond" w:hAnsi="Garamond" w:cs="Arial"/>
        </w:rPr>
        <w:t>A.2</w:t>
      </w:r>
      <w:proofErr w:type="gramStart"/>
      <w:r>
        <w:rPr>
          <w:rFonts w:ascii="Garamond" w:hAnsi="Garamond" w:cs="Arial"/>
        </w:rPr>
        <w:t xml:space="preserve">) </w:t>
      </w:r>
      <w:r w:rsidRPr="00C751C1">
        <w:rPr>
          <w:rFonts w:ascii="Garamond" w:hAnsi="Garamond" w:cs="Arial"/>
        </w:rPr>
        <w:t>Dano</w:t>
      </w:r>
      <w:proofErr w:type="gramEnd"/>
      <w:r w:rsidRPr="00C751C1">
        <w:rPr>
          <w:rFonts w:ascii="Garamond" w:hAnsi="Garamond" w:cs="Arial"/>
        </w:rPr>
        <w:t xml:space="preserve"> presumido (</w:t>
      </w:r>
      <w:r w:rsidRPr="00C751C1">
        <w:rPr>
          <w:rFonts w:ascii="Garamond" w:hAnsi="Garamond" w:cs="Arial"/>
          <w:i/>
        </w:rPr>
        <w:t xml:space="preserve">in </w:t>
      </w:r>
      <w:proofErr w:type="spellStart"/>
      <w:r w:rsidRPr="00C751C1">
        <w:rPr>
          <w:rFonts w:ascii="Garamond" w:hAnsi="Garamond" w:cs="Arial"/>
          <w:i/>
        </w:rPr>
        <w:t>re</w:t>
      </w:r>
      <w:proofErr w:type="spellEnd"/>
      <w:r w:rsidRPr="00C751C1">
        <w:rPr>
          <w:rFonts w:ascii="Garamond" w:hAnsi="Garamond" w:cs="Arial"/>
          <w:i/>
        </w:rPr>
        <w:t xml:space="preserve"> </w:t>
      </w:r>
      <w:proofErr w:type="spellStart"/>
      <w:r w:rsidRPr="00C751C1">
        <w:rPr>
          <w:rFonts w:ascii="Garamond" w:hAnsi="Garamond" w:cs="Arial"/>
          <w:i/>
        </w:rPr>
        <w:t>ipsa</w:t>
      </w:r>
      <w:proofErr w:type="spellEnd"/>
      <w:r w:rsidR="00B07A3E">
        <w:rPr>
          <w:rFonts w:ascii="Garamond" w:hAnsi="Garamond" w:cs="Arial"/>
        </w:rPr>
        <w:t xml:space="preserve">) decorrente da frustração </w:t>
      </w:r>
      <w:r w:rsidR="00411017">
        <w:rPr>
          <w:rFonts w:ascii="Garamond" w:hAnsi="Garamond" w:cs="Arial"/>
        </w:rPr>
        <w:t xml:space="preserve">do Pregão Presencial n. </w:t>
      </w:r>
      <w:r w:rsidR="00FC3DC4">
        <w:rPr>
          <w:rFonts w:ascii="Garamond" w:hAnsi="Garamond" w:cs="Arial"/>
        </w:rPr>
        <w:t>102</w:t>
      </w:r>
      <w:r w:rsidR="00A5408E">
        <w:rPr>
          <w:rFonts w:ascii="Garamond" w:hAnsi="Garamond" w:cs="Arial"/>
        </w:rPr>
        <w:t>/2013</w:t>
      </w:r>
      <w:r w:rsidR="00B07A3E">
        <w:rPr>
          <w:rFonts w:ascii="Garamond" w:hAnsi="Garamond" w:cs="Arial"/>
        </w:rPr>
        <w:t xml:space="preserve"> </w:t>
      </w:r>
      <w:r w:rsidRPr="000373E9">
        <w:rPr>
          <w:rFonts w:ascii="Garamond" w:hAnsi="Garamond" w:cs="Arial"/>
        </w:rPr>
        <w:t xml:space="preserve">– Artigo 49, </w:t>
      </w:r>
      <w:r w:rsidRPr="000373E9">
        <w:rPr>
          <w:rFonts w:ascii="Garamond" w:hAnsi="Garamond" w:cs="Arial"/>
          <w:i/>
        </w:rPr>
        <w:t xml:space="preserve">caput </w:t>
      </w:r>
      <w:r w:rsidRPr="000373E9">
        <w:rPr>
          <w:rFonts w:ascii="Garamond" w:hAnsi="Garamond" w:cs="Arial"/>
        </w:rPr>
        <w:t xml:space="preserve">e parágrafo 2º c/c o artigo 59, caput e parágrafo único, da Lei n. 8.666/1993 – Artigo 10, </w:t>
      </w:r>
      <w:r w:rsidRPr="000373E9">
        <w:rPr>
          <w:rFonts w:ascii="Garamond" w:hAnsi="Garamond" w:cs="Arial"/>
          <w:i/>
        </w:rPr>
        <w:t xml:space="preserve">caput </w:t>
      </w:r>
      <w:r w:rsidRPr="000373E9">
        <w:rPr>
          <w:rFonts w:ascii="Garamond" w:hAnsi="Garamond" w:cs="Arial"/>
        </w:rPr>
        <w:t>e inciso VIII, da Lei n. 8.429/1992 – Jurisprudência do Superior Tribunal de Justiça</w:t>
      </w:r>
    </w:p>
    <w:p w:rsidR="00A5408E" w:rsidRDefault="00A5408E" w:rsidP="001B684C">
      <w:pPr>
        <w:widowControl w:val="0"/>
        <w:spacing w:line="360" w:lineRule="auto"/>
        <w:ind w:left="1418"/>
        <w:jc w:val="both"/>
        <w:rPr>
          <w:rFonts w:ascii="Garamond" w:hAnsi="Garamond" w:cs="Arial"/>
        </w:rPr>
      </w:pPr>
    </w:p>
    <w:p w:rsidR="00411017" w:rsidRPr="00FC3DC4" w:rsidRDefault="00FC3DC4" w:rsidP="00411017">
      <w:pPr>
        <w:pStyle w:val="PargrafodaLista"/>
        <w:widowControl w:val="0"/>
        <w:numPr>
          <w:ilvl w:val="2"/>
          <w:numId w:val="6"/>
        </w:numPr>
        <w:spacing w:line="360" w:lineRule="auto"/>
        <w:ind w:left="1701" w:hanging="283"/>
        <w:jc w:val="both"/>
        <w:rPr>
          <w:rFonts w:ascii="Garamond" w:hAnsi="Garamond" w:cs="Arial"/>
        </w:rPr>
      </w:pPr>
      <w:r w:rsidRPr="00FC3DC4">
        <w:rPr>
          <w:rFonts w:ascii="Garamond" w:hAnsi="Garamond" w:cs="Arial"/>
          <w:u w:val="single"/>
        </w:rPr>
        <w:t>VALTER ANTÔNIO COSTA,</w:t>
      </w:r>
      <w:r w:rsidRPr="00FC3DC4">
        <w:rPr>
          <w:rFonts w:ascii="Garamond" w:hAnsi="Garamond" w:cs="Arial"/>
        </w:rPr>
        <w:t xml:space="preserve"> na qualidade de ex-Prefeito Municipal de Alvorada de Minas, no exercício de 2013</w:t>
      </w:r>
      <w:r w:rsidR="00411017" w:rsidRPr="00FC3DC4">
        <w:rPr>
          <w:rFonts w:ascii="Garamond" w:hAnsi="Garamond" w:cs="Arial"/>
        </w:rPr>
        <w:t>;</w:t>
      </w:r>
    </w:p>
    <w:p w:rsidR="00411017" w:rsidRPr="00411017" w:rsidRDefault="00411017" w:rsidP="00411017">
      <w:pPr>
        <w:pStyle w:val="PargrafodaLista"/>
        <w:widowControl w:val="0"/>
        <w:numPr>
          <w:ilvl w:val="2"/>
          <w:numId w:val="6"/>
        </w:numPr>
        <w:spacing w:line="360" w:lineRule="auto"/>
        <w:ind w:left="1701" w:hanging="283"/>
        <w:jc w:val="both"/>
        <w:rPr>
          <w:rFonts w:ascii="Garamond" w:hAnsi="Garamond" w:cs="Arial"/>
        </w:rPr>
      </w:pPr>
      <w:r w:rsidRPr="00411017">
        <w:rPr>
          <w:rFonts w:ascii="Garamond" w:hAnsi="Garamond" w:cs="Arial"/>
          <w:u w:val="single"/>
        </w:rPr>
        <w:t>ÂNGELA MAYARA RIBEIRO SERRA – ME,</w:t>
      </w:r>
      <w:r w:rsidRPr="00411017">
        <w:rPr>
          <w:rFonts w:ascii="Garamond" w:hAnsi="Garamond" w:cs="Arial"/>
        </w:rPr>
        <w:t xml:space="preserve"> atualmente denominada Potência Acessórios Automotivos Ltda., na qualidade de vencedora do Pregão Presencial n. </w:t>
      </w:r>
      <w:r w:rsidR="00FC3DC4">
        <w:rPr>
          <w:rFonts w:ascii="Garamond" w:hAnsi="Garamond" w:cs="Arial"/>
        </w:rPr>
        <w:t>102</w:t>
      </w:r>
      <w:r w:rsidRPr="00411017">
        <w:rPr>
          <w:rFonts w:ascii="Garamond" w:hAnsi="Garamond" w:cs="Arial"/>
        </w:rPr>
        <w:t>/2013</w:t>
      </w:r>
      <w:r>
        <w:rPr>
          <w:rFonts w:ascii="Garamond" w:hAnsi="Garamond" w:cs="Arial"/>
        </w:rPr>
        <w:t>;</w:t>
      </w:r>
    </w:p>
    <w:p w:rsidR="001B684C" w:rsidRPr="00411017" w:rsidRDefault="00411017" w:rsidP="00411017">
      <w:pPr>
        <w:pStyle w:val="PargrafodaLista"/>
        <w:widowControl w:val="0"/>
        <w:numPr>
          <w:ilvl w:val="0"/>
          <w:numId w:val="6"/>
        </w:numPr>
        <w:spacing w:line="360" w:lineRule="auto"/>
        <w:ind w:left="1701" w:hanging="283"/>
        <w:jc w:val="both"/>
        <w:rPr>
          <w:rFonts w:ascii="Garamond" w:hAnsi="Garamond" w:cs="Arial"/>
        </w:rPr>
      </w:pPr>
      <w:r w:rsidRPr="00411017">
        <w:rPr>
          <w:rFonts w:ascii="Garamond" w:hAnsi="Garamond" w:cs="Arial"/>
          <w:u w:val="single"/>
        </w:rPr>
        <w:t>JOÃO MENDES SOARES – ME,</w:t>
      </w:r>
      <w:r w:rsidRPr="00411017">
        <w:rPr>
          <w:rFonts w:ascii="Garamond" w:hAnsi="Garamond" w:cs="Arial"/>
        </w:rPr>
        <w:t xml:space="preserve"> na qualidade de vencedor do Pregão Presencial n. </w:t>
      </w:r>
      <w:r w:rsidR="00FC3DC4">
        <w:rPr>
          <w:rFonts w:ascii="Garamond" w:hAnsi="Garamond" w:cs="Arial"/>
        </w:rPr>
        <w:t>102</w:t>
      </w:r>
      <w:r w:rsidRPr="00411017">
        <w:rPr>
          <w:rFonts w:ascii="Garamond" w:hAnsi="Garamond" w:cs="Arial"/>
        </w:rPr>
        <w:t xml:space="preserve">/2013, promovido pelo município de </w:t>
      </w:r>
      <w:r w:rsidR="00FC3DC4">
        <w:rPr>
          <w:rFonts w:ascii="Garamond" w:hAnsi="Garamond" w:cs="Arial"/>
        </w:rPr>
        <w:t>Alvorada de Minas</w:t>
      </w:r>
      <w:r>
        <w:rPr>
          <w:rFonts w:ascii="Garamond" w:hAnsi="Garamond" w:cs="Arial"/>
        </w:rPr>
        <w:t>;</w:t>
      </w:r>
    </w:p>
    <w:p w:rsidR="00B21309" w:rsidRPr="00A5408E" w:rsidRDefault="00B21309" w:rsidP="00B21309">
      <w:pPr>
        <w:pStyle w:val="PargrafodaLista"/>
        <w:widowControl w:val="0"/>
        <w:spacing w:line="360" w:lineRule="auto"/>
        <w:ind w:left="1701"/>
        <w:jc w:val="both"/>
        <w:rPr>
          <w:rFonts w:ascii="Garamond" w:hAnsi="Garamond" w:cs="Arial"/>
        </w:rPr>
      </w:pPr>
    </w:p>
    <w:p w:rsidR="001B684C" w:rsidRPr="000C5959" w:rsidRDefault="001B684C" w:rsidP="00411017">
      <w:pPr>
        <w:pStyle w:val="PargrafodaLista"/>
        <w:widowControl w:val="0"/>
        <w:numPr>
          <w:ilvl w:val="0"/>
          <w:numId w:val="4"/>
        </w:numPr>
        <w:spacing w:line="360" w:lineRule="auto"/>
        <w:ind w:left="1418" w:firstLine="0"/>
        <w:contextualSpacing w:val="0"/>
        <w:jc w:val="both"/>
        <w:rPr>
          <w:rFonts w:ascii="Garamond" w:hAnsi="Garamond" w:cs="Arial"/>
        </w:rPr>
      </w:pPr>
      <w:r w:rsidRPr="000C5959">
        <w:rPr>
          <w:rFonts w:ascii="Garamond" w:hAnsi="Garamond" w:cs="Arial"/>
          <w:u w:val="single"/>
        </w:rPr>
        <w:lastRenderedPageBreak/>
        <w:t>NO MÉRITO</w:t>
      </w:r>
      <w:r w:rsidR="00112DF1">
        <w:rPr>
          <w:rFonts w:ascii="Garamond" w:hAnsi="Garamond" w:cs="Arial"/>
          <w:u w:val="single"/>
        </w:rPr>
        <w:t>,</w:t>
      </w:r>
      <w:r w:rsidR="000C5959">
        <w:rPr>
          <w:rFonts w:ascii="Garamond" w:hAnsi="Garamond" w:cs="Arial"/>
        </w:rPr>
        <w:t xml:space="preserve"> </w:t>
      </w:r>
      <w:r w:rsidR="00B21309">
        <w:rPr>
          <w:rFonts w:ascii="Garamond" w:hAnsi="Garamond" w:cs="Arial"/>
        </w:rPr>
        <w:t>seja</w:t>
      </w:r>
      <w:r w:rsidRPr="000C5959">
        <w:rPr>
          <w:rFonts w:ascii="Garamond" w:hAnsi="Garamond" w:cs="Arial"/>
        </w:rPr>
        <w:t xml:space="preserve"> </w:t>
      </w:r>
      <w:r w:rsidR="00B21309">
        <w:rPr>
          <w:rFonts w:ascii="Garamond" w:hAnsi="Garamond" w:cs="Arial"/>
          <w:u w:val="single"/>
        </w:rPr>
        <w:t>RECONHECIDA A ILEGALI</w:t>
      </w:r>
      <w:r w:rsidR="00411017">
        <w:rPr>
          <w:rFonts w:ascii="Garamond" w:hAnsi="Garamond" w:cs="Arial"/>
          <w:u w:val="single"/>
        </w:rPr>
        <w:t xml:space="preserve">DADE DO PREGÃO PRESENCIAL N. </w:t>
      </w:r>
      <w:r w:rsidR="00FC3DC4">
        <w:rPr>
          <w:rFonts w:ascii="Garamond" w:hAnsi="Garamond" w:cs="Arial"/>
          <w:u w:val="single"/>
        </w:rPr>
        <w:t>102</w:t>
      </w:r>
      <w:r w:rsidR="00B21309">
        <w:rPr>
          <w:rFonts w:ascii="Garamond" w:hAnsi="Garamond" w:cs="Arial"/>
          <w:u w:val="single"/>
        </w:rPr>
        <w:t>/2013,</w:t>
      </w:r>
      <w:r w:rsidR="00B21309">
        <w:rPr>
          <w:rFonts w:ascii="Garamond" w:hAnsi="Garamond" w:cs="Arial"/>
        </w:rPr>
        <w:t xml:space="preserve"> promovido pelo município de </w:t>
      </w:r>
      <w:r w:rsidR="00FC3DC4">
        <w:rPr>
          <w:rFonts w:ascii="Garamond" w:hAnsi="Garamond" w:cs="Arial"/>
        </w:rPr>
        <w:t>Alvorada de Minas</w:t>
      </w:r>
      <w:r w:rsidR="00B21309">
        <w:rPr>
          <w:rFonts w:ascii="Garamond" w:hAnsi="Garamond" w:cs="Arial"/>
        </w:rPr>
        <w:t xml:space="preserve">, </w:t>
      </w:r>
      <w:r w:rsidR="000C5959" w:rsidRPr="000C5959">
        <w:rPr>
          <w:rFonts w:ascii="Garamond" w:hAnsi="Garamond" w:cs="Arial"/>
        </w:rPr>
        <w:t xml:space="preserve">e </w:t>
      </w:r>
      <w:r w:rsidRPr="000C5959">
        <w:rPr>
          <w:rFonts w:ascii="Garamond" w:hAnsi="Garamond" w:cs="Arial"/>
          <w:u w:val="single"/>
        </w:rPr>
        <w:t>CONDENADAS AS PESSOAS JURÍDICAS</w:t>
      </w:r>
      <w:r w:rsidR="00411017">
        <w:rPr>
          <w:rFonts w:ascii="Garamond" w:hAnsi="Garamond" w:cs="Arial"/>
          <w:u w:val="single"/>
        </w:rPr>
        <w:t>, EM SO</w:t>
      </w:r>
      <w:r w:rsidR="00FC3DC4">
        <w:rPr>
          <w:rFonts w:ascii="Garamond" w:hAnsi="Garamond" w:cs="Arial"/>
          <w:u w:val="single"/>
        </w:rPr>
        <w:t>LIDARIDADE COM O GESTOR MUNICIPAL</w:t>
      </w:r>
      <w:r w:rsidR="000C5959" w:rsidRPr="000C5959">
        <w:rPr>
          <w:rFonts w:ascii="Garamond" w:hAnsi="Garamond" w:cs="Arial"/>
          <w:u w:val="single"/>
        </w:rPr>
        <w:t xml:space="preserve"> DE </w:t>
      </w:r>
      <w:r w:rsidR="00FC3DC4">
        <w:rPr>
          <w:rFonts w:ascii="Garamond" w:hAnsi="Garamond" w:cs="Arial"/>
          <w:u w:val="single"/>
        </w:rPr>
        <w:t>ALVORADA DE MINAS RESPONSÁVEL</w:t>
      </w:r>
      <w:r w:rsidR="000C5959" w:rsidRPr="000C5959">
        <w:rPr>
          <w:rFonts w:ascii="Garamond" w:hAnsi="Garamond" w:cs="Arial"/>
          <w:u w:val="single"/>
        </w:rPr>
        <w:t xml:space="preserve"> PELO PREGÃO PRESENCIAL N. </w:t>
      </w:r>
      <w:r w:rsidR="00FC3DC4">
        <w:rPr>
          <w:rFonts w:ascii="Garamond" w:hAnsi="Garamond" w:cs="Arial"/>
          <w:u w:val="single"/>
        </w:rPr>
        <w:t>102</w:t>
      </w:r>
      <w:r w:rsidR="000C5959" w:rsidRPr="000C5959">
        <w:rPr>
          <w:rFonts w:ascii="Garamond" w:hAnsi="Garamond" w:cs="Arial"/>
          <w:u w:val="single"/>
        </w:rPr>
        <w:t>/2013,</w:t>
      </w:r>
      <w:r w:rsidRPr="000C5959">
        <w:rPr>
          <w:rFonts w:ascii="Garamond" w:hAnsi="Garamond" w:cs="Arial"/>
          <w:u w:val="single"/>
        </w:rPr>
        <w:t xml:space="preserve"> </w:t>
      </w:r>
      <w:r w:rsidR="00B21309">
        <w:rPr>
          <w:rFonts w:ascii="Garamond" w:hAnsi="Garamond" w:cs="Arial"/>
          <w:u w:val="single"/>
        </w:rPr>
        <w:t xml:space="preserve">CONFORME ABAIXO RELACIONADO, </w:t>
      </w:r>
      <w:r w:rsidRPr="000C5959">
        <w:rPr>
          <w:rFonts w:ascii="Garamond" w:hAnsi="Garamond" w:cs="Arial"/>
          <w:u w:val="single"/>
        </w:rPr>
        <w:t>À RESTITUIÇÃO AOS COFRES PÚBLICOS,</w:t>
      </w:r>
      <w:r w:rsidRPr="000C5959">
        <w:rPr>
          <w:rFonts w:ascii="Garamond" w:hAnsi="Garamond" w:cs="Arial"/>
        </w:rPr>
        <w:t xml:space="preserve"> dos respectivos montantes históricos totais, com fundamento no artigo 94, caput, da Lei Complementar n. 102/2008:</w:t>
      </w:r>
    </w:p>
    <w:p w:rsidR="00CA09BE" w:rsidRPr="000373E9" w:rsidRDefault="00CA09BE" w:rsidP="001B684C">
      <w:pPr>
        <w:pStyle w:val="PargrafodaLista"/>
        <w:widowControl w:val="0"/>
        <w:spacing w:line="360" w:lineRule="auto"/>
        <w:ind w:left="1418"/>
        <w:contextualSpacing w:val="0"/>
        <w:jc w:val="both"/>
        <w:rPr>
          <w:rFonts w:ascii="Garamond" w:hAnsi="Garamond" w:cs="Arial"/>
        </w:rPr>
      </w:pPr>
    </w:p>
    <w:p w:rsidR="00700191" w:rsidRDefault="00F03FA7" w:rsidP="00411017">
      <w:pPr>
        <w:pStyle w:val="PargrafodaLista"/>
        <w:widowControl w:val="0"/>
        <w:numPr>
          <w:ilvl w:val="0"/>
          <w:numId w:val="5"/>
        </w:numPr>
        <w:spacing w:line="360" w:lineRule="auto"/>
        <w:ind w:left="1418" w:firstLine="0"/>
        <w:jc w:val="both"/>
        <w:rPr>
          <w:rFonts w:ascii="Garamond" w:hAnsi="Garamond" w:cs="Arial"/>
        </w:rPr>
      </w:pPr>
      <w:r w:rsidRPr="00FC3DC4">
        <w:rPr>
          <w:rFonts w:ascii="Garamond" w:hAnsi="Garamond" w:cs="Arial"/>
          <w:u w:val="single"/>
        </w:rPr>
        <w:t>VALTER ANTÔNIO COSTA,</w:t>
      </w:r>
      <w:r w:rsidRPr="00FC3DC4">
        <w:rPr>
          <w:rFonts w:ascii="Garamond" w:hAnsi="Garamond" w:cs="Arial"/>
        </w:rPr>
        <w:t xml:space="preserve"> na qualidade de ex-Prefeito Municipal de Alvorada de Minas, no exercício de 2013</w:t>
      </w:r>
      <w:r>
        <w:rPr>
          <w:rFonts w:ascii="Garamond" w:hAnsi="Garamond" w:cs="Arial"/>
        </w:rPr>
        <w:t>,</w:t>
      </w:r>
      <w:r w:rsidR="000C5959">
        <w:rPr>
          <w:rFonts w:ascii="Garamond" w:hAnsi="Garamond" w:cs="Arial"/>
        </w:rPr>
        <w:t xml:space="preserve"> e </w:t>
      </w:r>
      <w:r w:rsidR="000C5959" w:rsidRPr="00A5408E">
        <w:rPr>
          <w:rFonts w:ascii="Garamond" w:hAnsi="Garamond" w:cs="Arial"/>
          <w:u w:val="single"/>
        </w:rPr>
        <w:t>ÂNGELA MAYARA RIBEIRO SERRA – ME,</w:t>
      </w:r>
      <w:r w:rsidR="000C5959" w:rsidRPr="00A5408E">
        <w:rPr>
          <w:rFonts w:ascii="Garamond" w:hAnsi="Garamond" w:cs="Arial"/>
        </w:rPr>
        <w:t xml:space="preserve"> </w:t>
      </w:r>
      <w:r w:rsidR="00411017" w:rsidRPr="00411017">
        <w:rPr>
          <w:rFonts w:ascii="Garamond" w:hAnsi="Garamond" w:cs="Arial"/>
        </w:rPr>
        <w:t xml:space="preserve">na qualidade de vencedora do Pregão Presencial n. </w:t>
      </w:r>
      <w:r>
        <w:rPr>
          <w:rFonts w:ascii="Garamond" w:hAnsi="Garamond" w:cs="Arial"/>
        </w:rPr>
        <w:t>102</w:t>
      </w:r>
      <w:r w:rsidR="00411017" w:rsidRPr="00411017">
        <w:rPr>
          <w:rFonts w:ascii="Garamond" w:hAnsi="Garamond" w:cs="Arial"/>
        </w:rPr>
        <w:t>/2013</w:t>
      </w:r>
      <w:r w:rsidR="000C5959">
        <w:rPr>
          <w:rFonts w:ascii="Garamond" w:hAnsi="Garamond" w:cs="Arial"/>
        </w:rPr>
        <w:t xml:space="preserve">, </w:t>
      </w:r>
      <w:r w:rsidR="000C5959">
        <w:rPr>
          <w:rFonts w:ascii="Garamond" w:hAnsi="Garamond" w:cs="Arial"/>
          <w:b/>
          <w:u w:val="single"/>
        </w:rPr>
        <w:t xml:space="preserve">ao montante histórico total de R$ </w:t>
      </w:r>
      <w:r>
        <w:rPr>
          <w:rFonts w:ascii="Garamond" w:hAnsi="Garamond" w:cs="Arial"/>
          <w:b/>
          <w:u w:val="single"/>
        </w:rPr>
        <w:t>18.538,24</w:t>
      </w:r>
      <w:r w:rsidR="000C5959">
        <w:rPr>
          <w:rFonts w:ascii="Garamond" w:hAnsi="Garamond" w:cs="Arial"/>
        </w:rPr>
        <w:t>;</w:t>
      </w:r>
    </w:p>
    <w:p w:rsidR="00411017" w:rsidRDefault="00411017" w:rsidP="00E429D2">
      <w:pPr>
        <w:pStyle w:val="PargrafodaLista"/>
        <w:widowControl w:val="0"/>
        <w:spacing w:line="360" w:lineRule="auto"/>
        <w:ind w:left="1418"/>
        <w:jc w:val="both"/>
        <w:rPr>
          <w:rFonts w:ascii="Garamond" w:hAnsi="Garamond" w:cs="Arial"/>
        </w:rPr>
      </w:pPr>
    </w:p>
    <w:p w:rsidR="000C5959" w:rsidRPr="000C5959" w:rsidRDefault="00F03FA7" w:rsidP="00411017">
      <w:pPr>
        <w:pStyle w:val="PargrafodaLista"/>
        <w:widowControl w:val="0"/>
        <w:numPr>
          <w:ilvl w:val="0"/>
          <w:numId w:val="5"/>
        </w:numPr>
        <w:spacing w:line="360" w:lineRule="auto"/>
        <w:ind w:left="1418" w:firstLine="0"/>
        <w:jc w:val="both"/>
        <w:rPr>
          <w:rFonts w:ascii="Garamond" w:hAnsi="Garamond" w:cs="Arial"/>
        </w:rPr>
      </w:pPr>
      <w:r w:rsidRPr="00FC3DC4">
        <w:rPr>
          <w:rFonts w:ascii="Garamond" w:hAnsi="Garamond" w:cs="Arial"/>
          <w:u w:val="single"/>
        </w:rPr>
        <w:t>VALTER ANTÔNIO COSTA,</w:t>
      </w:r>
      <w:r w:rsidRPr="00FC3DC4">
        <w:rPr>
          <w:rFonts w:ascii="Garamond" w:hAnsi="Garamond" w:cs="Arial"/>
        </w:rPr>
        <w:t xml:space="preserve"> na qualidade de ex-Prefeito Municipal de Alvorada de Minas, no exercício de 2013</w:t>
      </w:r>
      <w:r>
        <w:rPr>
          <w:rFonts w:ascii="Garamond" w:hAnsi="Garamond" w:cs="Arial"/>
        </w:rPr>
        <w:t>,</w:t>
      </w:r>
      <w:r w:rsidR="000C5959">
        <w:rPr>
          <w:rFonts w:ascii="Garamond" w:hAnsi="Garamond" w:cs="Arial"/>
        </w:rPr>
        <w:t xml:space="preserve"> e </w:t>
      </w:r>
      <w:r w:rsidR="00411017" w:rsidRPr="00411017">
        <w:rPr>
          <w:rFonts w:ascii="Garamond" w:hAnsi="Garamond" w:cs="Arial"/>
          <w:u w:val="single"/>
        </w:rPr>
        <w:t>JOÃO MENDES SOARES – ME,</w:t>
      </w:r>
      <w:r w:rsidR="00411017" w:rsidRPr="00411017">
        <w:rPr>
          <w:rFonts w:ascii="Garamond" w:hAnsi="Garamond" w:cs="Arial"/>
        </w:rPr>
        <w:t xml:space="preserve"> na qualidade de vencedor do Pregão Presencial n. </w:t>
      </w:r>
      <w:r>
        <w:rPr>
          <w:rFonts w:ascii="Garamond" w:hAnsi="Garamond" w:cs="Arial"/>
        </w:rPr>
        <w:t>102</w:t>
      </w:r>
      <w:r w:rsidR="00411017" w:rsidRPr="00411017">
        <w:rPr>
          <w:rFonts w:ascii="Garamond" w:hAnsi="Garamond" w:cs="Arial"/>
        </w:rPr>
        <w:t>/2013</w:t>
      </w:r>
      <w:r w:rsidR="000C5959">
        <w:rPr>
          <w:rFonts w:ascii="Garamond" w:hAnsi="Garamond" w:cs="Arial"/>
        </w:rPr>
        <w:t xml:space="preserve">, </w:t>
      </w:r>
      <w:r w:rsidR="000C5959">
        <w:rPr>
          <w:rFonts w:ascii="Garamond" w:hAnsi="Garamond" w:cs="Arial"/>
          <w:b/>
          <w:u w:val="single"/>
        </w:rPr>
        <w:t xml:space="preserve">ao montante histórico total de R$ </w:t>
      </w:r>
      <w:r>
        <w:rPr>
          <w:rFonts w:ascii="Garamond" w:hAnsi="Garamond" w:cs="Arial"/>
          <w:b/>
          <w:u w:val="single"/>
        </w:rPr>
        <w:t>84.747,71</w:t>
      </w:r>
      <w:r w:rsidR="000C5959">
        <w:rPr>
          <w:rFonts w:ascii="Garamond" w:hAnsi="Garamond" w:cs="Arial"/>
          <w:b/>
          <w:u w:val="single"/>
        </w:rPr>
        <w:t>.</w:t>
      </w:r>
    </w:p>
    <w:p w:rsidR="000C5959" w:rsidRDefault="000C5959" w:rsidP="000C5959">
      <w:pPr>
        <w:pStyle w:val="PargrafodaLista"/>
        <w:widowControl w:val="0"/>
        <w:spacing w:line="360" w:lineRule="auto"/>
        <w:ind w:left="1418"/>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sidRPr="003F0924">
        <w:rPr>
          <w:rFonts w:ascii="Garamond" w:hAnsi="Garamond" w:cs="Arial"/>
        </w:rPr>
        <w:t>Pede deferimento.</w:t>
      </w:r>
    </w:p>
    <w:p w:rsidR="00B21309" w:rsidRDefault="00B21309"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993" w:firstLine="708"/>
        <w:jc w:val="both"/>
        <w:rPr>
          <w:rFonts w:ascii="Garamond" w:hAnsi="Garamond" w:cs="Arial"/>
        </w:rPr>
      </w:pPr>
      <w:r>
        <w:rPr>
          <w:rFonts w:ascii="Garamond" w:hAnsi="Garamond" w:cs="Arial"/>
        </w:rPr>
        <w:t xml:space="preserve">Belo Horizonte, </w:t>
      </w:r>
      <w:r w:rsidR="00F03FA7">
        <w:rPr>
          <w:rFonts w:ascii="Garamond" w:hAnsi="Garamond" w:cs="Arial"/>
        </w:rPr>
        <w:t>1º de julho</w:t>
      </w:r>
      <w:r w:rsidR="000C5959">
        <w:rPr>
          <w:rFonts w:ascii="Garamond" w:hAnsi="Garamond" w:cs="Arial"/>
        </w:rPr>
        <w:t xml:space="preserve"> de 2019</w:t>
      </w:r>
      <w:r>
        <w:rPr>
          <w:rFonts w:ascii="Garamond" w:hAnsi="Garamond" w:cs="Arial"/>
        </w:rPr>
        <w:t>.</w:t>
      </w:r>
    </w:p>
    <w:p w:rsidR="00E429D2" w:rsidRDefault="00E429D2" w:rsidP="001B684C">
      <w:pPr>
        <w:widowControl w:val="0"/>
        <w:jc w:val="center"/>
        <w:rPr>
          <w:rFonts w:ascii="Garamond" w:hAnsi="Garamond" w:cs="Arial"/>
          <w:b/>
        </w:rPr>
      </w:pPr>
    </w:p>
    <w:p w:rsidR="001B684C" w:rsidRDefault="001B684C" w:rsidP="001B684C">
      <w:pPr>
        <w:widowControl w:val="0"/>
        <w:jc w:val="center"/>
        <w:rPr>
          <w:rFonts w:ascii="Garamond" w:hAnsi="Garamond" w:cs="Arial"/>
          <w:b/>
        </w:rPr>
      </w:pPr>
      <w:r>
        <w:rPr>
          <w:rFonts w:ascii="Garamond" w:hAnsi="Garamond" w:cs="Arial"/>
          <w:b/>
        </w:rPr>
        <w:t>DANIEL DE CARVALHO GUIMARÃES</w:t>
      </w:r>
    </w:p>
    <w:p w:rsidR="001B684C" w:rsidRDefault="001B684C" w:rsidP="009C4A41">
      <w:pPr>
        <w:widowControl w:val="0"/>
        <w:jc w:val="center"/>
        <w:rPr>
          <w:rFonts w:ascii="Garamond" w:hAnsi="Garamond" w:cs="Arial"/>
        </w:rPr>
      </w:pPr>
      <w:r>
        <w:rPr>
          <w:rFonts w:ascii="Garamond" w:hAnsi="Garamond" w:cs="Arial"/>
        </w:rPr>
        <w:t>Procurador do Ministério Público de Contas de Minas Gerais</w:t>
      </w:r>
    </w:p>
    <w:p w:rsidR="009C4A41" w:rsidRPr="00BE3BDC" w:rsidRDefault="001B684C" w:rsidP="00BE3BDC">
      <w:pPr>
        <w:pStyle w:val="PargrafodaLista"/>
        <w:widowControl w:val="0"/>
        <w:spacing w:line="360" w:lineRule="auto"/>
        <w:ind w:left="0"/>
        <w:jc w:val="center"/>
        <w:rPr>
          <w:rFonts w:ascii="Garamond" w:hAnsi="Garamond" w:cs="Arial"/>
        </w:rPr>
      </w:pPr>
      <w:r>
        <w:rPr>
          <w:rFonts w:ascii="Garamond" w:hAnsi="Garamond" w:cs="Arial"/>
        </w:rPr>
        <w:t>(Documento assinado digitalmente disponível no SGAP)</w:t>
      </w:r>
    </w:p>
    <w:sectPr w:rsidR="009C4A41" w:rsidRPr="00BE3BDC" w:rsidSect="009C2195">
      <w:headerReference w:type="even" r:id="rId10"/>
      <w:headerReference w:type="default" r:id="rId11"/>
      <w:footerReference w:type="default" r:id="rId12"/>
      <w:headerReference w:type="first" r:id="rId13"/>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79A5" w:rsidRDefault="003679A5" w:rsidP="00D607FC">
      <w:r>
        <w:separator/>
      </w:r>
    </w:p>
  </w:endnote>
  <w:endnote w:type="continuationSeparator" w:id="0">
    <w:p w:rsidR="003679A5" w:rsidRDefault="003679A5"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5020503060202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Garamond" w:hAnsi="Garamond"/>
        <w:sz w:val="16"/>
        <w:szCs w:val="16"/>
      </w:rPr>
      <w:id w:val="1555275562"/>
      <w:docPartObj>
        <w:docPartGallery w:val="Page Numbers (Bottom of Page)"/>
        <w:docPartUnique/>
      </w:docPartObj>
    </w:sdtPr>
    <w:sdtEndPr>
      <w:rPr>
        <w:rFonts w:ascii="Century Schoolbook" w:hAnsi="Century Schoolbook"/>
        <w:sz w:val="24"/>
        <w:szCs w:val="24"/>
      </w:rPr>
    </w:sdtEndPr>
    <w:sdtContent>
      <w:p w:rsidR="003679A5" w:rsidRDefault="003679A5" w:rsidP="00117B47">
        <w:pPr>
          <w:pStyle w:val="Rodap"/>
          <w:jc w:val="center"/>
          <w:rPr>
            <w:rFonts w:ascii="Garamond" w:hAnsi="Garamond"/>
            <w:sz w:val="16"/>
            <w:szCs w:val="16"/>
          </w:rPr>
        </w:pPr>
      </w:p>
      <w:p w:rsidR="003679A5" w:rsidRDefault="003679A5">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F03FA7">
          <w:rPr>
            <w:rFonts w:ascii="Garamond" w:hAnsi="Garamond"/>
            <w:noProof/>
            <w:sz w:val="16"/>
            <w:szCs w:val="16"/>
          </w:rPr>
          <w:t>44</w:t>
        </w:r>
        <w:r w:rsidRPr="009C2195">
          <w:rPr>
            <w:rFonts w:ascii="Garamond" w:hAnsi="Garamond"/>
            <w:sz w:val="16"/>
            <w:szCs w:val="16"/>
          </w:rPr>
          <w:fldChar w:fldCharType="end"/>
        </w:r>
        <w:r w:rsidRPr="009C2195">
          <w:rPr>
            <w:rFonts w:ascii="Garamond" w:hAnsi="Garamond"/>
            <w:sz w:val="16"/>
            <w:szCs w:val="16"/>
          </w:rPr>
          <w:t xml:space="preserve"> </w:t>
        </w:r>
        <w:r>
          <w:rPr>
            <w:rFonts w:ascii="Garamond" w:hAnsi="Garamond"/>
            <w:sz w:val="16"/>
            <w:szCs w:val="16"/>
          </w:rPr>
          <w:t>de 44</w:t>
        </w:r>
      </w:p>
    </w:sdtContent>
  </w:sdt>
  <w:p w:rsidR="003679A5" w:rsidRDefault="003679A5" w:rsidP="006E2003">
    <w:pPr>
      <w:pStyle w:val="Rodap"/>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79A5" w:rsidRDefault="003679A5" w:rsidP="00D607FC">
      <w:r>
        <w:separator/>
      </w:r>
    </w:p>
  </w:footnote>
  <w:footnote w:type="continuationSeparator" w:id="0">
    <w:p w:rsidR="003679A5" w:rsidRDefault="003679A5" w:rsidP="00D607FC">
      <w:r>
        <w:continuationSeparator/>
      </w:r>
    </w:p>
  </w:footnote>
  <w:footnote w:id="1">
    <w:p w:rsidR="003679A5" w:rsidRPr="009C2195" w:rsidRDefault="003679A5" w:rsidP="00F82A6A">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rsidR="003679A5" w:rsidRPr="009C2195" w:rsidRDefault="003679A5" w:rsidP="00F82A6A">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2">
    <w:p w:rsidR="003679A5" w:rsidRPr="002A7D8F" w:rsidRDefault="003679A5" w:rsidP="00031ECC">
      <w:pPr>
        <w:pStyle w:val="Textodenotaderodap"/>
        <w:jc w:val="both"/>
        <w:rPr>
          <w:rFonts w:ascii="Garamond" w:hAnsi="Garamond"/>
          <w:sz w:val="16"/>
          <w:szCs w:val="16"/>
        </w:rPr>
      </w:pPr>
      <w:r w:rsidRPr="002A7D8F">
        <w:rPr>
          <w:rStyle w:val="Refdenotaderodap"/>
          <w:rFonts w:ascii="Garamond" w:hAnsi="Garamond"/>
          <w:sz w:val="16"/>
          <w:szCs w:val="16"/>
        </w:rPr>
        <w:footnoteRef/>
      </w:r>
      <w:r w:rsidRPr="002A7D8F">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w:t>
      </w:r>
      <w:proofErr w:type="gramStart"/>
      <w:r w:rsidRPr="002A7D8F">
        <w:rPr>
          <w:rFonts w:ascii="Garamond" w:hAnsi="Garamond"/>
          <w:sz w:val="16"/>
          <w:szCs w:val="16"/>
        </w:rPr>
        <w:t>acessado</w:t>
      </w:r>
      <w:proofErr w:type="gramEnd"/>
      <w:r w:rsidRPr="002A7D8F">
        <w:rPr>
          <w:rFonts w:ascii="Garamond" w:hAnsi="Garamond"/>
          <w:sz w:val="16"/>
          <w:szCs w:val="16"/>
        </w:rPr>
        <w:t xml:space="preserve"> em http://idg.receita.fazenda.gov.br/orientacao/tributaria/declaracoes-e-demonstrativos/ecf-escrituracao-contabil-fiscal/perguntas-e-respostas-pessoa-juridica-2018-arquivos/capitulo-xiii-irpj-lucro-presumido-2018.pdf)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9A5" w:rsidRDefault="003679A5">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3679A5" w:rsidTr="00787876">
      <w:tc>
        <w:tcPr>
          <w:tcW w:w="7870" w:type="dxa"/>
        </w:tcPr>
        <w:p w:rsidR="003679A5" w:rsidRDefault="003679A5" w:rsidP="0096713D">
          <w:pPr>
            <w:pStyle w:val="Cabealho"/>
            <w:jc w:val="center"/>
            <w:rPr>
              <w:rFonts w:ascii="Arial" w:hAnsi="Arial" w:cs="Arial"/>
              <w:noProof/>
            </w:rPr>
          </w:pPr>
          <w:r>
            <w:rPr>
              <w:rFonts w:ascii="Arial" w:hAnsi="Arial" w:cs="Arial"/>
              <w:noProof/>
            </w:rPr>
            <w:t xml:space="preserve">         </w:t>
          </w:r>
        </w:p>
        <w:p w:rsidR="003679A5" w:rsidRPr="003278D6" w:rsidRDefault="003679A5"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335"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3679A5" w:rsidRPr="003278D6" w:rsidRDefault="003679A5" w:rsidP="0096713D">
          <w:pPr>
            <w:pStyle w:val="Cabealho"/>
            <w:jc w:val="center"/>
            <w:rPr>
              <w:rFonts w:ascii="Arial" w:hAnsi="Arial" w:cs="Arial"/>
              <w:sz w:val="16"/>
            </w:rPr>
          </w:pPr>
          <w:r>
            <w:rPr>
              <w:rFonts w:ascii="Arial" w:hAnsi="Arial" w:cs="Arial"/>
            </w:rPr>
            <w:t xml:space="preserve">              </w:t>
          </w:r>
        </w:p>
      </w:tc>
      <w:tc>
        <w:tcPr>
          <w:tcW w:w="1341" w:type="dxa"/>
        </w:tcPr>
        <w:p w:rsidR="003679A5" w:rsidRPr="003278D6" w:rsidRDefault="003679A5" w:rsidP="0096713D">
          <w:pPr>
            <w:pStyle w:val="Cabealho"/>
            <w:jc w:val="center"/>
            <w:rPr>
              <w:rFonts w:ascii="Arial" w:hAnsi="Arial" w:cs="Arial"/>
              <w:sz w:val="16"/>
            </w:rPr>
          </w:pPr>
        </w:p>
      </w:tc>
    </w:tr>
    <w:tr w:rsidR="003679A5" w:rsidTr="00787876">
      <w:tc>
        <w:tcPr>
          <w:tcW w:w="9211" w:type="dxa"/>
          <w:gridSpan w:val="2"/>
        </w:tcPr>
        <w:p w:rsidR="003679A5" w:rsidRPr="00E119C8" w:rsidRDefault="003679A5"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3679A5" w:rsidTr="00787876">
      <w:tc>
        <w:tcPr>
          <w:tcW w:w="9211" w:type="dxa"/>
          <w:gridSpan w:val="2"/>
        </w:tcPr>
        <w:p w:rsidR="003679A5" w:rsidRPr="0096713D" w:rsidRDefault="003679A5"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3679A5" w:rsidRPr="0096713D" w:rsidRDefault="003679A5"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46841CF8"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9A5" w:rsidRDefault="003679A5">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F57B3E"/>
    <w:multiLevelType w:val="singleLevel"/>
    <w:tmpl w:val="9DF8DF4C"/>
    <w:lvl w:ilvl="0">
      <w:start w:val="1"/>
      <w:numFmt w:val="decimal"/>
      <w:pStyle w:val="Ttulo3"/>
      <w:lvlText w:val="%1"/>
      <w:lvlJc w:val="left"/>
      <w:pPr>
        <w:tabs>
          <w:tab w:val="num" w:pos="360"/>
        </w:tabs>
        <w:ind w:left="360" w:hanging="360"/>
      </w:pPr>
      <w:rPr>
        <w:b w:val="0"/>
        <w:i w:val="0"/>
        <w:sz w:val="18"/>
        <w:szCs w:val="18"/>
      </w:rPr>
    </w:lvl>
  </w:abstractNum>
  <w:abstractNum w:abstractNumId="1"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 w15:restartNumberingAfterBreak="0">
    <w:nsid w:val="24FE6A8A"/>
    <w:multiLevelType w:val="hybridMultilevel"/>
    <w:tmpl w:val="CF100D42"/>
    <w:lvl w:ilvl="0" w:tplc="19D66C74">
      <w:start w:val="1"/>
      <w:numFmt w:val="decimal"/>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 w15:restartNumberingAfterBreak="0">
    <w:nsid w:val="2A5A0A31"/>
    <w:multiLevelType w:val="hybridMultilevel"/>
    <w:tmpl w:val="4DA2A6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EAB0F35"/>
    <w:multiLevelType w:val="hybridMultilevel"/>
    <w:tmpl w:val="3996BA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9263CF6"/>
    <w:multiLevelType w:val="hybridMultilevel"/>
    <w:tmpl w:val="9296FA1E"/>
    <w:lvl w:ilvl="0" w:tplc="0D1E79BA">
      <w:start w:val="1"/>
      <w:numFmt w:val="upperRoman"/>
      <w:lvlText w:val="%1)"/>
      <w:lvlJc w:val="left"/>
      <w:pPr>
        <w:ind w:left="2138" w:hanging="72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num w:numId="1">
    <w:abstractNumId w:val="5"/>
  </w:num>
  <w:num w:numId="2">
    <w:abstractNumId w:val="0"/>
  </w:num>
  <w:num w:numId="3">
    <w:abstractNumId w:val="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proofState w:spelling="clean" w:grammar="clean"/>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516"/>
    <w:rsid w:val="000029C4"/>
    <w:rsid w:val="00002DD6"/>
    <w:rsid w:val="00003766"/>
    <w:rsid w:val="0000376E"/>
    <w:rsid w:val="00003A41"/>
    <w:rsid w:val="00004E52"/>
    <w:rsid w:val="0000540B"/>
    <w:rsid w:val="000069EB"/>
    <w:rsid w:val="00007489"/>
    <w:rsid w:val="00007905"/>
    <w:rsid w:val="00010550"/>
    <w:rsid w:val="000115B1"/>
    <w:rsid w:val="00011ED7"/>
    <w:rsid w:val="0001285B"/>
    <w:rsid w:val="00013A8F"/>
    <w:rsid w:val="00014982"/>
    <w:rsid w:val="00017599"/>
    <w:rsid w:val="00020899"/>
    <w:rsid w:val="00021B5E"/>
    <w:rsid w:val="00024FBD"/>
    <w:rsid w:val="00025415"/>
    <w:rsid w:val="000269E0"/>
    <w:rsid w:val="000275E9"/>
    <w:rsid w:val="00027C73"/>
    <w:rsid w:val="00027D89"/>
    <w:rsid w:val="00030AE9"/>
    <w:rsid w:val="00031ECC"/>
    <w:rsid w:val="00032011"/>
    <w:rsid w:val="000328F5"/>
    <w:rsid w:val="000348C5"/>
    <w:rsid w:val="000354DE"/>
    <w:rsid w:val="00035815"/>
    <w:rsid w:val="000364C0"/>
    <w:rsid w:val="000373DC"/>
    <w:rsid w:val="000373E9"/>
    <w:rsid w:val="00037A25"/>
    <w:rsid w:val="00041155"/>
    <w:rsid w:val="00041B26"/>
    <w:rsid w:val="00041E55"/>
    <w:rsid w:val="00042D5B"/>
    <w:rsid w:val="0004465E"/>
    <w:rsid w:val="00044A8C"/>
    <w:rsid w:val="00044C28"/>
    <w:rsid w:val="00045C47"/>
    <w:rsid w:val="0004753F"/>
    <w:rsid w:val="00047B90"/>
    <w:rsid w:val="000501BE"/>
    <w:rsid w:val="00050901"/>
    <w:rsid w:val="00050B0E"/>
    <w:rsid w:val="00051665"/>
    <w:rsid w:val="000517DC"/>
    <w:rsid w:val="00051BA8"/>
    <w:rsid w:val="00052643"/>
    <w:rsid w:val="0005352F"/>
    <w:rsid w:val="000542BE"/>
    <w:rsid w:val="000547C8"/>
    <w:rsid w:val="000547DE"/>
    <w:rsid w:val="00060DD1"/>
    <w:rsid w:val="0006111A"/>
    <w:rsid w:val="00061350"/>
    <w:rsid w:val="000619AB"/>
    <w:rsid w:val="000631B9"/>
    <w:rsid w:val="00064B7F"/>
    <w:rsid w:val="000656AC"/>
    <w:rsid w:val="00066716"/>
    <w:rsid w:val="00066DCA"/>
    <w:rsid w:val="00067C48"/>
    <w:rsid w:val="00070D8E"/>
    <w:rsid w:val="0007319E"/>
    <w:rsid w:val="00073B75"/>
    <w:rsid w:val="000749F4"/>
    <w:rsid w:val="000763B1"/>
    <w:rsid w:val="0007648A"/>
    <w:rsid w:val="000767CB"/>
    <w:rsid w:val="00077390"/>
    <w:rsid w:val="00077AE2"/>
    <w:rsid w:val="000800D1"/>
    <w:rsid w:val="0008013C"/>
    <w:rsid w:val="000817DA"/>
    <w:rsid w:val="00082B55"/>
    <w:rsid w:val="000838D7"/>
    <w:rsid w:val="00083A18"/>
    <w:rsid w:val="00083CAF"/>
    <w:rsid w:val="000854C5"/>
    <w:rsid w:val="00087264"/>
    <w:rsid w:val="00087928"/>
    <w:rsid w:val="00087EDA"/>
    <w:rsid w:val="00091731"/>
    <w:rsid w:val="00092965"/>
    <w:rsid w:val="00093102"/>
    <w:rsid w:val="000935DC"/>
    <w:rsid w:val="0009381A"/>
    <w:rsid w:val="00094156"/>
    <w:rsid w:val="00094319"/>
    <w:rsid w:val="00095381"/>
    <w:rsid w:val="000959E0"/>
    <w:rsid w:val="00095B9E"/>
    <w:rsid w:val="000978F2"/>
    <w:rsid w:val="00097B1D"/>
    <w:rsid w:val="000A0689"/>
    <w:rsid w:val="000A13DD"/>
    <w:rsid w:val="000A20A6"/>
    <w:rsid w:val="000A3656"/>
    <w:rsid w:val="000A3703"/>
    <w:rsid w:val="000A3925"/>
    <w:rsid w:val="000A3F85"/>
    <w:rsid w:val="000A40B5"/>
    <w:rsid w:val="000A4C38"/>
    <w:rsid w:val="000A550E"/>
    <w:rsid w:val="000A5B6E"/>
    <w:rsid w:val="000A6B16"/>
    <w:rsid w:val="000A727C"/>
    <w:rsid w:val="000B02FF"/>
    <w:rsid w:val="000B0962"/>
    <w:rsid w:val="000B18ED"/>
    <w:rsid w:val="000B1DFE"/>
    <w:rsid w:val="000B29B0"/>
    <w:rsid w:val="000B2B65"/>
    <w:rsid w:val="000B3934"/>
    <w:rsid w:val="000B4A5C"/>
    <w:rsid w:val="000B5EF5"/>
    <w:rsid w:val="000B6CD5"/>
    <w:rsid w:val="000B749E"/>
    <w:rsid w:val="000C130A"/>
    <w:rsid w:val="000C1B82"/>
    <w:rsid w:val="000C1D76"/>
    <w:rsid w:val="000C4B0F"/>
    <w:rsid w:val="000C5959"/>
    <w:rsid w:val="000C6470"/>
    <w:rsid w:val="000D2159"/>
    <w:rsid w:val="000D2807"/>
    <w:rsid w:val="000D2D68"/>
    <w:rsid w:val="000D389C"/>
    <w:rsid w:val="000D4E51"/>
    <w:rsid w:val="000D6556"/>
    <w:rsid w:val="000D6615"/>
    <w:rsid w:val="000D66D9"/>
    <w:rsid w:val="000D748A"/>
    <w:rsid w:val="000E1476"/>
    <w:rsid w:val="000E187A"/>
    <w:rsid w:val="000E1A62"/>
    <w:rsid w:val="000E21BD"/>
    <w:rsid w:val="000E2385"/>
    <w:rsid w:val="000E253A"/>
    <w:rsid w:val="000E3889"/>
    <w:rsid w:val="000E3F3C"/>
    <w:rsid w:val="000E45EA"/>
    <w:rsid w:val="000E4B6F"/>
    <w:rsid w:val="000E78A7"/>
    <w:rsid w:val="000E7AE5"/>
    <w:rsid w:val="000E7FB9"/>
    <w:rsid w:val="000F059A"/>
    <w:rsid w:val="000F0FBC"/>
    <w:rsid w:val="000F1BEB"/>
    <w:rsid w:val="000F2F83"/>
    <w:rsid w:val="000F32E5"/>
    <w:rsid w:val="000F35DD"/>
    <w:rsid w:val="000F388F"/>
    <w:rsid w:val="000F3B6E"/>
    <w:rsid w:val="000F42E0"/>
    <w:rsid w:val="000F65C4"/>
    <w:rsid w:val="000F6C6D"/>
    <w:rsid w:val="00100E67"/>
    <w:rsid w:val="001013C2"/>
    <w:rsid w:val="001015E1"/>
    <w:rsid w:val="00101F09"/>
    <w:rsid w:val="001022F3"/>
    <w:rsid w:val="0010245E"/>
    <w:rsid w:val="00102611"/>
    <w:rsid w:val="00102894"/>
    <w:rsid w:val="00103749"/>
    <w:rsid w:val="001039A1"/>
    <w:rsid w:val="0010411F"/>
    <w:rsid w:val="0010500E"/>
    <w:rsid w:val="00106FB4"/>
    <w:rsid w:val="001075C5"/>
    <w:rsid w:val="0011009C"/>
    <w:rsid w:val="00111604"/>
    <w:rsid w:val="00111F44"/>
    <w:rsid w:val="00112B20"/>
    <w:rsid w:val="00112DF1"/>
    <w:rsid w:val="00113180"/>
    <w:rsid w:val="0011375F"/>
    <w:rsid w:val="00113C01"/>
    <w:rsid w:val="001147D5"/>
    <w:rsid w:val="0011493F"/>
    <w:rsid w:val="00114A08"/>
    <w:rsid w:val="00115D95"/>
    <w:rsid w:val="00117B47"/>
    <w:rsid w:val="00120466"/>
    <w:rsid w:val="00121A0E"/>
    <w:rsid w:val="00122706"/>
    <w:rsid w:val="00122E39"/>
    <w:rsid w:val="0012394F"/>
    <w:rsid w:val="001246A6"/>
    <w:rsid w:val="001266D5"/>
    <w:rsid w:val="00126EF2"/>
    <w:rsid w:val="00130568"/>
    <w:rsid w:val="00131640"/>
    <w:rsid w:val="00131C19"/>
    <w:rsid w:val="001325CD"/>
    <w:rsid w:val="00132620"/>
    <w:rsid w:val="00132899"/>
    <w:rsid w:val="00132C93"/>
    <w:rsid w:val="00133FF1"/>
    <w:rsid w:val="001347CA"/>
    <w:rsid w:val="00135FEA"/>
    <w:rsid w:val="00136A56"/>
    <w:rsid w:val="00137349"/>
    <w:rsid w:val="001412A8"/>
    <w:rsid w:val="00143C50"/>
    <w:rsid w:val="00143E7F"/>
    <w:rsid w:val="00144BB0"/>
    <w:rsid w:val="00145D74"/>
    <w:rsid w:val="00145EE5"/>
    <w:rsid w:val="00146B12"/>
    <w:rsid w:val="00147CAF"/>
    <w:rsid w:val="001501CF"/>
    <w:rsid w:val="00151357"/>
    <w:rsid w:val="00151D79"/>
    <w:rsid w:val="00153F8B"/>
    <w:rsid w:val="001549EF"/>
    <w:rsid w:val="00154DDA"/>
    <w:rsid w:val="0015619C"/>
    <w:rsid w:val="00156F56"/>
    <w:rsid w:val="001570F5"/>
    <w:rsid w:val="00157642"/>
    <w:rsid w:val="00157A21"/>
    <w:rsid w:val="00157C2B"/>
    <w:rsid w:val="00160EA2"/>
    <w:rsid w:val="00161558"/>
    <w:rsid w:val="001620B5"/>
    <w:rsid w:val="001625A2"/>
    <w:rsid w:val="00162942"/>
    <w:rsid w:val="00163017"/>
    <w:rsid w:val="001631B5"/>
    <w:rsid w:val="0016401C"/>
    <w:rsid w:val="00164277"/>
    <w:rsid w:val="001642A9"/>
    <w:rsid w:val="001647A9"/>
    <w:rsid w:val="00166D30"/>
    <w:rsid w:val="00166D73"/>
    <w:rsid w:val="00167630"/>
    <w:rsid w:val="001679EA"/>
    <w:rsid w:val="00167B52"/>
    <w:rsid w:val="00170051"/>
    <w:rsid w:val="0017172C"/>
    <w:rsid w:val="001727AB"/>
    <w:rsid w:val="00172E0D"/>
    <w:rsid w:val="00172E71"/>
    <w:rsid w:val="00173745"/>
    <w:rsid w:val="00173A8D"/>
    <w:rsid w:val="00174C36"/>
    <w:rsid w:val="00174C8B"/>
    <w:rsid w:val="00174CAE"/>
    <w:rsid w:val="00174D6B"/>
    <w:rsid w:val="00175F84"/>
    <w:rsid w:val="0017684B"/>
    <w:rsid w:val="00177241"/>
    <w:rsid w:val="00177361"/>
    <w:rsid w:val="00180C4D"/>
    <w:rsid w:val="00180DA3"/>
    <w:rsid w:val="001810E4"/>
    <w:rsid w:val="001814C0"/>
    <w:rsid w:val="00181D70"/>
    <w:rsid w:val="00182111"/>
    <w:rsid w:val="0018238D"/>
    <w:rsid w:val="0018245B"/>
    <w:rsid w:val="00182D04"/>
    <w:rsid w:val="00183854"/>
    <w:rsid w:val="00183F83"/>
    <w:rsid w:val="001852C5"/>
    <w:rsid w:val="00186518"/>
    <w:rsid w:val="00187178"/>
    <w:rsid w:val="00187461"/>
    <w:rsid w:val="001877AD"/>
    <w:rsid w:val="00187D73"/>
    <w:rsid w:val="0019210E"/>
    <w:rsid w:val="00193C09"/>
    <w:rsid w:val="001961D8"/>
    <w:rsid w:val="00196992"/>
    <w:rsid w:val="00196C8E"/>
    <w:rsid w:val="00196FE5"/>
    <w:rsid w:val="00197A30"/>
    <w:rsid w:val="001A08D8"/>
    <w:rsid w:val="001A10AC"/>
    <w:rsid w:val="001A2DBD"/>
    <w:rsid w:val="001A33A2"/>
    <w:rsid w:val="001A47BE"/>
    <w:rsid w:val="001A526E"/>
    <w:rsid w:val="001A5A60"/>
    <w:rsid w:val="001A65E5"/>
    <w:rsid w:val="001A6E64"/>
    <w:rsid w:val="001A7522"/>
    <w:rsid w:val="001A78DB"/>
    <w:rsid w:val="001A7B76"/>
    <w:rsid w:val="001A7D07"/>
    <w:rsid w:val="001B0AA0"/>
    <w:rsid w:val="001B177A"/>
    <w:rsid w:val="001B1B26"/>
    <w:rsid w:val="001B1DC8"/>
    <w:rsid w:val="001B1EBE"/>
    <w:rsid w:val="001B349A"/>
    <w:rsid w:val="001B4486"/>
    <w:rsid w:val="001B543F"/>
    <w:rsid w:val="001B5E57"/>
    <w:rsid w:val="001B684C"/>
    <w:rsid w:val="001B6B24"/>
    <w:rsid w:val="001B73DD"/>
    <w:rsid w:val="001B7CC4"/>
    <w:rsid w:val="001C010E"/>
    <w:rsid w:val="001C01AE"/>
    <w:rsid w:val="001C053D"/>
    <w:rsid w:val="001C0D22"/>
    <w:rsid w:val="001C25A3"/>
    <w:rsid w:val="001C2B1C"/>
    <w:rsid w:val="001C3743"/>
    <w:rsid w:val="001C3C0F"/>
    <w:rsid w:val="001C48BC"/>
    <w:rsid w:val="001C48FC"/>
    <w:rsid w:val="001C5096"/>
    <w:rsid w:val="001C6485"/>
    <w:rsid w:val="001C6B18"/>
    <w:rsid w:val="001C6C0C"/>
    <w:rsid w:val="001C76D5"/>
    <w:rsid w:val="001D0692"/>
    <w:rsid w:val="001D14D6"/>
    <w:rsid w:val="001D1899"/>
    <w:rsid w:val="001D1B4C"/>
    <w:rsid w:val="001D1F7B"/>
    <w:rsid w:val="001D2F89"/>
    <w:rsid w:val="001D4345"/>
    <w:rsid w:val="001D4411"/>
    <w:rsid w:val="001D483B"/>
    <w:rsid w:val="001D4DE8"/>
    <w:rsid w:val="001D57BF"/>
    <w:rsid w:val="001D6C3C"/>
    <w:rsid w:val="001D72F2"/>
    <w:rsid w:val="001D72FE"/>
    <w:rsid w:val="001D78F3"/>
    <w:rsid w:val="001D7F11"/>
    <w:rsid w:val="001E0002"/>
    <w:rsid w:val="001E0130"/>
    <w:rsid w:val="001E07E9"/>
    <w:rsid w:val="001E14C2"/>
    <w:rsid w:val="001E156E"/>
    <w:rsid w:val="001E1F09"/>
    <w:rsid w:val="001E2154"/>
    <w:rsid w:val="001E2F55"/>
    <w:rsid w:val="001E36E9"/>
    <w:rsid w:val="001E569D"/>
    <w:rsid w:val="001F1FA4"/>
    <w:rsid w:val="001F2932"/>
    <w:rsid w:val="001F366C"/>
    <w:rsid w:val="001F5736"/>
    <w:rsid w:val="001F6041"/>
    <w:rsid w:val="00200850"/>
    <w:rsid w:val="00200DFC"/>
    <w:rsid w:val="00200F85"/>
    <w:rsid w:val="00201782"/>
    <w:rsid w:val="00202D71"/>
    <w:rsid w:val="00203690"/>
    <w:rsid w:val="00203D7F"/>
    <w:rsid w:val="00203F78"/>
    <w:rsid w:val="00203F8E"/>
    <w:rsid w:val="002055E2"/>
    <w:rsid w:val="002058B5"/>
    <w:rsid w:val="00207111"/>
    <w:rsid w:val="00207C00"/>
    <w:rsid w:val="00207FC9"/>
    <w:rsid w:val="00211A17"/>
    <w:rsid w:val="00213006"/>
    <w:rsid w:val="00213CED"/>
    <w:rsid w:val="002142EE"/>
    <w:rsid w:val="00215538"/>
    <w:rsid w:val="002159B1"/>
    <w:rsid w:val="00215A94"/>
    <w:rsid w:val="00217D68"/>
    <w:rsid w:val="002211BC"/>
    <w:rsid w:val="00221CE8"/>
    <w:rsid w:val="00222DBE"/>
    <w:rsid w:val="0022321F"/>
    <w:rsid w:val="00223438"/>
    <w:rsid w:val="002243D9"/>
    <w:rsid w:val="00226820"/>
    <w:rsid w:val="00227955"/>
    <w:rsid w:val="00227C7D"/>
    <w:rsid w:val="0023037E"/>
    <w:rsid w:val="0023161D"/>
    <w:rsid w:val="00231A30"/>
    <w:rsid w:val="00231CC1"/>
    <w:rsid w:val="00231E39"/>
    <w:rsid w:val="0023215A"/>
    <w:rsid w:val="00232203"/>
    <w:rsid w:val="002329C6"/>
    <w:rsid w:val="00232D4D"/>
    <w:rsid w:val="00233429"/>
    <w:rsid w:val="00233F8D"/>
    <w:rsid w:val="00234ECB"/>
    <w:rsid w:val="002350F2"/>
    <w:rsid w:val="0023511C"/>
    <w:rsid w:val="0023530E"/>
    <w:rsid w:val="0023634B"/>
    <w:rsid w:val="00237835"/>
    <w:rsid w:val="00237C45"/>
    <w:rsid w:val="0024601B"/>
    <w:rsid w:val="00251651"/>
    <w:rsid w:val="0025244A"/>
    <w:rsid w:val="00253AD5"/>
    <w:rsid w:val="0025415B"/>
    <w:rsid w:val="0025477D"/>
    <w:rsid w:val="00256769"/>
    <w:rsid w:val="002577AC"/>
    <w:rsid w:val="002577F0"/>
    <w:rsid w:val="002611B2"/>
    <w:rsid w:val="00261EB3"/>
    <w:rsid w:val="0026368C"/>
    <w:rsid w:val="0026410B"/>
    <w:rsid w:val="00267B4E"/>
    <w:rsid w:val="00271B5F"/>
    <w:rsid w:val="00271BA2"/>
    <w:rsid w:val="002725E7"/>
    <w:rsid w:val="00273059"/>
    <w:rsid w:val="0027402E"/>
    <w:rsid w:val="00274ABC"/>
    <w:rsid w:val="00275A24"/>
    <w:rsid w:val="00280903"/>
    <w:rsid w:val="00280D60"/>
    <w:rsid w:val="00281711"/>
    <w:rsid w:val="002817E7"/>
    <w:rsid w:val="0028297B"/>
    <w:rsid w:val="0028329A"/>
    <w:rsid w:val="00283606"/>
    <w:rsid w:val="002836C4"/>
    <w:rsid w:val="00284C36"/>
    <w:rsid w:val="00286B91"/>
    <w:rsid w:val="00286D67"/>
    <w:rsid w:val="002873B7"/>
    <w:rsid w:val="002875A7"/>
    <w:rsid w:val="00287F97"/>
    <w:rsid w:val="00293B0C"/>
    <w:rsid w:val="0029452A"/>
    <w:rsid w:val="00294871"/>
    <w:rsid w:val="002949E0"/>
    <w:rsid w:val="002969DF"/>
    <w:rsid w:val="00297DC1"/>
    <w:rsid w:val="002A0E81"/>
    <w:rsid w:val="002A0F88"/>
    <w:rsid w:val="002A1E91"/>
    <w:rsid w:val="002A2C08"/>
    <w:rsid w:val="002A2DAA"/>
    <w:rsid w:val="002A331E"/>
    <w:rsid w:val="002A414F"/>
    <w:rsid w:val="002A463E"/>
    <w:rsid w:val="002A4A5F"/>
    <w:rsid w:val="002A5623"/>
    <w:rsid w:val="002A600F"/>
    <w:rsid w:val="002A692D"/>
    <w:rsid w:val="002A6CD4"/>
    <w:rsid w:val="002A7D8F"/>
    <w:rsid w:val="002B05C6"/>
    <w:rsid w:val="002B0BB1"/>
    <w:rsid w:val="002B0D4F"/>
    <w:rsid w:val="002B1885"/>
    <w:rsid w:val="002B276D"/>
    <w:rsid w:val="002B3A7E"/>
    <w:rsid w:val="002B3BED"/>
    <w:rsid w:val="002B46F1"/>
    <w:rsid w:val="002B52A4"/>
    <w:rsid w:val="002B5ACD"/>
    <w:rsid w:val="002B791A"/>
    <w:rsid w:val="002C0A21"/>
    <w:rsid w:val="002C1875"/>
    <w:rsid w:val="002C3646"/>
    <w:rsid w:val="002C46D3"/>
    <w:rsid w:val="002C49BB"/>
    <w:rsid w:val="002C4BE1"/>
    <w:rsid w:val="002C59C6"/>
    <w:rsid w:val="002C5D4D"/>
    <w:rsid w:val="002C64EC"/>
    <w:rsid w:val="002C70D2"/>
    <w:rsid w:val="002C721D"/>
    <w:rsid w:val="002C7E72"/>
    <w:rsid w:val="002D0F1C"/>
    <w:rsid w:val="002D14C5"/>
    <w:rsid w:val="002D2FE9"/>
    <w:rsid w:val="002D3B58"/>
    <w:rsid w:val="002D40B9"/>
    <w:rsid w:val="002D47E7"/>
    <w:rsid w:val="002D51B8"/>
    <w:rsid w:val="002D5522"/>
    <w:rsid w:val="002D644C"/>
    <w:rsid w:val="002D6B56"/>
    <w:rsid w:val="002E14D0"/>
    <w:rsid w:val="002E1D27"/>
    <w:rsid w:val="002E31D2"/>
    <w:rsid w:val="002E387F"/>
    <w:rsid w:val="002E424E"/>
    <w:rsid w:val="002E4295"/>
    <w:rsid w:val="002E53F8"/>
    <w:rsid w:val="002E559B"/>
    <w:rsid w:val="002E5BCF"/>
    <w:rsid w:val="002E5D9E"/>
    <w:rsid w:val="002F02C8"/>
    <w:rsid w:val="002F130C"/>
    <w:rsid w:val="002F5C33"/>
    <w:rsid w:val="002F68E7"/>
    <w:rsid w:val="002F73FA"/>
    <w:rsid w:val="002F7A4F"/>
    <w:rsid w:val="002F7D65"/>
    <w:rsid w:val="003017B4"/>
    <w:rsid w:val="00301AF5"/>
    <w:rsid w:val="003024F5"/>
    <w:rsid w:val="003026F0"/>
    <w:rsid w:val="00303F89"/>
    <w:rsid w:val="003046BA"/>
    <w:rsid w:val="0030501D"/>
    <w:rsid w:val="00306EBE"/>
    <w:rsid w:val="003074B1"/>
    <w:rsid w:val="00307CE0"/>
    <w:rsid w:val="00310509"/>
    <w:rsid w:val="00311183"/>
    <w:rsid w:val="00312FB5"/>
    <w:rsid w:val="00314C0F"/>
    <w:rsid w:val="00314D3D"/>
    <w:rsid w:val="003171EC"/>
    <w:rsid w:val="00321E0E"/>
    <w:rsid w:val="0032214E"/>
    <w:rsid w:val="00322608"/>
    <w:rsid w:val="00322FF7"/>
    <w:rsid w:val="003230AF"/>
    <w:rsid w:val="0032355E"/>
    <w:rsid w:val="00323974"/>
    <w:rsid w:val="0032500B"/>
    <w:rsid w:val="0032538E"/>
    <w:rsid w:val="00325985"/>
    <w:rsid w:val="0032686F"/>
    <w:rsid w:val="00326EBC"/>
    <w:rsid w:val="00327CE0"/>
    <w:rsid w:val="00332143"/>
    <w:rsid w:val="00332910"/>
    <w:rsid w:val="00332E5A"/>
    <w:rsid w:val="00334648"/>
    <w:rsid w:val="003363F7"/>
    <w:rsid w:val="0034225C"/>
    <w:rsid w:val="00346400"/>
    <w:rsid w:val="0034659F"/>
    <w:rsid w:val="00346EB0"/>
    <w:rsid w:val="00347318"/>
    <w:rsid w:val="00347CEC"/>
    <w:rsid w:val="00350D13"/>
    <w:rsid w:val="00351194"/>
    <w:rsid w:val="0035217A"/>
    <w:rsid w:val="00352394"/>
    <w:rsid w:val="00352B88"/>
    <w:rsid w:val="00352E60"/>
    <w:rsid w:val="003535ED"/>
    <w:rsid w:val="00354621"/>
    <w:rsid w:val="00357CE6"/>
    <w:rsid w:val="00361ADF"/>
    <w:rsid w:val="00363205"/>
    <w:rsid w:val="00363FF3"/>
    <w:rsid w:val="003646AB"/>
    <w:rsid w:val="00364DB9"/>
    <w:rsid w:val="00364FBC"/>
    <w:rsid w:val="00365263"/>
    <w:rsid w:val="00365BB9"/>
    <w:rsid w:val="00366148"/>
    <w:rsid w:val="00366988"/>
    <w:rsid w:val="0036713F"/>
    <w:rsid w:val="003679A5"/>
    <w:rsid w:val="003702C8"/>
    <w:rsid w:val="00371183"/>
    <w:rsid w:val="00371F41"/>
    <w:rsid w:val="00372D92"/>
    <w:rsid w:val="00373266"/>
    <w:rsid w:val="00373E9F"/>
    <w:rsid w:val="00374725"/>
    <w:rsid w:val="003751AD"/>
    <w:rsid w:val="00375842"/>
    <w:rsid w:val="00377D8D"/>
    <w:rsid w:val="003801C9"/>
    <w:rsid w:val="00381B5E"/>
    <w:rsid w:val="00382214"/>
    <w:rsid w:val="00383D36"/>
    <w:rsid w:val="003844D9"/>
    <w:rsid w:val="00391536"/>
    <w:rsid w:val="00391F20"/>
    <w:rsid w:val="003926AA"/>
    <w:rsid w:val="00393771"/>
    <w:rsid w:val="00393FA2"/>
    <w:rsid w:val="00394BA3"/>
    <w:rsid w:val="00396004"/>
    <w:rsid w:val="003966B7"/>
    <w:rsid w:val="00397BB4"/>
    <w:rsid w:val="003A2041"/>
    <w:rsid w:val="003A2EB2"/>
    <w:rsid w:val="003A4BC2"/>
    <w:rsid w:val="003A527B"/>
    <w:rsid w:val="003A553E"/>
    <w:rsid w:val="003A6248"/>
    <w:rsid w:val="003B0620"/>
    <w:rsid w:val="003B074D"/>
    <w:rsid w:val="003B0D41"/>
    <w:rsid w:val="003B0E03"/>
    <w:rsid w:val="003B1B89"/>
    <w:rsid w:val="003B215C"/>
    <w:rsid w:val="003B3963"/>
    <w:rsid w:val="003B4B94"/>
    <w:rsid w:val="003B4D37"/>
    <w:rsid w:val="003B5030"/>
    <w:rsid w:val="003B6F02"/>
    <w:rsid w:val="003B7108"/>
    <w:rsid w:val="003C05E8"/>
    <w:rsid w:val="003C0F90"/>
    <w:rsid w:val="003C2E59"/>
    <w:rsid w:val="003C3E2E"/>
    <w:rsid w:val="003C454D"/>
    <w:rsid w:val="003C53D2"/>
    <w:rsid w:val="003C55BE"/>
    <w:rsid w:val="003C7C88"/>
    <w:rsid w:val="003C7D23"/>
    <w:rsid w:val="003D1B87"/>
    <w:rsid w:val="003D1C41"/>
    <w:rsid w:val="003D3D48"/>
    <w:rsid w:val="003D40FF"/>
    <w:rsid w:val="003D4DA8"/>
    <w:rsid w:val="003D4EB4"/>
    <w:rsid w:val="003D5AAE"/>
    <w:rsid w:val="003D6756"/>
    <w:rsid w:val="003E0DF1"/>
    <w:rsid w:val="003E0E37"/>
    <w:rsid w:val="003E306D"/>
    <w:rsid w:val="003E38D2"/>
    <w:rsid w:val="003E3F16"/>
    <w:rsid w:val="003E416E"/>
    <w:rsid w:val="003E4BA3"/>
    <w:rsid w:val="003E4DF6"/>
    <w:rsid w:val="003E4FD9"/>
    <w:rsid w:val="003E50DE"/>
    <w:rsid w:val="003E526A"/>
    <w:rsid w:val="003E5BF7"/>
    <w:rsid w:val="003E61F5"/>
    <w:rsid w:val="003E63B1"/>
    <w:rsid w:val="003E6A73"/>
    <w:rsid w:val="003F0924"/>
    <w:rsid w:val="003F1507"/>
    <w:rsid w:val="003F1E9A"/>
    <w:rsid w:val="003F33E5"/>
    <w:rsid w:val="003F3425"/>
    <w:rsid w:val="003F3559"/>
    <w:rsid w:val="003F3EF6"/>
    <w:rsid w:val="003F451A"/>
    <w:rsid w:val="003F5B4B"/>
    <w:rsid w:val="003F5BC2"/>
    <w:rsid w:val="003F6780"/>
    <w:rsid w:val="003F7895"/>
    <w:rsid w:val="003F7DC2"/>
    <w:rsid w:val="004007DC"/>
    <w:rsid w:val="004017EA"/>
    <w:rsid w:val="004018FD"/>
    <w:rsid w:val="00403441"/>
    <w:rsid w:val="00403790"/>
    <w:rsid w:val="0040424A"/>
    <w:rsid w:val="0040487A"/>
    <w:rsid w:val="0040500E"/>
    <w:rsid w:val="0040524A"/>
    <w:rsid w:val="00405307"/>
    <w:rsid w:val="004068C1"/>
    <w:rsid w:val="0040796D"/>
    <w:rsid w:val="00407AF2"/>
    <w:rsid w:val="00411017"/>
    <w:rsid w:val="00411CED"/>
    <w:rsid w:val="0041263B"/>
    <w:rsid w:val="0041315B"/>
    <w:rsid w:val="00413A81"/>
    <w:rsid w:val="00414E6E"/>
    <w:rsid w:val="00416914"/>
    <w:rsid w:val="0041737C"/>
    <w:rsid w:val="004179E6"/>
    <w:rsid w:val="00417A68"/>
    <w:rsid w:val="0042089E"/>
    <w:rsid w:val="00420BB9"/>
    <w:rsid w:val="00421574"/>
    <w:rsid w:val="0042195E"/>
    <w:rsid w:val="004221C3"/>
    <w:rsid w:val="00424F36"/>
    <w:rsid w:val="00425508"/>
    <w:rsid w:val="004275C5"/>
    <w:rsid w:val="00430159"/>
    <w:rsid w:val="00430695"/>
    <w:rsid w:val="004306C8"/>
    <w:rsid w:val="004307AA"/>
    <w:rsid w:val="00431180"/>
    <w:rsid w:val="004318FF"/>
    <w:rsid w:val="0043192F"/>
    <w:rsid w:val="00431A01"/>
    <w:rsid w:val="004326A9"/>
    <w:rsid w:val="00433B29"/>
    <w:rsid w:val="00433C79"/>
    <w:rsid w:val="0043433B"/>
    <w:rsid w:val="00434AC9"/>
    <w:rsid w:val="00437AE1"/>
    <w:rsid w:val="0044060C"/>
    <w:rsid w:val="004419B3"/>
    <w:rsid w:val="00442826"/>
    <w:rsid w:val="00444D54"/>
    <w:rsid w:val="004453CF"/>
    <w:rsid w:val="00445408"/>
    <w:rsid w:val="00446B1F"/>
    <w:rsid w:val="004475BB"/>
    <w:rsid w:val="00447C7C"/>
    <w:rsid w:val="00447F59"/>
    <w:rsid w:val="00450BFC"/>
    <w:rsid w:val="004511EC"/>
    <w:rsid w:val="00451758"/>
    <w:rsid w:val="00451C22"/>
    <w:rsid w:val="00452292"/>
    <w:rsid w:val="004529F6"/>
    <w:rsid w:val="0045348C"/>
    <w:rsid w:val="00453CA9"/>
    <w:rsid w:val="00455A48"/>
    <w:rsid w:val="00456709"/>
    <w:rsid w:val="004577B6"/>
    <w:rsid w:val="00457DAD"/>
    <w:rsid w:val="004626EF"/>
    <w:rsid w:val="00463A1A"/>
    <w:rsid w:val="00464A0C"/>
    <w:rsid w:val="0046574F"/>
    <w:rsid w:val="004658DC"/>
    <w:rsid w:val="00467546"/>
    <w:rsid w:val="004709B0"/>
    <w:rsid w:val="004727D5"/>
    <w:rsid w:val="00473C2F"/>
    <w:rsid w:val="004741A5"/>
    <w:rsid w:val="00474C65"/>
    <w:rsid w:val="00476319"/>
    <w:rsid w:val="00476EEC"/>
    <w:rsid w:val="00477288"/>
    <w:rsid w:val="0047730F"/>
    <w:rsid w:val="00481EA6"/>
    <w:rsid w:val="00482279"/>
    <w:rsid w:val="00482379"/>
    <w:rsid w:val="00482E77"/>
    <w:rsid w:val="004839E7"/>
    <w:rsid w:val="00483D60"/>
    <w:rsid w:val="004842E7"/>
    <w:rsid w:val="004855F7"/>
    <w:rsid w:val="004871B7"/>
    <w:rsid w:val="00487EF6"/>
    <w:rsid w:val="0049273F"/>
    <w:rsid w:val="00493E82"/>
    <w:rsid w:val="00494652"/>
    <w:rsid w:val="004948A2"/>
    <w:rsid w:val="00494C53"/>
    <w:rsid w:val="00495A67"/>
    <w:rsid w:val="00496143"/>
    <w:rsid w:val="00496C40"/>
    <w:rsid w:val="00497552"/>
    <w:rsid w:val="00497BF9"/>
    <w:rsid w:val="004A1CE1"/>
    <w:rsid w:val="004A31C9"/>
    <w:rsid w:val="004A40EF"/>
    <w:rsid w:val="004A4D1E"/>
    <w:rsid w:val="004A5590"/>
    <w:rsid w:val="004A70B3"/>
    <w:rsid w:val="004A7164"/>
    <w:rsid w:val="004A790F"/>
    <w:rsid w:val="004B0287"/>
    <w:rsid w:val="004B3FC2"/>
    <w:rsid w:val="004B4CB6"/>
    <w:rsid w:val="004B52FF"/>
    <w:rsid w:val="004B5387"/>
    <w:rsid w:val="004B604D"/>
    <w:rsid w:val="004B62B6"/>
    <w:rsid w:val="004B6648"/>
    <w:rsid w:val="004B7A46"/>
    <w:rsid w:val="004B7A71"/>
    <w:rsid w:val="004B7E55"/>
    <w:rsid w:val="004B7FAD"/>
    <w:rsid w:val="004C0667"/>
    <w:rsid w:val="004C0AF0"/>
    <w:rsid w:val="004C0E53"/>
    <w:rsid w:val="004C2296"/>
    <w:rsid w:val="004C2766"/>
    <w:rsid w:val="004C2DD7"/>
    <w:rsid w:val="004C2F5F"/>
    <w:rsid w:val="004C36BB"/>
    <w:rsid w:val="004C3C5D"/>
    <w:rsid w:val="004C47FD"/>
    <w:rsid w:val="004C4AF3"/>
    <w:rsid w:val="004C522D"/>
    <w:rsid w:val="004C5472"/>
    <w:rsid w:val="004C6632"/>
    <w:rsid w:val="004C7650"/>
    <w:rsid w:val="004C77FA"/>
    <w:rsid w:val="004D00CF"/>
    <w:rsid w:val="004D0853"/>
    <w:rsid w:val="004D1015"/>
    <w:rsid w:val="004D24D5"/>
    <w:rsid w:val="004D2DBA"/>
    <w:rsid w:val="004D389B"/>
    <w:rsid w:val="004D4A8D"/>
    <w:rsid w:val="004D5116"/>
    <w:rsid w:val="004D5187"/>
    <w:rsid w:val="004D53AF"/>
    <w:rsid w:val="004D5774"/>
    <w:rsid w:val="004D61A6"/>
    <w:rsid w:val="004D6314"/>
    <w:rsid w:val="004D6E0D"/>
    <w:rsid w:val="004D70AA"/>
    <w:rsid w:val="004D73AE"/>
    <w:rsid w:val="004D77F2"/>
    <w:rsid w:val="004D7A05"/>
    <w:rsid w:val="004E0E42"/>
    <w:rsid w:val="004E16DB"/>
    <w:rsid w:val="004E1CDB"/>
    <w:rsid w:val="004E2AD5"/>
    <w:rsid w:val="004E2BD8"/>
    <w:rsid w:val="004E2BEA"/>
    <w:rsid w:val="004E3344"/>
    <w:rsid w:val="004E522D"/>
    <w:rsid w:val="004E6CB9"/>
    <w:rsid w:val="004E6FFD"/>
    <w:rsid w:val="004E7687"/>
    <w:rsid w:val="004E7C0E"/>
    <w:rsid w:val="004E7C75"/>
    <w:rsid w:val="004E7FED"/>
    <w:rsid w:val="004F19CF"/>
    <w:rsid w:val="004F1FA8"/>
    <w:rsid w:val="004F2033"/>
    <w:rsid w:val="004F28AE"/>
    <w:rsid w:val="004F5510"/>
    <w:rsid w:val="004F6813"/>
    <w:rsid w:val="004F7A1F"/>
    <w:rsid w:val="004F7AC0"/>
    <w:rsid w:val="005002D8"/>
    <w:rsid w:val="005009F8"/>
    <w:rsid w:val="00500E8D"/>
    <w:rsid w:val="005018F4"/>
    <w:rsid w:val="0050195A"/>
    <w:rsid w:val="00502870"/>
    <w:rsid w:val="00503683"/>
    <w:rsid w:val="0050370F"/>
    <w:rsid w:val="00504EE4"/>
    <w:rsid w:val="005053F5"/>
    <w:rsid w:val="00506731"/>
    <w:rsid w:val="0050690F"/>
    <w:rsid w:val="00511DB3"/>
    <w:rsid w:val="00512167"/>
    <w:rsid w:val="00512806"/>
    <w:rsid w:val="005131C4"/>
    <w:rsid w:val="0051344F"/>
    <w:rsid w:val="00513D31"/>
    <w:rsid w:val="005141A8"/>
    <w:rsid w:val="005141C6"/>
    <w:rsid w:val="0051457C"/>
    <w:rsid w:val="005149DE"/>
    <w:rsid w:val="00514B5F"/>
    <w:rsid w:val="00515636"/>
    <w:rsid w:val="005164E9"/>
    <w:rsid w:val="00516C44"/>
    <w:rsid w:val="00517176"/>
    <w:rsid w:val="005174E1"/>
    <w:rsid w:val="0051759A"/>
    <w:rsid w:val="005200F2"/>
    <w:rsid w:val="00521272"/>
    <w:rsid w:val="00521B72"/>
    <w:rsid w:val="00522C1C"/>
    <w:rsid w:val="005246C8"/>
    <w:rsid w:val="00524AD2"/>
    <w:rsid w:val="00524DD4"/>
    <w:rsid w:val="00525DB7"/>
    <w:rsid w:val="00526540"/>
    <w:rsid w:val="00526E85"/>
    <w:rsid w:val="00530B67"/>
    <w:rsid w:val="00531476"/>
    <w:rsid w:val="00532256"/>
    <w:rsid w:val="00532403"/>
    <w:rsid w:val="00532D1A"/>
    <w:rsid w:val="00533B46"/>
    <w:rsid w:val="00533C0E"/>
    <w:rsid w:val="0053419A"/>
    <w:rsid w:val="00535A9F"/>
    <w:rsid w:val="00535BE4"/>
    <w:rsid w:val="00535F41"/>
    <w:rsid w:val="00536408"/>
    <w:rsid w:val="00541424"/>
    <w:rsid w:val="00543183"/>
    <w:rsid w:val="00543446"/>
    <w:rsid w:val="00543A14"/>
    <w:rsid w:val="0054608B"/>
    <w:rsid w:val="005476D4"/>
    <w:rsid w:val="00547734"/>
    <w:rsid w:val="00550DEC"/>
    <w:rsid w:val="005511EB"/>
    <w:rsid w:val="00553128"/>
    <w:rsid w:val="005532AB"/>
    <w:rsid w:val="00553743"/>
    <w:rsid w:val="00555637"/>
    <w:rsid w:val="00555E8D"/>
    <w:rsid w:val="00556684"/>
    <w:rsid w:val="0055698E"/>
    <w:rsid w:val="00557F67"/>
    <w:rsid w:val="005605FD"/>
    <w:rsid w:val="00561DD1"/>
    <w:rsid w:val="00563C44"/>
    <w:rsid w:val="00563E5F"/>
    <w:rsid w:val="0056479C"/>
    <w:rsid w:val="00565C2D"/>
    <w:rsid w:val="00566593"/>
    <w:rsid w:val="005675C1"/>
    <w:rsid w:val="0056788D"/>
    <w:rsid w:val="00571043"/>
    <w:rsid w:val="00571F10"/>
    <w:rsid w:val="00571F42"/>
    <w:rsid w:val="00572359"/>
    <w:rsid w:val="005724EE"/>
    <w:rsid w:val="005738DB"/>
    <w:rsid w:val="00574271"/>
    <w:rsid w:val="00574B3A"/>
    <w:rsid w:val="00575084"/>
    <w:rsid w:val="00575CA5"/>
    <w:rsid w:val="00576110"/>
    <w:rsid w:val="0057657C"/>
    <w:rsid w:val="00580355"/>
    <w:rsid w:val="00580540"/>
    <w:rsid w:val="0058278C"/>
    <w:rsid w:val="00582975"/>
    <w:rsid w:val="00582F70"/>
    <w:rsid w:val="00582FF1"/>
    <w:rsid w:val="00584AA4"/>
    <w:rsid w:val="005853C0"/>
    <w:rsid w:val="0058558D"/>
    <w:rsid w:val="00586443"/>
    <w:rsid w:val="00587033"/>
    <w:rsid w:val="0058730B"/>
    <w:rsid w:val="005909BC"/>
    <w:rsid w:val="00592FA9"/>
    <w:rsid w:val="00592FD5"/>
    <w:rsid w:val="00593DF6"/>
    <w:rsid w:val="00594C1D"/>
    <w:rsid w:val="00594DA0"/>
    <w:rsid w:val="0059678B"/>
    <w:rsid w:val="0059693E"/>
    <w:rsid w:val="00597C5C"/>
    <w:rsid w:val="005A09C7"/>
    <w:rsid w:val="005A0EE2"/>
    <w:rsid w:val="005A1BBF"/>
    <w:rsid w:val="005A1F22"/>
    <w:rsid w:val="005A51B0"/>
    <w:rsid w:val="005A5329"/>
    <w:rsid w:val="005A596E"/>
    <w:rsid w:val="005A59A9"/>
    <w:rsid w:val="005A5B8A"/>
    <w:rsid w:val="005B0D9E"/>
    <w:rsid w:val="005B1131"/>
    <w:rsid w:val="005B20F2"/>
    <w:rsid w:val="005B2597"/>
    <w:rsid w:val="005B3A19"/>
    <w:rsid w:val="005B4DFB"/>
    <w:rsid w:val="005B4F71"/>
    <w:rsid w:val="005B56B3"/>
    <w:rsid w:val="005B62F4"/>
    <w:rsid w:val="005B6483"/>
    <w:rsid w:val="005B6B4C"/>
    <w:rsid w:val="005C196C"/>
    <w:rsid w:val="005C2C6C"/>
    <w:rsid w:val="005C41AF"/>
    <w:rsid w:val="005C5D34"/>
    <w:rsid w:val="005C6F08"/>
    <w:rsid w:val="005C79BD"/>
    <w:rsid w:val="005C7E8B"/>
    <w:rsid w:val="005D153B"/>
    <w:rsid w:val="005D196E"/>
    <w:rsid w:val="005D3C5E"/>
    <w:rsid w:val="005D3E55"/>
    <w:rsid w:val="005D64B7"/>
    <w:rsid w:val="005D6FA8"/>
    <w:rsid w:val="005E01D7"/>
    <w:rsid w:val="005E17C9"/>
    <w:rsid w:val="005E2570"/>
    <w:rsid w:val="005E31B2"/>
    <w:rsid w:val="005E3FE5"/>
    <w:rsid w:val="005E5C26"/>
    <w:rsid w:val="005E7799"/>
    <w:rsid w:val="005E7851"/>
    <w:rsid w:val="005F1846"/>
    <w:rsid w:val="005F229D"/>
    <w:rsid w:val="005F257A"/>
    <w:rsid w:val="005F31A1"/>
    <w:rsid w:val="005F3CF8"/>
    <w:rsid w:val="005F457A"/>
    <w:rsid w:val="005F6661"/>
    <w:rsid w:val="005F676C"/>
    <w:rsid w:val="005F6C86"/>
    <w:rsid w:val="005F71FE"/>
    <w:rsid w:val="005F7537"/>
    <w:rsid w:val="005F7633"/>
    <w:rsid w:val="006006E4"/>
    <w:rsid w:val="006010A8"/>
    <w:rsid w:val="00601E27"/>
    <w:rsid w:val="00602A89"/>
    <w:rsid w:val="00602CD6"/>
    <w:rsid w:val="006033C1"/>
    <w:rsid w:val="0060357C"/>
    <w:rsid w:val="00603C85"/>
    <w:rsid w:val="00604C7E"/>
    <w:rsid w:val="006050D4"/>
    <w:rsid w:val="0060651B"/>
    <w:rsid w:val="00607234"/>
    <w:rsid w:val="006077E1"/>
    <w:rsid w:val="00610C4F"/>
    <w:rsid w:val="00611E05"/>
    <w:rsid w:val="00611F1D"/>
    <w:rsid w:val="006122EB"/>
    <w:rsid w:val="00612A25"/>
    <w:rsid w:val="00612F07"/>
    <w:rsid w:val="00613205"/>
    <w:rsid w:val="00613E2D"/>
    <w:rsid w:val="006155AF"/>
    <w:rsid w:val="00616D70"/>
    <w:rsid w:val="00617022"/>
    <w:rsid w:val="00617145"/>
    <w:rsid w:val="00617248"/>
    <w:rsid w:val="0061786D"/>
    <w:rsid w:val="00620827"/>
    <w:rsid w:val="0062177B"/>
    <w:rsid w:val="00621978"/>
    <w:rsid w:val="00621CE0"/>
    <w:rsid w:val="0062302D"/>
    <w:rsid w:val="006244D0"/>
    <w:rsid w:val="006245B4"/>
    <w:rsid w:val="00625BCF"/>
    <w:rsid w:val="00626F27"/>
    <w:rsid w:val="00630422"/>
    <w:rsid w:val="006329E4"/>
    <w:rsid w:val="0063355C"/>
    <w:rsid w:val="00634517"/>
    <w:rsid w:val="00634C65"/>
    <w:rsid w:val="00634E19"/>
    <w:rsid w:val="0063739B"/>
    <w:rsid w:val="00640B70"/>
    <w:rsid w:val="00640D29"/>
    <w:rsid w:val="0064101D"/>
    <w:rsid w:val="00641239"/>
    <w:rsid w:val="0064127B"/>
    <w:rsid w:val="006412D9"/>
    <w:rsid w:val="00642D7C"/>
    <w:rsid w:val="00642F58"/>
    <w:rsid w:val="00645285"/>
    <w:rsid w:val="00647EAE"/>
    <w:rsid w:val="00650A2E"/>
    <w:rsid w:val="00650D17"/>
    <w:rsid w:val="00652236"/>
    <w:rsid w:val="006554EA"/>
    <w:rsid w:val="006556D1"/>
    <w:rsid w:val="00656102"/>
    <w:rsid w:val="006562C5"/>
    <w:rsid w:val="00656434"/>
    <w:rsid w:val="0065661D"/>
    <w:rsid w:val="00656827"/>
    <w:rsid w:val="00656A5D"/>
    <w:rsid w:val="00661139"/>
    <w:rsid w:val="006611D3"/>
    <w:rsid w:val="006613D0"/>
    <w:rsid w:val="00662379"/>
    <w:rsid w:val="006625F6"/>
    <w:rsid w:val="006707AD"/>
    <w:rsid w:val="00670C27"/>
    <w:rsid w:val="0067132C"/>
    <w:rsid w:val="00672683"/>
    <w:rsid w:val="00674CBE"/>
    <w:rsid w:val="00675381"/>
    <w:rsid w:val="00675F2A"/>
    <w:rsid w:val="00676AC7"/>
    <w:rsid w:val="0068158F"/>
    <w:rsid w:val="006827EA"/>
    <w:rsid w:val="006852FB"/>
    <w:rsid w:val="00686276"/>
    <w:rsid w:val="0068648C"/>
    <w:rsid w:val="00690340"/>
    <w:rsid w:val="006903C1"/>
    <w:rsid w:val="006908A5"/>
    <w:rsid w:val="00690BA3"/>
    <w:rsid w:val="0069364D"/>
    <w:rsid w:val="006938F2"/>
    <w:rsid w:val="00693A6F"/>
    <w:rsid w:val="00695DB8"/>
    <w:rsid w:val="00696F61"/>
    <w:rsid w:val="00697368"/>
    <w:rsid w:val="006977E7"/>
    <w:rsid w:val="00697C9F"/>
    <w:rsid w:val="00697EFB"/>
    <w:rsid w:val="006A03BA"/>
    <w:rsid w:val="006A04D6"/>
    <w:rsid w:val="006A0D88"/>
    <w:rsid w:val="006A1549"/>
    <w:rsid w:val="006A294A"/>
    <w:rsid w:val="006A2DF9"/>
    <w:rsid w:val="006A37A8"/>
    <w:rsid w:val="006A41FD"/>
    <w:rsid w:val="006A4E0F"/>
    <w:rsid w:val="006A58EE"/>
    <w:rsid w:val="006A66B2"/>
    <w:rsid w:val="006A6800"/>
    <w:rsid w:val="006A7F29"/>
    <w:rsid w:val="006B007E"/>
    <w:rsid w:val="006B022B"/>
    <w:rsid w:val="006B2080"/>
    <w:rsid w:val="006B2E3D"/>
    <w:rsid w:val="006B55BB"/>
    <w:rsid w:val="006B64B9"/>
    <w:rsid w:val="006B6881"/>
    <w:rsid w:val="006B73D2"/>
    <w:rsid w:val="006C267A"/>
    <w:rsid w:val="006C32AA"/>
    <w:rsid w:val="006C3DA3"/>
    <w:rsid w:val="006C53E1"/>
    <w:rsid w:val="006C560D"/>
    <w:rsid w:val="006C6230"/>
    <w:rsid w:val="006C7761"/>
    <w:rsid w:val="006D12B0"/>
    <w:rsid w:val="006D262B"/>
    <w:rsid w:val="006D29AF"/>
    <w:rsid w:val="006D3DE1"/>
    <w:rsid w:val="006D4317"/>
    <w:rsid w:val="006D4BE4"/>
    <w:rsid w:val="006D566E"/>
    <w:rsid w:val="006D5C8C"/>
    <w:rsid w:val="006D5CA8"/>
    <w:rsid w:val="006D68A7"/>
    <w:rsid w:val="006D6CB0"/>
    <w:rsid w:val="006D7E34"/>
    <w:rsid w:val="006E0370"/>
    <w:rsid w:val="006E150F"/>
    <w:rsid w:val="006E2003"/>
    <w:rsid w:val="006E2956"/>
    <w:rsid w:val="006E2964"/>
    <w:rsid w:val="006E487F"/>
    <w:rsid w:val="006E5C0C"/>
    <w:rsid w:val="006E70D5"/>
    <w:rsid w:val="006E727C"/>
    <w:rsid w:val="006F0B69"/>
    <w:rsid w:val="006F0BE4"/>
    <w:rsid w:val="006F1239"/>
    <w:rsid w:val="006F16AB"/>
    <w:rsid w:val="006F2453"/>
    <w:rsid w:val="006F2CBE"/>
    <w:rsid w:val="006F2D40"/>
    <w:rsid w:val="006F3F3D"/>
    <w:rsid w:val="006F5522"/>
    <w:rsid w:val="006F582E"/>
    <w:rsid w:val="006F6455"/>
    <w:rsid w:val="00700191"/>
    <w:rsid w:val="00700F40"/>
    <w:rsid w:val="00701AE7"/>
    <w:rsid w:val="00701B66"/>
    <w:rsid w:val="00701EE7"/>
    <w:rsid w:val="007022DF"/>
    <w:rsid w:val="00702FF8"/>
    <w:rsid w:val="00703497"/>
    <w:rsid w:val="00705032"/>
    <w:rsid w:val="0070549D"/>
    <w:rsid w:val="00705BFD"/>
    <w:rsid w:val="00706530"/>
    <w:rsid w:val="00706BFC"/>
    <w:rsid w:val="00707EC1"/>
    <w:rsid w:val="00710C2D"/>
    <w:rsid w:val="00710F8C"/>
    <w:rsid w:val="007110CF"/>
    <w:rsid w:val="00713054"/>
    <w:rsid w:val="00713121"/>
    <w:rsid w:val="007142BB"/>
    <w:rsid w:val="0071476E"/>
    <w:rsid w:val="00714DB2"/>
    <w:rsid w:val="0071551D"/>
    <w:rsid w:val="0071598F"/>
    <w:rsid w:val="00716FBF"/>
    <w:rsid w:val="00720EDF"/>
    <w:rsid w:val="0072122A"/>
    <w:rsid w:val="00721676"/>
    <w:rsid w:val="00722C82"/>
    <w:rsid w:val="00725000"/>
    <w:rsid w:val="007250DF"/>
    <w:rsid w:val="00725901"/>
    <w:rsid w:val="00725C00"/>
    <w:rsid w:val="00726679"/>
    <w:rsid w:val="0072675D"/>
    <w:rsid w:val="00726E73"/>
    <w:rsid w:val="00727C2E"/>
    <w:rsid w:val="00727CC4"/>
    <w:rsid w:val="00730630"/>
    <w:rsid w:val="00730A1B"/>
    <w:rsid w:val="00731835"/>
    <w:rsid w:val="007324EE"/>
    <w:rsid w:val="00732A75"/>
    <w:rsid w:val="0073360B"/>
    <w:rsid w:val="00733996"/>
    <w:rsid w:val="00734481"/>
    <w:rsid w:val="0073697E"/>
    <w:rsid w:val="007371C5"/>
    <w:rsid w:val="007429DC"/>
    <w:rsid w:val="00742D98"/>
    <w:rsid w:val="00743FAD"/>
    <w:rsid w:val="007457AE"/>
    <w:rsid w:val="0074607B"/>
    <w:rsid w:val="00746D40"/>
    <w:rsid w:val="00746D7E"/>
    <w:rsid w:val="007471FC"/>
    <w:rsid w:val="00750EBE"/>
    <w:rsid w:val="00752587"/>
    <w:rsid w:val="00752887"/>
    <w:rsid w:val="0075422D"/>
    <w:rsid w:val="00754880"/>
    <w:rsid w:val="00754BF0"/>
    <w:rsid w:val="00755E35"/>
    <w:rsid w:val="00756E38"/>
    <w:rsid w:val="00757160"/>
    <w:rsid w:val="007603EE"/>
    <w:rsid w:val="00760F11"/>
    <w:rsid w:val="00760FE3"/>
    <w:rsid w:val="00762923"/>
    <w:rsid w:val="0076300B"/>
    <w:rsid w:val="00763023"/>
    <w:rsid w:val="0076392A"/>
    <w:rsid w:val="00764413"/>
    <w:rsid w:val="00764678"/>
    <w:rsid w:val="00764F23"/>
    <w:rsid w:val="00770555"/>
    <w:rsid w:val="00772137"/>
    <w:rsid w:val="00773A98"/>
    <w:rsid w:val="00773F94"/>
    <w:rsid w:val="00774BAD"/>
    <w:rsid w:val="007764AA"/>
    <w:rsid w:val="0077693B"/>
    <w:rsid w:val="007777C7"/>
    <w:rsid w:val="0077785C"/>
    <w:rsid w:val="007806E4"/>
    <w:rsid w:val="00780A4C"/>
    <w:rsid w:val="00780CF6"/>
    <w:rsid w:val="00781B18"/>
    <w:rsid w:val="00783407"/>
    <w:rsid w:val="00785945"/>
    <w:rsid w:val="00785A01"/>
    <w:rsid w:val="00785ADE"/>
    <w:rsid w:val="00785F62"/>
    <w:rsid w:val="00787876"/>
    <w:rsid w:val="00790701"/>
    <w:rsid w:val="00790AFC"/>
    <w:rsid w:val="007916F6"/>
    <w:rsid w:val="007918C7"/>
    <w:rsid w:val="00791EE2"/>
    <w:rsid w:val="007944E2"/>
    <w:rsid w:val="007945D1"/>
    <w:rsid w:val="007946BA"/>
    <w:rsid w:val="00794A47"/>
    <w:rsid w:val="007955BA"/>
    <w:rsid w:val="007961DA"/>
    <w:rsid w:val="00796822"/>
    <w:rsid w:val="00796A0D"/>
    <w:rsid w:val="007978AA"/>
    <w:rsid w:val="00797943"/>
    <w:rsid w:val="00797D68"/>
    <w:rsid w:val="007A08A7"/>
    <w:rsid w:val="007A15EF"/>
    <w:rsid w:val="007A28D0"/>
    <w:rsid w:val="007A2AE2"/>
    <w:rsid w:val="007A3C12"/>
    <w:rsid w:val="007A3C70"/>
    <w:rsid w:val="007A40E0"/>
    <w:rsid w:val="007A4A81"/>
    <w:rsid w:val="007A69D8"/>
    <w:rsid w:val="007A6F8A"/>
    <w:rsid w:val="007B049F"/>
    <w:rsid w:val="007B0E3B"/>
    <w:rsid w:val="007B1306"/>
    <w:rsid w:val="007B1E26"/>
    <w:rsid w:val="007B1F72"/>
    <w:rsid w:val="007B2F5B"/>
    <w:rsid w:val="007B3E5D"/>
    <w:rsid w:val="007B5EC1"/>
    <w:rsid w:val="007B733B"/>
    <w:rsid w:val="007C0D05"/>
    <w:rsid w:val="007C0D28"/>
    <w:rsid w:val="007C1F5A"/>
    <w:rsid w:val="007C3AB7"/>
    <w:rsid w:val="007C3C62"/>
    <w:rsid w:val="007C6C90"/>
    <w:rsid w:val="007D0A1D"/>
    <w:rsid w:val="007D2D50"/>
    <w:rsid w:val="007D2F85"/>
    <w:rsid w:val="007D3B24"/>
    <w:rsid w:val="007D425B"/>
    <w:rsid w:val="007D6AB4"/>
    <w:rsid w:val="007D7B52"/>
    <w:rsid w:val="007D7D11"/>
    <w:rsid w:val="007E1F27"/>
    <w:rsid w:val="007E3B8D"/>
    <w:rsid w:val="007E42D3"/>
    <w:rsid w:val="007E4893"/>
    <w:rsid w:val="007E4CAE"/>
    <w:rsid w:val="007E522E"/>
    <w:rsid w:val="007E61AA"/>
    <w:rsid w:val="007E7010"/>
    <w:rsid w:val="007E71A3"/>
    <w:rsid w:val="007F0F0B"/>
    <w:rsid w:val="007F1275"/>
    <w:rsid w:val="007F1C58"/>
    <w:rsid w:val="007F1E4B"/>
    <w:rsid w:val="007F3BC2"/>
    <w:rsid w:val="007F4C57"/>
    <w:rsid w:val="007F566C"/>
    <w:rsid w:val="007F5867"/>
    <w:rsid w:val="007F6419"/>
    <w:rsid w:val="007F6949"/>
    <w:rsid w:val="008006A0"/>
    <w:rsid w:val="008016D1"/>
    <w:rsid w:val="00801710"/>
    <w:rsid w:val="0080497F"/>
    <w:rsid w:val="00804CEF"/>
    <w:rsid w:val="008059EB"/>
    <w:rsid w:val="00805AE8"/>
    <w:rsid w:val="00810189"/>
    <w:rsid w:val="00810665"/>
    <w:rsid w:val="00810D0B"/>
    <w:rsid w:val="00812D0C"/>
    <w:rsid w:val="00812E35"/>
    <w:rsid w:val="00813E53"/>
    <w:rsid w:val="00814B0B"/>
    <w:rsid w:val="00814FEB"/>
    <w:rsid w:val="0081622B"/>
    <w:rsid w:val="00817044"/>
    <w:rsid w:val="0081745F"/>
    <w:rsid w:val="00820676"/>
    <w:rsid w:val="00820818"/>
    <w:rsid w:val="00820C0F"/>
    <w:rsid w:val="00820E37"/>
    <w:rsid w:val="008214CB"/>
    <w:rsid w:val="00821CA0"/>
    <w:rsid w:val="00822703"/>
    <w:rsid w:val="00822828"/>
    <w:rsid w:val="00822FFD"/>
    <w:rsid w:val="0082452E"/>
    <w:rsid w:val="00824CF4"/>
    <w:rsid w:val="0082511A"/>
    <w:rsid w:val="00825A12"/>
    <w:rsid w:val="00825B93"/>
    <w:rsid w:val="0082675C"/>
    <w:rsid w:val="00827A31"/>
    <w:rsid w:val="00827C32"/>
    <w:rsid w:val="0083116F"/>
    <w:rsid w:val="008322F4"/>
    <w:rsid w:val="00832879"/>
    <w:rsid w:val="008345BA"/>
    <w:rsid w:val="00834917"/>
    <w:rsid w:val="00834A0B"/>
    <w:rsid w:val="00834C1F"/>
    <w:rsid w:val="00834F43"/>
    <w:rsid w:val="00837A0C"/>
    <w:rsid w:val="00837BA7"/>
    <w:rsid w:val="008400EB"/>
    <w:rsid w:val="00841E6E"/>
    <w:rsid w:val="00842401"/>
    <w:rsid w:val="0084320F"/>
    <w:rsid w:val="0084384F"/>
    <w:rsid w:val="00843C44"/>
    <w:rsid w:val="008447ED"/>
    <w:rsid w:val="0084509B"/>
    <w:rsid w:val="00846888"/>
    <w:rsid w:val="008472C6"/>
    <w:rsid w:val="008475A7"/>
    <w:rsid w:val="008477E1"/>
    <w:rsid w:val="00847B43"/>
    <w:rsid w:val="008500EF"/>
    <w:rsid w:val="00850782"/>
    <w:rsid w:val="00850C31"/>
    <w:rsid w:val="00852CEF"/>
    <w:rsid w:val="008540C7"/>
    <w:rsid w:val="00854E3F"/>
    <w:rsid w:val="00856319"/>
    <w:rsid w:val="00856AF8"/>
    <w:rsid w:val="0085756C"/>
    <w:rsid w:val="0086059D"/>
    <w:rsid w:val="00861647"/>
    <w:rsid w:val="00862F75"/>
    <w:rsid w:val="00863379"/>
    <w:rsid w:val="00864263"/>
    <w:rsid w:val="00864A52"/>
    <w:rsid w:val="00864D17"/>
    <w:rsid w:val="008669B7"/>
    <w:rsid w:val="0086760F"/>
    <w:rsid w:val="008702C0"/>
    <w:rsid w:val="008703E3"/>
    <w:rsid w:val="00870453"/>
    <w:rsid w:val="00870AE7"/>
    <w:rsid w:val="00870F29"/>
    <w:rsid w:val="00872A02"/>
    <w:rsid w:val="00872F37"/>
    <w:rsid w:val="008745A3"/>
    <w:rsid w:val="00874B6F"/>
    <w:rsid w:val="008752A5"/>
    <w:rsid w:val="00875A37"/>
    <w:rsid w:val="00875A88"/>
    <w:rsid w:val="00875DB0"/>
    <w:rsid w:val="00876553"/>
    <w:rsid w:val="008772B2"/>
    <w:rsid w:val="00877491"/>
    <w:rsid w:val="0087788A"/>
    <w:rsid w:val="00880AF2"/>
    <w:rsid w:val="0088128B"/>
    <w:rsid w:val="00882A3E"/>
    <w:rsid w:val="00882C02"/>
    <w:rsid w:val="00883FE1"/>
    <w:rsid w:val="008856FE"/>
    <w:rsid w:val="00885F3B"/>
    <w:rsid w:val="00886839"/>
    <w:rsid w:val="00886FFC"/>
    <w:rsid w:val="0088751A"/>
    <w:rsid w:val="00887A36"/>
    <w:rsid w:val="008910EE"/>
    <w:rsid w:val="00891824"/>
    <w:rsid w:val="0089208A"/>
    <w:rsid w:val="00892252"/>
    <w:rsid w:val="00892455"/>
    <w:rsid w:val="00893592"/>
    <w:rsid w:val="00894D9D"/>
    <w:rsid w:val="00895116"/>
    <w:rsid w:val="00896CE8"/>
    <w:rsid w:val="008A02EB"/>
    <w:rsid w:val="008A031F"/>
    <w:rsid w:val="008A1397"/>
    <w:rsid w:val="008A1B68"/>
    <w:rsid w:val="008A21D3"/>
    <w:rsid w:val="008A21F9"/>
    <w:rsid w:val="008A2610"/>
    <w:rsid w:val="008A263D"/>
    <w:rsid w:val="008A3A81"/>
    <w:rsid w:val="008A408D"/>
    <w:rsid w:val="008A40A1"/>
    <w:rsid w:val="008A46FD"/>
    <w:rsid w:val="008A4737"/>
    <w:rsid w:val="008A6267"/>
    <w:rsid w:val="008A6384"/>
    <w:rsid w:val="008A63D2"/>
    <w:rsid w:val="008A77F8"/>
    <w:rsid w:val="008A7938"/>
    <w:rsid w:val="008A7F65"/>
    <w:rsid w:val="008B0125"/>
    <w:rsid w:val="008B16FC"/>
    <w:rsid w:val="008B1A18"/>
    <w:rsid w:val="008B4A53"/>
    <w:rsid w:val="008B50D6"/>
    <w:rsid w:val="008B723E"/>
    <w:rsid w:val="008B7A02"/>
    <w:rsid w:val="008B7C60"/>
    <w:rsid w:val="008B7D34"/>
    <w:rsid w:val="008C0195"/>
    <w:rsid w:val="008C1336"/>
    <w:rsid w:val="008C2470"/>
    <w:rsid w:val="008C37DC"/>
    <w:rsid w:val="008C53DD"/>
    <w:rsid w:val="008C559D"/>
    <w:rsid w:val="008C55D4"/>
    <w:rsid w:val="008C5913"/>
    <w:rsid w:val="008C6992"/>
    <w:rsid w:val="008D003F"/>
    <w:rsid w:val="008D031D"/>
    <w:rsid w:val="008D0BD7"/>
    <w:rsid w:val="008D0DBA"/>
    <w:rsid w:val="008D2C6A"/>
    <w:rsid w:val="008D56BB"/>
    <w:rsid w:val="008D5EA8"/>
    <w:rsid w:val="008D6204"/>
    <w:rsid w:val="008D68B7"/>
    <w:rsid w:val="008D68CB"/>
    <w:rsid w:val="008D7282"/>
    <w:rsid w:val="008D72C5"/>
    <w:rsid w:val="008D7FD1"/>
    <w:rsid w:val="008E021B"/>
    <w:rsid w:val="008E045B"/>
    <w:rsid w:val="008E113C"/>
    <w:rsid w:val="008E17D4"/>
    <w:rsid w:val="008E280E"/>
    <w:rsid w:val="008E38D3"/>
    <w:rsid w:val="008E3F62"/>
    <w:rsid w:val="008E413F"/>
    <w:rsid w:val="008E5CE9"/>
    <w:rsid w:val="008F1D0C"/>
    <w:rsid w:val="008F1F40"/>
    <w:rsid w:val="008F5183"/>
    <w:rsid w:val="008F51E0"/>
    <w:rsid w:val="008F573D"/>
    <w:rsid w:val="008F5C71"/>
    <w:rsid w:val="008F64BD"/>
    <w:rsid w:val="008F6E5E"/>
    <w:rsid w:val="008F6EF5"/>
    <w:rsid w:val="008F7D8B"/>
    <w:rsid w:val="008F7F3E"/>
    <w:rsid w:val="00901928"/>
    <w:rsid w:val="00901992"/>
    <w:rsid w:val="00902796"/>
    <w:rsid w:val="009049C7"/>
    <w:rsid w:val="00904B34"/>
    <w:rsid w:val="00904C66"/>
    <w:rsid w:val="00905134"/>
    <w:rsid w:val="00906EC4"/>
    <w:rsid w:val="00910394"/>
    <w:rsid w:val="00910AFA"/>
    <w:rsid w:val="009137AA"/>
    <w:rsid w:val="009148FE"/>
    <w:rsid w:val="00914CB4"/>
    <w:rsid w:val="00914D77"/>
    <w:rsid w:val="00914E72"/>
    <w:rsid w:val="009155BF"/>
    <w:rsid w:val="009172C6"/>
    <w:rsid w:val="00917D10"/>
    <w:rsid w:val="00917E12"/>
    <w:rsid w:val="00920034"/>
    <w:rsid w:val="009200B8"/>
    <w:rsid w:val="0092117E"/>
    <w:rsid w:val="009237E9"/>
    <w:rsid w:val="00924F3E"/>
    <w:rsid w:val="009268FD"/>
    <w:rsid w:val="00931B48"/>
    <w:rsid w:val="00933F92"/>
    <w:rsid w:val="00934092"/>
    <w:rsid w:val="00935160"/>
    <w:rsid w:val="00935275"/>
    <w:rsid w:val="00937A90"/>
    <w:rsid w:val="00940305"/>
    <w:rsid w:val="00940AED"/>
    <w:rsid w:val="009417CF"/>
    <w:rsid w:val="0094186E"/>
    <w:rsid w:val="0094271D"/>
    <w:rsid w:val="009445A7"/>
    <w:rsid w:val="00945366"/>
    <w:rsid w:val="00945C4B"/>
    <w:rsid w:val="00947683"/>
    <w:rsid w:val="00950CEF"/>
    <w:rsid w:val="00950E56"/>
    <w:rsid w:val="009522CD"/>
    <w:rsid w:val="009526C1"/>
    <w:rsid w:val="00953C98"/>
    <w:rsid w:val="00955B38"/>
    <w:rsid w:val="00955B4B"/>
    <w:rsid w:val="00955B9C"/>
    <w:rsid w:val="00957584"/>
    <w:rsid w:val="009603D4"/>
    <w:rsid w:val="009619DA"/>
    <w:rsid w:val="00963597"/>
    <w:rsid w:val="00964576"/>
    <w:rsid w:val="00966C58"/>
    <w:rsid w:val="0096713D"/>
    <w:rsid w:val="009702A6"/>
    <w:rsid w:val="00970671"/>
    <w:rsid w:val="009706A9"/>
    <w:rsid w:val="00971A52"/>
    <w:rsid w:val="00971E82"/>
    <w:rsid w:val="00973953"/>
    <w:rsid w:val="009745BB"/>
    <w:rsid w:val="00976007"/>
    <w:rsid w:val="009776A9"/>
    <w:rsid w:val="00977F9A"/>
    <w:rsid w:val="00980BFF"/>
    <w:rsid w:val="0098113F"/>
    <w:rsid w:val="0098131B"/>
    <w:rsid w:val="0098135D"/>
    <w:rsid w:val="009813B8"/>
    <w:rsid w:val="009818C9"/>
    <w:rsid w:val="00981C00"/>
    <w:rsid w:val="009829D6"/>
    <w:rsid w:val="00982A96"/>
    <w:rsid w:val="00982BD5"/>
    <w:rsid w:val="00984307"/>
    <w:rsid w:val="00984619"/>
    <w:rsid w:val="00984A8F"/>
    <w:rsid w:val="0098558C"/>
    <w:rsid w:val="00986697"/>
    <w:rsid w:val="00986B78"/>
    <w:rsid w:val="00987BF3"/>
    <w:rsid w:val="0099003F"/>
    <w:rsid w:val="00990975"/>
    <w:rsid w:val="009932C0"/>
    <w:rsid w:val="009938B9"/>
    <w:rsid w:val="00994231"/>
    <w:rsid w:val="00994BC0"/>
    <w:rsid w:val="009A115B"/>
    <w:rsid w:val="009A17BD"/>
    <w:rsid w:val="009A1896"/>
    <w:rsid w:val="009A2713"/>
    <w:rsid w:val="009A344D"/>
    <w:rsid w:val="009A3878"/>
    <w:rsid w:val="009A4563"/>
    <w:rsid w:val="009A5510"/>
    <w:rsid w:val="009A5AAE"/>
    <w:rsid w:val="009A5CAE"/>
    <w:rsid w:val="009A5FB8"/>
    <w:rsid w:val="009A7A84"/>
    <w:rsid w:val="009B0EF4"/>
    <w:rsid w:val="009B1B94"/>
    <w:rsid w:val="009B1DB5"/>
    <w:rsid w:val="009B2400"/>
    <w:rsid w:val="009B27AD"/>
    <w:rsid w:val="009B412B"/>
    <w:rsid w:val="009B47B1"/>
    <w:rsid w:val="009B7256"/>
    <w:rsid w:val="009B75E4"/>
    <w:rsid w:val="009B7953"/>
    <w:rsid w:val="009C03E1"/>
    <w:rsid w:val="009C0E6C"/>
    <w:rsid w:val="009C1FE4"/>
    <w:rsid w:val="009C2195"/>
    <w:rsid w:val="009C25B1"/>
    <w:rsid w:val="009C3B83"/>
    <w:rsid w:val="009C3C7C"/>
    <w:rsid w:val="009C4A41"/>
    <w:rsid w:val="009C598F"/>
    <w:rsid w:val="009C5B84"/>
    <w:rsid w:val="009C5D4A"/>
    <w:rsid w:val="009C674F"/>
    <w:rsid w:val="009C7250"/>
    <w:rsid w:val="009C7B00"/>
    <w:rsid w:val="009D03A7"/>
    <w:rsid w:val="009D155A"/>
    <w:rsid w:val="009D1EA3"/>
    <w:rsid w:val="009D23FD"/>
    <w:rsid w:val="009D2986"/>
    <w:rsid w:val="009D3B90"/>
    <w:rsid w:val="009D40C8"/>
    <w:rsid w:val="009D4356"/>
    <w:rsid w:val="009D45BD"/>
    <w:rsid w:val="009D6DAB"/>
    <w:rsid w:val="009D7BB8"/>
    <w:rsid w:val="009E1489"/>
    <w:rsid w:val="009E21FE"/>
    <w:rsid w:val="009E571D"/>
    <w:rsid w:val="009E61E1"/>
    <w:rsid w:val="009E7426"/>
    <w:rsid w:val="009E7C45"/>
    <w:rsid w:val="009F1504"/>
    <w:rsid w:val="009F23AE"/>
    <w:rsid w:val="009F274E"/>
    <w:rsid w:val="009F2E59"/>
    <w:rsid w:val="009F366F"/>
    <w:rsid w:val="009F3F6A"/>
    <w:rsid w:val="009F4785"/>
    <w:rsid w:val="009F4B89"/>
    <w:rsid w:val="009F4E7C"/>
    <w:rsid w:val="009F5AFB"/>
    <w:rsid w:val="009F5C14"/>
    <w:rsid w:val="009F6110"/>
    <w:rsid w:val="009F61C8"/>
    <w:rsid w:val="009F6C48"/>
    <w:rsid w:val="009F6E6F"/>
    <w:rsid w:val="009F75B3"/>
    <w:rsid w:val="009F7652"/>
    <w:rsid w:val="00A000C7"/>
    <w:rsid w:val="00A00E05"/>
    <w:rsid w:val="00A013D5"/>
    <w:rsid w:val="00A01548"/>
    <w:rsid w:val="00A029E2"/>
    <w:rsid w:val="00A02E36"/>
    <w:rsid w:val="00A04DDE"/>
    <w:rsid w:val="00A053CD"/>
    <w:rsid w:val="00A0618E"/>
    <w:rsid w:val="00A06674"/>
    <w:rsid w:val="00A07BF1"/>
    <w:rsid w:val="00A1071F"/>
    <w:rsid w:val="00A10A94"/>
    <w:rsid w:val="00A13EC8"/>
    <w:rsid w:val="00A1683A"/>
    <w:rsid w:val="00A16D31"/>
    <w:rsid w:val="00A16E4A"/>
    <w:rsid w:val="00A1747C"/>
    <w:rsid w:val="00A20F73"/>
    <w:rsid w:val="00A21429"/>
    <w:rsid w:val="00A224EB"/>
    <w:rsid w:val="00A2332E"/>
    <w:rsid w:val="00A23DF9"/>
    <w:rsid w:val="00A2408D"/>
    <w:rsid w:val="00A24809"/>
    <w:rsid w:val="00A25BAA"/>
    <w:rsid w:val="00A25D25"/>
    <w:rsid w:val="00A26266"/>
    <w:rsid w:val="00A2700A"/>
    <w:rsid w:val="00A30B60"/>
    <w:rsid w:val="00A31866"/>
    <w:rsid w:val="00A32956"/>
    <w:rsid w:val="00A33E4C"/>
    <w:rsid w:val="00A3430D"/>
    <w:rsid w:val="00A35D60"/>
    <w:rsid w:val="00A36B46"/>
    <w:rsid w:val="00A40073"/>
    <w:rsid w:val="00A40581"/>
    <w:rsid w:val="00A409DB"/>
    <w:rsid w:val="00A41080"/>
    <w:rsid w:val="00A4112F"/>
    <w:rsid w:val="00A411B2"/>
    <w:rsid w:val="00A4354B"/>
    <w:rsid w:val="00A43D89"/>
    <w:rsid w:val="00A44B9A"/>
    <w:rsid w:val="00A45A82"/>
    <w:rsid w:val="00A45F8A"/>
    <w:rsid w:val="00A47493"/>
    <w:rsid w:val="00A5043C"/>
    <w:rsid w:val="00A51907"/>
    <w:rsid w:val="00A52D05"/>
    <w:rsid w:val="00A53E18"/>
    <w:rsid w:val="00A54053"/>
    <w:rsid w:val="00A5408E"/>
    <w:rsid w:val="00A54C17"/>
    <w:rsid w:val="00A554C2"/>
    <w:rsid w:val="00A57F6B"/>
    <w:rsid w:val="00A61162"/>
    <w:rsid w:val="00A618F5"/>
    <w:rsid w:val="00A63470"/>
    <w:rsid w:val="00A64CA4"/>
    <w:rsid w:val="00A65A52"/>
    <w:rsid w:val="00A663C6"/>
    <w:rsid w:val="00A66589"/>
    <w:rsid w:val="00A67539"/>
    <w:rsid w:val="00A702D4"/>
    <w:rsid w:val="00A70D8D"/>
    <w:rsid w:val="00A73699"/>
    <w:rsid w:val="00A738D4"/>
    <w:rsid w:val="00A745A5"/>
    <w:rsid w:val="00A7462D"/>
    <w:rsid w:val="00A7469F"/>
    <w:rsid w:val="00A747C2"/>
    <w:rsid w:val="00A74978"/>
    <w:rsid w:val="00A7611D"/>
    <w:rsid w:val="00A77E41"/>
    <w:rsid w:val="00A8038C"/>
    <w:rsid w:val="00A809BF"/>
    <w:rsid w:val="00A82C9C"/>
    <w:rsid w:val="00A83823"/>
    <w:rsid w:val="00A83A96"/>
    <w:rsid w:val="00A8425A"/>
    <w:rsid w:val="00A84603"/>
    <w:rsid w:val="00A86C5A"/>
    <w:rsid w:val="00A90344"/>
    <w:rsid w:val="00A90902"/>
    <w:rsid w:val="00A91428"/>
    <w:rsid w:val="00A93260"/>
    <w:rsid w:val="00A95AF8"/>
    <w:rsid w:val="00A96328"/>
    <w:rsid w:val="00A96429"/>
    <w:rsid w:val="00A964DA"/>
    <w:rsid w:val="00A97BD6"/>
    <w:rsid w:val="00AA0018"/>
    <w:rsid w:val="00AA01EF"/>
    <w:rsid w:val="00AA2C45"/>
    <w:rsid w:val="00AA55C1"/>
    <w:rsid w:val="00AA5C06"/>
    <w:rsid w:val="00AA5C90"/>
    <w:rsid w:val="00AA6855"/>
    <w:rsid w:val="00AA6E28"/>
    <w:rsid w:val="00AA71BC"/>
    <w:rsid w:val="00AB16B0"/>
    <w:rsid w:val="00AB1E3F"/>
    <w:rsid w:val="00AB38F3"/>
    <w:rsid w:val="00AB3967"/>
    <w:rsid w:val="00AB3C62"/>
    <w:rsid w:val="00AB43FA"/>
    <w:rsid w:val="00AB49C0"/>
    <w:rsid w:val="00AB4ADB"/>
    <w:rsid w:val="00AB5FE6"/>
    <w:rsid w:val="00AB7661"/>
    <w:rsid w:val="00AB7B89"/>
    <w:rsid w:val="00AC0932"/>
    <w:rsid w:val="00AC0C13"/>
    <w:rsid w:val="00AC3AC0"/>
    <w:rsid w:val="00AC4FE1"/>
    <w:rsid w:val="00AC54D3"/>
    <w:rsid w:val="00AC63C6"/>
    <w:rsid w:val="00AC7149"/>
    <w:rsid w:val="00AC7369"/>
    <w:rsid w:val="00AC78D7"/>
    <w:rsid w:val="00AD1FC6"/>
    <w:rsid w:val="00AD2327"/>
    <w:rsid w:val="00AD551C"/>
    <w:rsid w:val="00AD6232"/>
    <w:rsid w:val="00AD7026"/>
    <w:rsid w:val="00AD742A"/>
    <w:rsid w:val="00AE01F6"/>
    <w:rsid w:val="00AE0F4D"/>
    <w:rsid w:val="00AE1166"/>
    <w:rsid w:val="00AE1C26"/>
    <w:rsid w:val="00AE5853"/>
    <w:rsid w:val="00AE5E92"/>
    <w:rsid w:val="00AE635C"/>
    <w:rsid w:val="00AE7482"/>
    <w:rsid w:val="00AF209D"/>
    <w:rsid w:val="00AF7510"/>
    <w:rsid w:val="00AF7D32"/>
    <w:rsid w:val="00B00268"/>
    <w:rsid w:val="00B00473"/>
    <w:rsid w:val="00B01391"/>
    <w:rsid w:val="00B017BA"/>
    <w:rsid w:val="00B023F6"/>
    <w:rsid w:val="00B0362E"/>
    <w:rsid w:val="00B05AB4"/>
    <w:rsid w:val="00B072E5"/>
    <w:rsid w:val="00B0764E"/>
    <w:rsid w:val="00B07686"/>
    <w:rsid w:val="00B07A3E"/>
    <w:rsid w:val="00B10711"/>
    <w:rsid w:val="00B11017"/>
    <w:rsid w:val="00B12161"/>
    <w:rsid w:val="00B1244E"/>
    <w:rsid w:val="00B126FF"/>
    <w:rsid w:val="00B13622"/>
    <w:rsid w:val="00B13C1F"/>
    <w:rsid w:val="00B17027"/>
    <w:rsid w:val="00B21309"/>
    <w:rsid w:val="00B23B99"/>
    <w:rsid w:val="00B247A9"/>
    <w:rsid w:val="00B2486C"/>
    <w:rsid w:val="00B248C8"/>
    <w:rsid w:val="00B24BBF"/>
    <w:rsid w:val="00B26B7F"/>
    <w:rsid w:val="00B26FB9"/>
    <w:rsid w:val="00B309CE"/>
    <w:rsid w:val="00B31E23"/>
    <w:rsid w:val="00B32433"/>
    <w:rsid w:val="00B33547"/>
    <w:rsid w:val="00B3367C"/>
    <w:rsid w:val="00B34CBB"/>
    <w:rsid w:val="00B34FCC"/>
    <w:rsid w:val="00B35068"/>
    <w:rsid w:val="00B37185"/>
    <w:rsid w:val="00B4098B"/>
    <w:rsid w:val="00B40C4E"/>
    <w:rsid w:val="00B4114C"/>
    <w:rsid w:val="00B42E04"/>
    <w:rsid w:val="00B43498"/>
    <w:rsid w:val="00B45B1A"/>
    <w:rsid w:val="00B45F6E"/>
    <w:rsid w:val="00B46012"/>
    <w:rsid w:val="00B478EC"/>
    <w:rsid w:val="00B47FD8"/>
    <w:rsid w:val="00B51204"/>
    <w:rsid w:val="00B5618C"/>
    <w:rsid w:val="00B56BD4"/>
    <w:rsid w:val="00B571EF"/>
    <w:rsid w:val="00B57325"/>
    <w:rsid w:val="00B57339"/>
    <w:rsid w:val="00B576D5"/>
    <w:rsid w:val="00B60225"/>
    <w:rsid w:val="00B60A2D"/>
    <w:rsid w:val="00B61143"/>
    <w:rsid w:val="00B6271F"/>
    <w:rsid w:val="00B66B77"/>
    <w:rsid w:val="00B70297"/>
    <w:rsid w:val="00B704C2"/>
    <w:rsid w:val="00B7274F"/>
    <w:rsid w:val="00B74A67"/>
    <w:rsid w:val="00B77F0D"/>
    <w:rsid w:val="00B77F91"/>
    <w:rsid w:val="00B80259"/>
    <w:rsid w:val="00B819F5"/>
    <w:rsid w:val="00B82FFF"/>
    <w:rsid w:val="00B836D0"/>
    <w:rsid w:val="00B83992"/>
    <w:rsid w:val="00B84499"/>
    <w:rsid w:val="00B8470E"/>
    <w:rsid w:val="00B85180"/>
    <w:rsid w:val="00B86944"/>
    <w:rsid w:val="00B87397"/>
    <w:rsid w:val="00B9035F"/>
    <w:rsid w:val="00B90488"/>
    <w:rsid w:val="00B908D4"/>
    <w:rsid w:val="00B934F8"/>
    <w:rsid w:val="00B9607E"/>
    <w:rsid w:val="00B960A2"/>
    <w:rsid w:val="00B9756B"/>
    <w:rsid w:val="00B9786B"/>
    <w:rsid w:val="00B97E96"/>
    <w:rsid w:val="00BA18D0"/>
    <w:rsid w:val="00BA24C5"/>
    <w:rsid w:val="00BA2944"/>
    <w:rsid w:val="00BA2C4F"/>
    <w:rsid w:val="00BA34C2"/>
    <w:rsid w:val="00BA36E7"/>
    <w:rsid w:val="00BA49EF"/>
    <w:rsid w:val="00BA51C4"/>
    <w:rsid w:val="00BA5A11"/>
    <w:rsid w:val="00BA7C41"/>
    <w:rsid w:val="00BB05FA"/>
    <w:rsid w:val="00BB0E92"/>
    <w:rsid w:val="00BB146B"/>
    <w:rsid w:val="00BB3A44"/>
    <w:rsid w:val="00BB3E3E"/>
    <w:rsid w:val="00BB5021"/>
    <w:rsid w:val="00BB64AE"/>
    <w:rsid w:val="00BB760F"/>
    <w:rsid w:val="00BC1952"/>
    <w:rsid w:val="00BC2911"/>
    <w:rsid w:val="00BC33FB"/>
    <w:rsid w:val="00BC37F3"/>
    <w:rsid w:val="00BC3B73"/>
    <w:rsid w:val="00BC565C"/>
    <w:rsid w:val="00BC6425"/>
    <w:rsid w:val="00BC78F1"/>
    <w:rsid w:val="00BD00D3"/>
    <w:rsid w:val="00BD116C"/>
    <w:rsid w:val="00BD23D3"/>
    <w:rsid w:val="00BD2BC5"/>
    <w:rsid w:val="00BD367E"/>
    <w:rsid w:val="00BD4B26"/>
    <w:rsid w:val="00BD5803"/>
    <w:rsid w:val="00BD6834"/>
    <w:rsid w:val="00BE0105"/>
    <w:rsid w:val="00BE143E"/>
    <w:rsid w:val="00BE1590"/>
    <w:rsid w:val="00BE2ED5"/>
    <w:rsid w:val="00BE3732"/>
    <w:rsid w:val="00BE3BDC"/>
    <w:rsid w:val="00BE567F"/>
    <w:rsid w:val="00BE5A58"/>
    <w:rsid w:val="00BE5C4A"/>
    <w:rsid w:val="00BE6F4B"/>
    <w:rsid w:val="00BE71A3"/>
    <w:rsid w:val="00BE7A3A"/>
    <w:rsid w:val="00BF03A0"/>
    <w:rsid w:val="00BF211E"/>
    <w:rsid w:val="00BF3304"/>
    <w:rsid w:val="00BF4D48"/>
    <w:rsid w:val="00BF589D"/>
    <w:rsid w:val="00BF66CD"/>
    <w:rsid w:val="00C0077C"/>
    <w:rsid w:val="00C0162F"/>
    <w:rsid w:val="00C037E5"/>
    <w:rsid w:val="00C03913"/>
    <w:rsid w:val="00C04978"/>
    <w:rsid w:val="00C04F2D"/>
    <w:rsid w:val="00C05E98"/>
    <w:rsid w:val="00C074A9"/>
    <w:rsid w:val="00C07737"/>
    <w:rsid w:val="00C10198"/>
    <w:rsid w:val="00C104BB"/>
    <w:rsid w:val="00C105A9"/>
    <w:rsid w:val="00C11441"/>
    <w:rsid w:val="00C1173D"/>
    <w:rsid w:val="00C127F5"/>
    <w:rsid w:val="00C16A1F"/>
    <w:rsid w:val="00C17A2F"/>
    <w:rsid w:val="00C17DA7"/>
    <w:rsid w:val="00C2134C"/>
    <w:rsid w:val="00C21B3F"/>
    <w:rsid w:val="00C223AF"/>
    <w:rsid w:val="00C22600"/>
    <w:rsid w:val="00C2394C"/>
    <w:rsid w:val="00C25CED"/>
    <w:rsid w:val="00C26001"/>
    <w:rsid w:val="00C2627F"/>
    <w:rsid w:val="00C26AA0"/>
    <w:rsid w:val="00C27C07"/>
    <w:rsid w:val="00C302C2"/>
    <w:rsid w:val="00C312CE"/>
    <w:rsid w:val="00C3275D"/>
    <w:rsid w:val="00C356E0"/>
    <w:rsid w:val="00C35907"/>
    <w:rsid w:val="00C37723"/>
    <w:rsid w:val="00C40365"/>
    <w:rsid w:val="00C4050B"/>
    <w:rsid w:val="00C4057D"/>
    <w:rsid w:val="00C44BAA"/>
    <w:rsid w:val="00C453BD"/>
    <w:rsid w:val="00C45B42"/>
    <w:rsid w:val="00C47CB0"/>
    <w:rsid w:val="00C505DF"/>
    <w:rsid w:val="00C5060A"/>
    <w:rsid w:val="00C51200"/>
    <w:rsid w:val="00C51248"/>
    <w:rsid w:val="00C51EAF"/>
    <w:rsid w:val="00C530E9"/>
    <w:rsid w:val="00C540A5"/>
    <w:rsid w:val="00C55239"/>
    <w:rsid w:val="00C55958"/>
    <w:rsid w:val="00C5635C"/>
    <w:rsid w:val="00C56673"/>
    <w:rsid w:val="00C57EB7"/>
    <w:rsid w:val="00C60BAD"/>
    <w:rsid w:val="00C612E4"/>
    <w:rsid w:val="00C616CC"/>
    <w:rsid w:val="00C616D5"/>
    <w:rsid w:val="00C61941"/>
    <w:rsid w:val="00C625F1"/>
    <w:rsid w:val="00C62A63"/>
    <w:rsid w:val="00C64FC4"/>
    <w:rsid w:val="00C654B4"/>
    <w:rsid w:val="00C661B5"/>
    <w:rsid w:val="00C67378"/>
    <w:rsid w:val="00C725B9"/>
    <w:rsid w:val="00C72ABE"/>
    <w:rsid w:val="00C733D8"/>
    <w:rsid w:val="00C73A60"/>
    <w:rsid w:val="00C73AEE"/>
    <w:rsid w:val="00C74593"/>
    <w:rsid w:val="00C761CB"/>
    <w:rsid w:val="00C76244"/>
    <w:rsid w:val="00C7633A"/>
    <w:rsid w:val="00C76802"/>
    <w:rsid w:val="00C76F15"/>
    <w:rsid w:val="00C7731F"/>
    <w:rsid w:val="00C77B12"/>
    <w:rsid w:val="00C8060A"/>
    <w:rsid w:val="00C80B6A"/>
    <w:rsid w:val="00C81804"/>
    <w:rsid w:val="00C81914"/>
    <w:rsid w:val="00C830AD"/>
    <w:rsid w:val="00C835B8"/>
    <w:rsid w:val="00C858D4"/>
    <w:rsid w:val="00C8793A"/>
    <w:rsid w:val="00C87C12"/>
    <w:rsid w:val="00C91CCA"/>
    <w:rsid w:val="00C91F85"/>
    <w:rsid w:val="00C9267D"/>
    <w:rsid w:val="00C92BDA"/>
    <w:rsid w:val="00C92D9F"/>
    <w:rsid w:val="00C92EF6"/>
    <w:rsid w:val="00C93C55"/>
    <w:rsid w:val="00C9704C"/>
    <w:rsid w:val="00C97146"/>
    <w:rsid w:val="00C979C3"/>
    <w:rsid w:val="00CA055E"/>
    <w:rsid w:val="00CA09BE"/>
    <w:rsid w:val="00CA2776"/>
    <w:rsid w:val="00CA2B46"/>
    <w:rsid w:val="00CA39DC"/>
    <w:rsid w:val="00CA3A80"/>
    <w:rsid w:val="00CA5EFC"/>
    <w:rsid w:val="00CA6C27"/>
    <w:rsid w:val="00CA7829"/>
    <w:rsid w:val="00CA79AF"/>
    <w:rsid w:val="00CA7B97"/>
    <w:rsid w:val="00CB0769"/>
    <w:rsid w:val="00CB1C3C"/>
    <w:rsid w:val="00CB1D62"/>
    <w:rsid w:val="00CB2B50"/>
    <w:rsid w:val="00CB2D95"/>
    <w:rsid w:val="00CB2FC6"/>
    <w:rsid w:val="00CB3E22"/>
    <w:rsid w:val="00CB5081"/>
    <w:rsid w:val="00CB60D0"/>
    <w:rsid w:val="00CB6225"/>
    <w:rsid w:val="00CB6603"/>
    <w:rsid w:val="00CB72B0"/>
    <w:rsid w:val="00CB7DE4"/>
    <w:rsid w:val="00CB7E04"/>
    <w:rsid w:val="00CC02E4"/>
    <w:rsid w:val="00CC04F9"/>
    <w:rsid w:val="00CC09F7"/>
    <w:rsid w:val="00CC1267"/>
    <w:rsid w:val="00CC12D5"/>
    <w:rsid w:val="00CC22CC"/>
    <w:rsid w:val="00CC5CB7"/>
    <w:rsid w:val="00CD00AA"/>
    <w:rsid w:val="00CD00E1"/>
    <w:rsid w:val="00CD057F"/>
    <w:rsid w:val="00CD16E0"/>
    <w:rsid w:val="00CD1D19"/>
    <w:rsid w:val="00CD3364"/>
    <w:rsid w:val="00CD4880"/>
    <w:rsid w:val="00CD498E"/>
    <w:rsid w:val="00CD5540"/>
    <w:rsid w:val="00CD5A97"/>
    <w:rsid w:val="00CD7433"/>
    <w:rsid w:val="00CD7CC5"/>
    <w:rsid w:val="00CE116C"/>
    <w:rsid w:val="00CE14AD"/>
    <w:rsid w:val="00CE353E"/>
    <w:rsid w:val="00CE3D4F"/>
    <w:rsid w:val="00CE3EDE"/>
    <w:rsid w:val="00CE3F2B"/>
    <w:rsid w:val="00CE5545"/>
    <w:rsid w:val="00CE5B66"/>
    <w:rsid w:val="00CE60F8"/>
    <w:rsid w:val="00CE68D9"/>
    <w:rsid w:val="00CE7B4F"/>
    <w:rsid w:val="00CF043A"/>
    <w:rsid w:val="00CF05F9"/>
    <w:rsid w:val="00CF1076"/>
    <w:rsid w:val="00CF17F1"/>
    <w:rsid w:val="00CF1EA1"/>
    <w:rsid w:val="00CF24FA"/>
    <w:rsid w:val="00CF3117"/>
    <w:rsid w:val="00CF392A"/>
    <w:rsid w:val="00CF3FE2"/>
    <w:rsid w:val="00CF4280"/>
    <w:rsid w:val="00CF54C1"/>
    <w:rsid w:val="00D00271"/>
    <w:rsid w:val="00D020F8"/>
    <w:rsid w:val="00D0259F"/>
    <w:rsid w:val="00D04412"/>
    <w:rsid w:val="00D04477"/>
    <w:rsid w:val="00D04BED"/>
    <w:rsid w:val="00D04F39"/>
    <w:rsid w:val="00D10AB3"/>
    <w:rsid w:val="00D10C64"/>
    <w:rsid w:val="00D11B91"/>
    <w:rsid w:val="00D12A6B"/>
    <w:rsid w:val="00D13AC7"/>
    <w:rsid w:val="00D1482C"/>
    <w:rsid w:val="00D154E5"/>
    <w:rsid w:val="00D162B1"/>
    <w:rsid w:val="00D16525"/>
    <w:rsid w:val="00D168F5"/>
    <w:rsid w:val="00D17545"/>
    <w:rsid w:val="00D21AC9"/>
    <w:rsid w:val="00D21CC2"/>
    <w:rsid w:val="00D226A8"/>
    <w:rsid w:val="00D23FCD"/>
    <w:rsid w:val="00D24659"/>
    <w:rsid w:val="00D246D6"/>
    <w:rsid w:val="00D25F26"/>
    <w:rsid w:val="00D31149"/>
    <w:rsid w:val="00D3163F"/>
    <w:rsid w:val="00D31693"/>
    <w:rsid w:val="00D316FA"/>
    <w:rsid w:val="00D31996"/>
    <w:rsid w:val="00D31BF2"/>
    <w:rsid w:val="00D322AE"/>
    <w:rsid w:val="00D32F06"/>
    <w:rsid w:val="00D35E83"/>
    <w:rsid w:val="00D36E71"/>
    <w:rsid w:val="00D36F7A"/>
    <w:rsid w:val="00D374CE"/>
    <w:rsid w:val="00D40781"/>
    <w:rsid w:val="00D415C2"/>
    <w:rsid w:val="00D41DC6"/>
    <w:rsid w:val="00D42393"/>
    <w:rsid w:val="00D433CE"/>
    <w:rsid w:val="00D462FD"/>
    <w:rsid w:val="00D46786"/>
    <w:rsid w:val="00D471DB"/>
    <w:rsid w:val="00D47E9E"/>
    <w:rsid w:val="00D50F87"/>
    <w:rsid w:val="00D5100B"/>
    <w:rsid w:val="00D51059"/>
    <w:rsid w:val="00D51E52"/>
    <w:rsid w:val="00D52A9D"/>
    <w:rsid w:val="00D5462F"/>
    <w:rsid w:val="00D576A5"/>
    <w:rsid w:val="00D60578"/>
    <w:rsid w:val="00D607FC"/>
    <w:rsid w:val="00D613E5"/>
    <w:rsid w:val="00D62626"/>
    <w:rsid w:val="00D63AB6"/>
    <w:rsid w:val="00D642B6"/>
    <w:rsid w:val="00D656C7"/>
    <w:rsid w:val="00D67063"/>
    <w:rsid w:val="00D671BF"/>
    <w:rsid w:val="00D67C41"/>
    <w:rsid w:val="00D713D9"/>
    <w:rsid w:val="00D72F3C"/>
    <w:rsid w:val="00D7360E"/>
    <w:rsid w:val="00D7465D"/>
    <w:rsid w:val="00D74D0F"/>
    <w:rsid w:val="00D752B4"/>
    <w:rsid w:val="00D755A6"/>
    <w:rsid w:val="00D75F37"/>
    <w:rsid w:val="00D7677A"/>
    <w:rsid w:val="00D80305"/>
    <w:rsid w:val="00D8092D"/>
    <w:rsid w:val="00D80D72"/>
    <w:rsid w:val="00D81107"/>
    <w:rsid w:val="00D83452"/>
    <w:rsid w:val="00D83AF0"/>
    <w:rsid w:val="00D845B0"/>
    <w:rsid w:val="00D84762"/>
    <w:rsid w:val="00D85408"/>
    <w:rsid w:val="00D85CEA"/>
    <w:rsid w:val="00D86133"/>
    <w:rsid w:val="00D87112"/>
    <w:rsid w:val="00D87932"/>
    <w:rsid w:val="00D907EE"/>
    <w:rsid w:val="00D909A7"/>
    <w:rsid w:val="00D91898"/>
    <w:rsid w:val="00D93898"/>
    <w:rsid w:val="00D94DE0"/>
    <w:rsid w:val="00D9551F"/>
    <w:rsid w:val="00D95CDE"/>
    <w:rsid w:val="00D964FC"/>
    <w:rsid w:val="00D965AA"/>
    <w:rsid w:val="00D96BAA"/>
    <w:rsid w:val="00D97150"/>
    <w:rsid w:val="00D976E4"/>
    <w:rsid w:val="00D97FF2"/>
    <w:rsid w:val="00DA0346"/>
    <w:rsid w:val="00DA0A1E"/>
    <w:rsid w:val="00DA1270"/>
    <w:rsid w:val="00DA2044"/>
    <w:rsid w:val="00DA2379"/>
    <w:rsid w:val="00DA3159"/>
    <w:rsid w:val="00DA3A3A"/>
    <w:rsid w:val="00DA43A4"/>
    <w:rsid w:val="00DA45DF"/>
    <w:rsid w:val="00DA472D"/>
    <w:rsid w:val="00DA4A37"/>
    <w:rsid w:val="00DA4AB1"/>
    <w:rsid w:val="00DA548C"/>
    <w:rsid w:val="00DA5530"/>
    <w:rsid w:val="00DA6903"/>
    <w:rsid w:val="00DA6C84"/>
    <w:rsid w:val="00DA7931"/>
    <w:rsid w:val="00DA7FD0"/>
    <w:rsid w:val="00DB0246"/>
    <w:rsid w:val="00DB048D"/>
    <w:rsid w:val="00DB0531"/>
    <w:rsid w:val="00DB0804"/>
    <w:rsid w:val="00DB0E83"/>
    <w:rsid w:val="00DB18BC"/>
    <w:rsid w:val="00DB2722"/>
    <w:rsid w:val="00DB289B"/>
    <w:rsid w:val="00DB3305"/>
    <w:rsid w:val="00DB3A8D"/>
    <w:rsid w:val="00DB4456"/>
    <w:rsid w:val="00DB60B5"/>
    <w:rsid w:val="00DB64E1"/>
    <w:rsid w:val="00DB76DB"/>
    <w:rsid w:val="00DB7DE8"/>
    <w:rsid w:val="00DC04A9"/>
    <w:rsid w:val="00DC04FF"/>
    <w:rsid w:val="00DC1126"/>
    <w:rsid w:val="00DC15E2"/>
    <w:rsid w:val="00DC16B9"/>
    <w:rsid w:val="00DC188C"/>
    <w:rsid w:val="00DC20A0"/>
    <w:rsid w:val="00DC3C85"/>
    <w:rsid w:val="00DC3CF6"/>
    <w:rsid w:val="00DC6379"/>
    <w:rsid w:val="00DC6FFF"/>
    <w:rsid w:val="00DC7B81"/>
    <w:rsid w:val="00DD112C"/>
    <w:rsid w:val="00DD175B"/>
    <w:rsid w:val="00DD3553"/>
    <w:rsid w:val="00DD516C"/>
    <w:rsid w:val="00DD6285"/>
    <w:rsid w:val="00DD6C76"/>
    <w:rsid w:val="00DD6DB7"/>
    <w:rsid w:val="00DD79B2"/>
    <w:rsid w:val="00DE2862"/>
    <w:rsid w:val="00DE2FE6"/>
    <w:rsid w:val="00DE307B"/>
    <w:rsid w:val="00DE3216"/>
    <w:rsid w:val="00DE4703"/>
    <w:rsid w:val="00DE4ACA"/>
    <w:rsid w:val="00DE4DD8"/>
    <w:rsid w:val="00DE7339"/>
    <w:rsid w:val="00DF08D7"/>
    <w:rsid w:val="00DF0A1D"/>
    <w:rsid w:val="00DF1EF6"/>
    <w:rsid w:val="00DF4474"/>
    <w:rsid w:val="00DF4E51"/>
    <w:rsid w:val="00DF5646"/>
    <w:rsid w:val="00DF5ED4"/>
    <w:rsid w:val="00DF66A3"/>
    <w:rsid w:val="00DF786B"/>
    <w:rsid w:val="00DF7BDE"/>
    <w:rsid w:val="00E03820"/>
    <w:rsid w:val="00E0391A"/>
    <w:rsid w:val="00E03948"/>
    <w:rsid w:val="00E06AB5"/>
    <w:rsid w:val="00E07277"/>
    <w:rsid w:val="00E072B9"/>
    <w:rsid w:val="00E10289"/>
    <w:rsid w:val="00E1198C"/>
    <w:rsid w:val="00E119C8"/>
    <w:rsid w:val="00E143A7"/>
    <w:rsid w:val="00E1463D"/>
    <w:rsid w:val="00E14BBF"/>
    <w:rsid w:val="00E14F76"/>
    <w:rsid w:val="00E15E42"/>
    <w:rsid w:val="00E16DEA"/>
    <w:rsid w:val="00E17E1E"/>
    <w:rsid w:val="00E20337"/>
    <w:rsid w:val="00E20EB8"/>
    <w:rsid w:val="00E21154"/>
    <w:rsid w:val="00E21C40"/>
    <w:rsid w:val="00E22396"/>
    <w:rsid w:val="00E2243E"/>
    <w:rsid w:val="00E23150"/>
    <w:rsid w:val="00E255B2"/>
    <w:rsid w:val="00E25693"/>
    <w:rsid w:val="00E25779"/>
    <w:rsid w:val="00E257E9"/>
    <w:rsid w:val="00E2648D"/>
    <w:rsid w:val="00E26677"/>
    <w:rsid w:val="00E26CDC"/>
    <w:rsid w:val="00E30D8C"/>
    <w:rsid w:val="00E3197C"/>
    <w:rsid w:val="00E31EC4"/>
    <w:rsid w:val="00E32127"/>
    <w:rsid w:val="00E3246A"/>
    <w:rsid w:val="00E32C43"/>
    <w:rsid w:val="00E341D4"/>
    <w:rsid w:val="00E35D15"/>
    <w:rsid w:val="00E35F59"/>
    <w:rsid w:val="00E37123"/>
    <w:rsid w:val="00E4162B"/>
    <w:rsid w:val="00E427A9"/>
    <w:rsid w:val="00E427EA"/>
    <w:rsid w:val="00E429D2"/>
    <w:rsid w:val="00E43082"/>
    <w:rsid w:val="00E43875"/>
    <w:rsid w:val="00E44E05"/>
    <w:rsid w:val="00E44FC8"/>
    <w:rsid w:val="00E45698"/>
    <w:rsid w:val="00E45FB3"/>
    <w:rsid w:val="00E4618A"/>
    <w:rsid w:val="00E4731D"/>
    <w:rsid w:val="00E53187"/>
    <w:rsid w:val="00E54031"/>
    <w:rsid w:val="00E5508A"/>
    <w:rsid w:val="00E56362"/>
    <w:rsid w:val="00E56501"/>
    <w:rsid w:val="00E56CFB"/>
    <w:rsid w:val="00E56DC4"/>
    <w:rsid w:val="00E574A8"/>
    <w:rsid w:val="00E574BA"/>
    <w:rsid w:val="00E574D4"/>
    <w:rsid w:val="00E57555"/>
    <w:rsid w:val="00E57D94"/>
    <w:rsid w:val="00E6066F"/>
    <w:rsid w:val="00E60959"/>
    <w:rsid w:val="00E64DF7"/>
    <w:rsid w:val="00E6663A"/>
    <w:rsid w:val="00E67175"/>
    <w:rsid w:val="00E70868"/>
    <w:rsid w:val="00E727FF"/>
    <w:rsid w:val="00E72E9C"/>
    <w:rsid w:val="00E7347E"/>
    <w:rsid w:val="00E738AF"/>
    <w:rsid w:val="00E74AB6"/>
    <w:rsid w:val="00E75597"/>
    <w:rsid w:val="00E76643"/>
    <w:rsid w:val="00E769FA"/>
    <w:rsid w:val="00E81397"/>
    <w:rsid w:val="00E81CDE"/>
    <w:rsid w:val="00E8216E"/>
    <w:rsid w:val="00E82645"/>
    <w:rsid w:val="00E856D2"/>
    <w:rsid w:val="00E85F63"/>
    <w:rsid w:val="00E87149"/>
    <w:rsid w:val="00E91604"/>
    <w:rsid w:val="00E91D2A"/>
    <w:rsid w:val="00E91D4F"/>
    <w:rsid w:val="00E91E07"/>
    <w:rsid w:val="00E92280"/>
    <w:rsid w:val="00E955FE"/>
    <w:rsid w:val="00E95E33"/>
    <w:rsid w:val="00E96214"/>
    <w:rsid w:val="00E96C05"/>
    <w:rsid w:val="00EA03F0"/>
    <w:rsid w:val="00EA07D6"/>
    <w:rsid w:val="00EA0B3D"/>
    <w:rsid w:val="00EA1461"/>
    <w:rsid w:val="00EA1A9B"/>
    <w:rsid w:val="00EA311B"/>
    <w:rsid w:val="00EA415C"/>
    <w:rsid w:val="00EA4790"/>
    <w:rsid w:val="00EA711D"/>
    <w:rsid w:val="00EA74C0"/>
    <w:rsid w:val="00EB1BFA"/>
    <w:rsid w:val="00EB2AEA"/>
    <w:rsid w:val="00EB2CE1"/>
    <w:rsid w:val="00EB3838"/>
    <w:rsid w:val="00EB4877"/>
    <w:rsid w:val="00EB5D59"/>
    <w:rsid w:val="00EB691D"/>
    <w:rsid w:val="00EB7673"/>
    <w:rsid w:val="00EB7CF3"/>
    <w:rsid w:val="00EC03D1"/>
    <w:rsid w:val="00EC0923"/>
    <w:rsid w:val="00EC10F0"/>
    <w:rsid w:val="00EC1160"/>
    <w:rsid w:val="00EC2E60"/>
    <w:rsid w:val="00EC3F83"/>
    <w:rsid w:val="00EC778E"/>
    <w:rsid w:val="00ED0F66"/>
    <w:rsid w:val="00ED11FF"/>
    <w:rsid w:val="00ED2516"/>
    <w:rsid w:val="00ED3C42"/>
    <w:rsid w:val="00ED74F9"/>
    <w:rsid w:val="00EE00C3"/>
    <w:rsid w:val="00EE08FC"/>
    <w:rsid w:val="00EE1152"/>
    <w:rsid w:val="00EE1A7A"/>
    <w:rsid w:val="00EE1D56"/>
    <w:rsid w:val="00EE3767"/>
    <w:rsid w:val="00EE38FF"/>
    <w:rsid w:val="00EE3CC5"/>
    <w:rsid w:val="00EE77DF"/>
    <w:rsid w:val="00EE788E"/>
    <w:rsid w:val="00EF05CB"/>
    <w:rsid w:val="00EF0F14"/>
    <w:rsid w:val="00EF1206"/>
    <w:rsid w:val="00EF17DC"/>
    <w:rsid w:val="00EF1DAA"/>
    <w:rsid w:val="00EF1FA6"/>
    <w:rsid w:val="00EF2B75"/>
    <w:rsid w:val="00EF32C0"/>
    <w:rsid w:val="00EF3C25"/>
    <w:rsid w:val="00EF4651"/>
    <w:rsid w:val="00EF5008"/>
    <w:rsid w:val="00EF69FB"/>
    <w:rsid w:val="00EF784F"/>
    <w:rsid w:val="00EF7B6E"/>
    <w:rsid w:val="00F015EC"/>
    <w:rsid w:val="00F01E3C"/>
    <w:rsid w:val="00F028EC"/>
    <w:rsid w:val="00F02AAD"/>
    <w:rsid w:val="00F03B1A"/>
    <w:rsid w:val="00F03DA0"/>
    <w:rsid w:val="00F03EC2"/>
    <w:rsid w:val="00F03FA7"/>
    <w:rsid w:val="00F0404C"/>
    <w:rsid w:val="00F0440D"/>
    <w:rsid w:val="00F068C0"/>
    <w:rsid w:val="00F06D9D"/>
    <w:rsid w:val="00F07301"/>
    <w:rsid w:val="00F07847"/>
    <w:rsid w:val="00F07BD7"/>
    <w:rsid w:val="00F07F6E"/>
    <w:rsid w:val="00F101DB"/>
    <w:rsid w:val="00F10522"/>
    <w:rsid w:val="00F10EE6"/>
    <w:rsid w:val="00F11F5F"/>
    <w:rsid w:val="00F144DC"/>
    <w:rsid w:val="00F145DF"/>
    <w:rsid w:val="00F15DAF"/>
    <w:rsid w:val="00F1636E"/>
    <w:rsid w:val="00F163D2"/>
    <w:rsid w:val="00F165DB"/>
    <w:rsid w:val="00F20AC3"/>
    <w:rsid w:val="00F21E1B"/>
    <w:rsid w:val="00F22215"/>
    <w:rsid w:val="00F25330"/>
    <w:rsid w:val="00F26158"/>
    <w:rsid w:val="00F261AC"/>
    <w:rsid w:val="00F30018"/>
    <w:rsid w:val="00F31519"/>
    <w:rsid w:val="00F32F1D"/>
    <w:rsid w:val="00F33568"/>
    <w:rsid w:val="00F33613"/>
    <w:rsid w:val="00F340A6"/>
    <w:rsid w:val="00F3448B"/>
    <w:rsid w:val="00F35168"/>
    <w:rsid w:val="00F3542F"/>
    <w:rsid w:val="00F358C6"/>
    <w:rsid w:val="00F36BD3"/>
    <w:rsid w:val="00F36CCA"/>
    <w:rsid w:val="00F36E63"/>
    <w:rsid w:val="00F37CD5"/>
    <w:rsid w:val="00F42493"/>
    <w:rsid w:val="00F43211"/>
    <w:rsid w:val="00F44136"/>
    <w:rsid w:val="00F46613"/>
    <w:rsid w:val="00F47E1E"/>
    <w:rsid w:val="00F50471"/>
    <w:rsid w:val="00F50FB9"/>
    <w:rsid w:val="00F524D8"/>
    <w:rsid w:val="00F531F6"/>
    <w:rsid w:val="00F56206"/>
    <w:rsid w:val="00F5654A"/>
    <w:rsid w:val="00F57C74"/>
    <w:rsid w:val="00F6019A"/>
    <w:rsid w:val="00F60FDE"/>
    <w:rsid w:val="00F61659"/>
    <w:rsid w:val="00F6170F"/>
    <w:rsid w:val="00F61D92"/>
    <w:rsid w:val="00F62912"/>
    <w:rsid w:val="00F63E75"/>
    <w:rsid w:val="00F640AF"/>
    <w:rsid w:val="00F65D1F"/>
    <w:rsid w:val="00F67EDE"/>
    <w:rsid w:val="00F70605"/>
    <w:rsid w:val="00F71319"/>
    <w:rsid w:val="00F72531"/>
    <w:rsid w:val="00F727BF"/>
    <w:rsid w:val="00F72AF8"/>
    <w:rsid w:val="00F73759"/>
    <w:rsid w:val="00F73950"/>
    <w:rsid w:val="00F73DCC"/>
    <w:rsid w:val="00F74DC3"/>
    <w:rsid w:val="00F80D47"/>
    <w:rsid w:val="00F80E95"/>
    <w:rsid w:val="00F80EC8"/>
    <w:rsid w:val="00F812FC"/>
    <w:rsid w:val="00F82007"/>
    <w:rsid w:val="00F82026"/>
    <w:rsid w:val="00F8235A"/>
    <w:rsid w:val="00F824B8"/>
    <w:rsid w:val="00F82A6A"/>
    <w:rsid w:val="00F83B0D"/>
    <w:rsid w:val="00F851B3"/>
    <w:rsid w:val="00F8532C"/>
    <w:rsid w:val="00F85518"/>
    <w:rsid w:val="00F86F0C"/>
    <w:rsid w:val="00F87142"/>
    <w:rsid w:val="00F905FC"/>
    <w:rsid w:val="00F9075A"/>
    <w:rsid w:val="00F9173B"/>
    <w:rsid w:val="00F91AED"/>
    <w:rsid w:val="00F92F82"/>
    <w:rsid w:val="00F93ED8"/>
    <w:rsid w:val="00F94827"/>
    <w:rsid w:val="00F94D38"/>
    <w:rsid w:val="00F96724"/>
    <w:rsid w:val="00F96A9C"/>
    <w:rsid w:val="00FA11BD"/>
    <w:rsid w:val="00FA1E29"/>
    <w:rsid w:val="00FA2DD6"/>
    <w:rsid w:val="00FA3FA9"/>
    <w:rsid w:val="00FA5878"/>
    <w:rsid w:val="00FA6197"/>
    <w:rsid w:val="00FA63D7"/>
    <w:rsid w:val="00FA672C"/>
    <w:rsid w:val="00FA6733"/>
    <w:rsid w:val="00FA7686"/>
    <w:rsid w:val="00FA7D92"/>
    <w:rsid w:val="00FB0FA2"/>
    <w:rsid w:val="00FB203C"/>
    <w:rsid w:val="00FB2D60"/>
    <w:rsid w:val="00FB2EF2"/>
    <w:rsid w:val="00FB379E"/>
    <w:rsid w:val="00FB38C6"/>
    <w:rsid w:val="00FB3903"/>
    <w:rsid w:val="00FB4167"/>
    <w:rsid w:val="00FB466D"/>
    <w:rsid w:val="00FB5362"/>
    <w:rsid w:val="00FB69E9"/>
    <w:rsid w:val="00FC0177"/>
    <w:rsid w:val="00FC04B1"/>
    <w:rsid w:val="00FC1890"/>
    <w:rsid w:val="00FC23CD"/>
    <w:rsid w:val="00FC28CF"/>
    <w:rsid w:val="00FC2D73"/>
    <w:rsid w:val="00FC3756"/>
    <w:rsid w:val="00FC3C06"/>
    <w:rsid w:val="00FC3DC4"/>
    <w:rsid w:val="00FC5F38"/>
    <w:rsid w:val="00FC6AAD"/>
    <w:rsid w:val="00FD0F87"/>
    <w:rsid w:val="00FD19E8"/>
    <w:rsid w:val="00FD26F3"/>
    <w:rsid w:val="00FD6055"/>
    <w:rsid w:val="00FD6FE0"/>
    <w:rsid w:val="00FD73B1"/>
    <w:rsid w:val="00FD7E8A"/>
    <w:rsid w:val="00FE0BAB"/>
    <w:rsid w:val="00FE16B0"/>
    <w:rsid w:val="00FE22ED"/>
    <w:rsid w:val="00FE2821"/>
    <w:rsid w:val="00FE2AE2"/>
    <w:rsid w:val="00FE327D"/>
    <w:rsid w:val="00FE3616"/>
    <w:rsid w:val="00FE379B"/>
    <w:rsid w:val="00FE3ECF"/>
    <w:rsid w:val="00FE689B"/>
    <w:rsid w:val="00FE6F43"/>
    <w:rsid w:val="00FE795A"/>
    <w:rsid w:val="00FE7BF2"/>
    <w:rsid w:val="00FF027D"/>
    <w:rsid w:val="00FF0392"/>
    <w:rsid w:val="00FF099C"/>
    <w:rsid w:val="00FF09F1"/>
    <w:rsid w:val="00FF0A5F"/>
    <w:rsid w:val="00FF1C02"/>
    <w:rsid w:val="00FF3077"/>
    <w:rsid w:val="00FF49F8"/>
    <w:rsid w:val="00FF5B13"/>
    <w:rsid w:val="00FF6758"/>
    <w:rsid w:val="00FF6796"/>
    <w:rsid w:val="00FF6DE1"/>
    <w:rsid w:val="00FF718B"/>
    <w:rsid w:val="00FF71B2"/>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C45A1E32-2572-4771-83C8-37132F2D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paragraph" w:styleId="Ttulo3">
    <w:name w:val="heading 3"/>
    <w:basedOn w:val="Normal"/>
    <w:next w:val="Normal"/>
    <w:link w:val="Ttulo3Char"/>
    <w:qFormat/>
    <w:rsid w:val="00B83992"/>
    <w:pPr>
      <w:keepNext/>
      <w:widowControl w:val="0"/>
      <w:numPr>
        <w:numId w:val="2"/>
      </w:numPr>
      <w:jc w:val="both"/>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styleId="Corpodetexto">
    <w:name w:val="Body Text"/>
    <w:basedOn w:val="Normal"/>
    <w:link w:val="CorpodetextoChar"/>
    <w:uiPriority w:val="99"/>
    <w:rsid w:val="00555E8D"/>
    <w:pPr>
      <w:spacing w:after="120"/>
    </w:pPr>
  </w:style>
  <w:style w:type="character" w:customStyle="1" w:styleId="CorpodetextoChar">
    <w:name w:val="Corpo de texto Char"/>
    <w:basedOn w:val="Fontepargpadro"/>
    <w:link w:val="Corpodetexto"/>
    <w:uiPriority w:val="99"/>
    <w:rsid w:val="00555E8D"/>
    <w:rPr>
      <w:rFonts w:ascii="Century Schoolbook" w:eastAsia="Times New Roman" w:hAnsi="Century Schoolbook"/>
      <w:sz w:val="24"/>
      <w:szCs w:val="24"/>
    </w:rPr>
  </w:style>
  <w:style w:type="character" w:customStyle="1" w:styleId="Ttulo3Char">
    <w:name w:val="Título 3 Char"/>
    <w:basedOn w:val="Fontepargpadro"/>
    <w:link w:val="Ttulo3"/>
    <w:rsid w:val="00B83992"/>
    <w:rPr>
      <w:rFonts w:ascii="Century Schoolbook" w:eastAsia="Times New Roman" w:hAnsi="Century Schoolbook"/>
      <w:b/>
      <w:sz w:val="24"/>
      <w:szCs w:val="24"/>
    </w:rPr>
  </w:style>
  <w:style w:type="paragraph" w:customStyle="1" w:styleId="texto1">
    <w:name w:val="texto1"/>
    <w:basedOn w:val="Normal"/>
    <w:rsid w:val="00A54053"/>
    <w:pPr>
      <w:spacing w:before="100" w:beforeAutospacing="1" w:after="100" w:afterAutospacing="1"/>
    </w:pPr>
    <w:rPr>
      <w:rFonts w:ascii="Times New Roman" w:hAnsi="Times New Roman"/>
    </w:rPr>
  </w:style>
  <w:style w:type="table" w:customStyle="1" w:styleId="Tabelacomgrade1">
    <w:name w:val="Tabela com grade1"/>
    <w:basedOn w:val="Tabelanormal"/>
    <w:next w:val="Tabelacomgrade"/>
    <w:uiPriority w:val="59"/>
    <w:rsid w:val="000613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76681438">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842823127">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52124458">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1296325790">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8143771">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162204812">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94598849">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578103571">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36391814">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720403630">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1205684">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72656328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5935540">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147378714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163084132">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21440787">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sChild>
    </w:div>
    <w:div w:id="478576475">
      <w:bodyDiv w:val="1"/>
      <w:marLeft w:val="0"/>
      <w:marRight w:val="0"/>
      <w:marTop w:val="0"/>
      <w:marBottom w:val="0"/>
      <w:divBdr>
        <w:top w:val="none" w:sz="0" w:space="0" w:color="auto"/>
        <w:left w:val="none" w:sz="0" w:space="0" w:color="auto"/>
        <w:bottom w:val="none" w:sz="0" w:space="0" w:color="auto"/>
        <w:right w:val="none" w:sz="0" w:space="0" w:color="auto"/>
      </w:divBdr>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48216718">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1001734193">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238759277">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855335608">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274334752">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21053661">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1272205128">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89666181">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078595220">
      <w:bodyDiv w:val="1"/>
      <w:marLeft w:val="0"/>
      <w:marRight w:val="0"/>
      <w:marTop w:val="0"/>
      <w:marBottom w:val="0"/>
      <w:divBdr>
        <w:top w:val="none" w:sz="0" w:space="0" w:color="auto"/>
        <w:left w:val="none" w:sz="0" w:space="0" w:color="auto"/>
        <w:bottom w:val="none" w:sz="0" w:space="0" w:color="auto"/>
        <w:right w:val="none" w:sz="0" w:space="0" w:color="auto"/>
      </w:divBdr>
    </w:div>
    <w:div w:id="1098981639">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1932621005">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0135503">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132816906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56982359">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07994333">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251310867">
          <w:marLeft w:val="0"/>
          <w:marRight w:val="0"/>
          <w:marTop w:val="0"/>
          <w:marBottom w:val="0"/>
          <w:divBdr>
            <w:top w:val="none" w:sz="0" w:space="0" w:color="auto"/>
            <w:left w:val="none" w:sz="0" w:space="0" w:color="auto"/>
            <w:bottom w:val="none" w:sz="0" w:space="0" w:color="auto"/>
            <w:right w:val="none" w:sz="0" w:space="0" w:color="auto"/>
          </w:divBdr>
        </w:div>
        <w:div w:id="19279282">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2117098341">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93018566">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158689356">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13946351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769355487">
          <w:marLeft w:val="0"/>
          <w:marRight w:val="0"/>
          <w:marTop w:val="0"/>
          <w:marBottom w:val="0"/>
          <w:divBdr>
            <w:top w:val="none" w:sz="0" w:space="0" w:color="auto"/>
            <w:left w:val="none" w:sz="0" w:space="0" w:color="auto"/>
            <w:bottom w:val="none" w:sz="0" w:space="0" w:color="auto"/>
            <w:right w:val="none" w:sz="0" w:space="0" w:color="auto"/>
          </w:divBdr>
        </w:div>
        <w:div w:id="47922776">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5440785">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665744786">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198277555">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35572998">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130710954">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430203583">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58528802">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1041906372">
          <w:marLeft w:val="0"/>
          <w:marRight w:val="0"/>
          <w:marTop w:val="0"/>
          <w:marBottom w:val="0"/>
          <w:divBdr>
            <w:top w:val="none" w:sz="0" w:space="0" w:color="auto"/>
            <w:left w:val="none" w:sz="0" w:space="0" w:color="auto"/>
            <w:bottom w:val="none" w:sz="0" w:space="0" w:color="auto"/>
            <w:right w:val="none" w:sz="0" w:space="0" w:color="auto"/>
          </w:divBdr>
        </w:div>
        <w:div w:id="492723626">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478765660">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22754192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iazv5/KKB+iKxyfCmua/VHfFuGDU+cwoCWTKN5dsdfs=</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Hert6hjQ3Gt/lSWF6wEvIrUaznmBEuDxvS3SvopzUaE=</DigestValue>
    </Reference>
  </SignedInfo>
  <SignatureValue>hmlav4lSa6YGkLZWbhGNtcoPosbcYKSYaRUAS+6zZq4QfPSqLWoERVqb2cR0oPnlBP6kcyYN8AMR
cCydcIpH2wGOpVg4Eha0ehdXs5+dxPebg9U0kp0SOW4NoPHNtwbjrnFdIvwGdthsXXKCco9BluQZ
NSQqaK4KuzY6HG0sUlfRxPM1O0LG3nwiz2GMwtSKs1/k4fTg9ix5CL7cC+2gRcYY0+sq2j73YY+9
vgg8gQhPDhWz3RIBRnl+AZOkmMvrDvtcwNXzggoCTPHu2tD9IzCTsJG2ofLWFzUrwwC3YWEUqJXn
lAKV5lhGH7c+qK2OmJhTHO26BA1zs0wrLXoZHA==</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Transform>
          <Transform Algorithm="http://www.w3.org/TR/2001/REC-xml-c14n-20010315"/>
        </Transforms>
        <DigestMethod Algorithm="http://www.w3.org/2001/04/xmlenc#sha256"/>
        <DigestValue>/Pp54Suc3DKhFkR4SCj5T/U2XFTM6UfFfh//VwbnTLA=</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UkEaLX/EJZMd8vNIJIApK3ztejJgQPkWBoQnHNLYLXY=</DigestValue>
      </Reference>
      <Reference URI="/word/endnotes.xml?ContentType=application/vnd.openxmlformats-officedocument.wordprocessingml.endnotes+xml">
        <DigestMethod Algorithm="http://www.w3.org/2001/04/xmlenc#sha256"/>
        <DigestValue>l9ZOuObb4O0gthzdlsQSmUn+9pgREKNNOctIEw288V4=</DigestValue>
      </Reference>
      <Reference URI="/word/fontTable.xml?ContentType=application/vnd.openxmlformats-officedocument.wordprocessingml.fontTable+xml">
        <DigestMethod Algorithm="http://www.w3.org/2001/04/xmlenc#sha256"/>
        <DigestValue>xt3CnMp//5BGWiqpTnJZWMgXCQas7iRBs1JsHjevKYg=</DigestValue>
      </Reference>
      <Reference URI="/word/footer1.xml?ContentType=application/vnd.openxmlformats-officedocument.wordprocessingml.footer+xml">
        <DigestMethod Algorithm="http://www.w3.org/2001/04/xmlenc#sha256"/>
        <DigestValue>tE51izIjzfiXSUry5LIOc7bLmYDij0g6MgqXoDBFwrk=</DigestValue>
      </Reference>
      <Reference URI="/word/footnotes.xml?ContentType=application/vnd.openxmlformats-officedocument.wordprocessingml.footnotes+xml">
        <DigestMethod Algorithm="http://www.w3.org/2001/04/xmlenc#sha256"/>
        <DigestValue>mP9Hrop0HrDDGiUXaZP3KKEgjS7yH5gVdZtpmlyjiug=</DigestValue>
      </Reference>
      <Reference URI="/word/header1.xml?ContentType=application/vnd.openxmlformats-officedocument.wordprocessingml.header+xml">
        <DigestMethod Algorithm="http://www.w3.org/2001/04/xmlenc#sha256"/>
        <DigestValue>FXJhNnot3oNpR9NIrdIcTdJLZUBzyEZ6+EI07HnE81U=</DigestValue>
      </Reference>
      <Reference URI="/word/header2.xml?ContentType=application/vnd.openxmlformats-officedocument.wordprocessingml.header+xml">
        <DigestMethod Algorithm="http://www.w3.org/2001/04/xmlenc#sha256"/>
        <DigestValue>Zj+x6JRu7+nC2PjPtBKhxMdgSLUsB35TneiYpivox6Q=</DigestValue>
      </Reference>
      <Reference URI="/word/header3.xml?ContentType=application/vnd.openxmlformats-officedocument.wordprocessingml.header+xml">
        <DigestMethod Algorithm="http://www.w3.org/2001/04/xmlenc#sha256"/>
        <DigestValue>1CfdkF4I+Qy93L8NFv0/pSMeHkK2f1mufmmf1hS2aBg=</DigestValue>
      </Reference>
      <Reference URI="/word/media/image1.jpg?ContentType=image/jpeg">
        <DigestMethod Algorithm="http://www.w3.org/2001/04/xmlenc#sha256"/>
        <DigestValue>fuL+blqIDBSP8AgfjYPG7z21Q9fncNfxGhceExAluEg=</DigestValue>
      </Reference>
      <Reference URI="/word/media/image2.png?ContentType=image/png">
        <DigestMethod Algorithm="http://www.w3.org/2001/04/xmlenc#sha256"/>
        <DigestValue>nxEAx9dn3/MrY7t1Pi/xUWF8Km5RtBbYrzv/QoQ8YW8=</DigestValue>
      </Reference>
      <Reference URI="/word/media/image3.png?ContentType=image/png">
        <DigestMethod Algorithm="http://www.w3.org/2001/04/xmlenc#sha256"/>
        <DigestValue>hYDSBy/nL8rxea2W65Uy6aWjENaWoC7p8+VX8btQTfE=</DigestValue>
      </Reference>
      <Reference URI="/word/media/image4.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HNV4/6koTEHUPc7n4gkgC9zRcpZ9PxezDrPgyrPAYV8=</DigestValue>
      </Reference>
      <Reference URI="/word/settings.xml?ContentType=application/vnd.openxmlformats-officedocument.wordprocessingml.settings+xml">
        <DigestMethod Algorithm="http://www.w3.org/2001/04/xmlenc#sha256"/>
        <DigestValue>p0k301uHx1NUR1G3tQShTJZVveK0G2wN53XlI519mSs=</DigestValue>
      </Reference>
      <Reference URI="/word/styles.xml?ContentType=application/vnd.openxmlformats-officedocument.wordprocessingml.styles+xml">
        <DigestMethod Algorithm="http://www.w3.org/2001/04/xmlenc#sha256"/>
        <DigestValue>U9UXjPjuZJHbvJagC1k84kzGzz1n1flDGVR3nEU091Y=</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7uSRJiACGDbkazRfA7ZNBiFFR43XrerjjcQ7/syc68Q=</DigestValue>
      </Reference>
    </Manifest>
    <SignatureProperties>
      <SignatureProperty Id="idSignatureTime" Target="#idPackageSignature">
        <mdssi:SignatureTime xmlns:mdssi="http://schemas.openxmlformats.org/package/2006/digital-signature">
          <mdssi:Format>YYYY-MM-DDThh:mm:ssTZD</mdssi:Format>
          <mdssi:Value>2019-07-01T20:28:16Z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2019-07-01T20:28:16Z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7E8EC-AD60-4F72-A20A-1E5617A2D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44</Pages>
  <Words>11135</Words>
  <Characters>60131</Characters>
  <Application>Microsoft Office Word</Application>
  <DocSecurity>0</DocSecurity>
  <Lines>501</Lines>
  <Paragraphs>142</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71124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Tribunal de Contas de MG</dc:creator>
  <cp:lastModifiedBy>ANA PAULA VASCONCELOS COSTA</cp:lastModifiedBy>
  <cp:revision>4</cp:revision>
  <cp:lastPrinted>2018-04-19T19:47:00Z</cp:lastPrinted>
  <dcterms:created xsi:type="dcterms:W3CDTF">2019-07-01T13:59:00Z</dcterms:created>
  <dcterms:modified xsi:type="dcterms:W3CDTF">2019-07-01T14:43:00Z</dcterms:modified>
</cp:coreProperties>
</file>