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B4C" w:rsidRDefault="005B6B4C" w:rsidP="005B6B4C">
      <w:pPr>
        <w:widowControl w:val="0"/>
        <w:spacing w:line="360" w:lineRule="auto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 xml:space="preserve">EXCELENTÍSSIMO SENHOR </w:t>
      </w:r>
      <w:r w:rsidR="00CD4880">
        <w:rPr>
          <w:rFonts w:ascii="Garamond" w:hAnsi="Garamond" w:cs="Arial"/>
          <w:b/>
        </w:rPr>
        <w:t xml:space="preserve">CONSELHEIRO </w:t>
      </w:r>
      <w:r>
        <w:rPr>
          <w:rFonts w:ascii="Garamond" w:hAnsi="Garamond" w:cs="Arial"/>
          <w:b/>
        </w:rPr>
        <w:t>PRESIDENTE DO TRIBUNAL DE CONTAS DO ESTADO DE MINAS GERAIS</w:t>
      </w:r>
    </w:p>
    <w:p w:rsidR="00DC3CF6" w:rsidRDefault="00DC3CF6" w:rsidP="005B6B4C">
      <w:pPr>
        <w:widowControl w:val="0"/>
        <w:spacing w:line="360" w:lineRule="auto"/>
        <w:ind w:left="1418"/>
        <w:jc w:val="both"/>
        <w:rPr>
          <w:rFonts w:ascii="Garamond" w:hAnsi="Garamond" w:cs="Arial"/>
        </w:rPr>
      </w:pPr>
    </w:p>
    <w:p w:rsidR="00D8370E" w:rsidRDefault="00D8370E" w:rsidP="005B6B4C">
      <w:pPr>
        <w:widowControl w:val="0"/>
        <w:spacing w:line="360" w:lineRule="auto"/>
        <w:ind w:left="1418"/>
        <w:jc w:val="both"/>
        <w:rPr>
          <w:rFonts w:ascii="Garamond" w:hAnsi="Garamond" w:cs="Arial"/>
        </w:rPr>
      </w:pPr>
    </w:p>
    <w:p w:rsidR="00D8370E" w:rsidRDefault="00D8370E" w:rsidP="005B6B4C">
      <w:pPr>
        <w:widowControl w:val="0"/>
        <w:spacing w:line="360" w:lineRule="auto"/>
        <w:ind w:left="1418"/>
        <w:jc w:val="both"/>
        <w:rPr>
          <w:rFonts w:ascii="Garamond" w:hAnsi="Garamond" w:cs="Arial"/>
        </w:rPr>
      </w:pPr>
    </w:p>
    <w:p w:rsidR="00D8370E" w:rsidRDefault="00D8370E" w:rsidP="005B6B4C">
      <w:pPr>
        <w:widowControl w:val="0"/>
        <w:spacing w:line="360" w:lineRule="auto"/>
        <w:ind w:left="1418"/>
        <w:jc w:val="both"/>
        <w:rPr>
          <w:rFonts w:ascii="Garamond" w:hAnsi="Garamond" w:cs="Arial"/>
        </w:rPr>
      </w:pPr>
    </w:p>
    <w:p w:rsidR="00D8370E" w:rsidRDefault="00D8370E" w:rsidP="005B6B4C">
      <w:pPr>
        <w:widowControl w:val="0"/>
        <w:spacing w:line="360" w:lineRule="auto"/>
        <w:ind w:left="1418"/>
        <w:jc w:val="both"/>
        <w:rPr>
          <w:rFonts w:ascii="Garamond" w:hAnsi="Garamond" w:cs="Arial"/>
        </w:rPr>
      </w:pPr>
    </w:p>
    <w:p w:rsidR="00D8370E" w:rsidRDefault="00D8370E" w:rsidP="005B6B4C">
      <w:pPr>
        <w:widowControl w:val="0"/>
        <w:spacing w:line="360" w:lineRule="auto"/>
        <w:ind w:left="1418"/>
        <w:jc w:val="both"/>
        <w:rPr>
          <w:rFonts w:ascii="Garamond" w:hAnsi="Garamond" w:cs="Arial"/>
        </w:rPr>
      </w:pPr>
    </w:p>
    <w:p w:rsidR="005B6B4C" w:rsidRDefault="005B6B4C" w:rsidP="005B6B4C">
      <w:pPr>
        <w:widowControl w:val="0"/>
        <w:spacing w:line="360" w:lineRule="auto"/>
        <w:ind w:left="1418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 xml:space="preserve">O </w:t>
      </w:r>
      <w:r>
        <w:rPr>
          <w:rFonts w:ascii="Garamond" w:hAnsi="Garamond" w:cs="Arial"/>
          <w:b/>
        </w:rPr>
        <w:t>MINISTÉRIO PÚBLICO DE CONTAS DO ESTADO DE MINAS GERAIS</w:t>
      </w:r>
      <w:r>
        <w:rPr>
          <w:rFonts w:ascii="Garamond" w:hAnsi="Garamond" w:cs="Arial"/>
        </w:rPr>
        <w:t>, pelo Procurador</w:t>
      </w:r>
      <w:r w:rsidR="00CD4880">
        <w:rPr>
          <w:rFonts w:ascii="Garamond" w:hAnsi="Garamond" w:cs="Arial"/>
        </w:rPr>
        <w:t xml:space="preserve"> </w:t>
      </w:r>
      <w:r>
        <w:rPr>
          <w:rFonts w:ascii="Garamond" w:hAnsi="Garamond" w:cs="Arial"/>
        </w:rPr>
        <w:t xml:space="preserve">signatário, </w:t>
      </w:r>
      <w:r w:rsidR="00CD4880">
        <w:rPr>
          <w:rFonts w:ascii="Garamond" w:hAnsi="Garamond" w:cs="Arial"/>
        </w:rPr>
        <w:t>com fulcro no artigo 61, I, c/</w:t>
      </w:r>
      <w:proofErr w:type="gramStart"/>
      <w:r w:rsidR="00CD4880">
        <w:rPr>
          <w:rFonts w:ascii="Garamond" w:hAnsi="Garamond" w:cs="Arial"/>
        </w:rPr>
        <w:t>c</w:t>
      </w:r>
      <w:proofErr w:type="gramEnd"/>
      <w:r w:rsidR="00CD4880">
        <w:rPr>
          <w:rFonts w:ascii="Garamond" w:hAnsi="Garamond" w:cs="Arial"/>
        </w:rPr>
        <w:t xml:space="preserve"> artigo 310</w:t>
      </w:r>
      <w:r w:rsidR="00A63470">
        <w:rPr>
          <w:rFonts w:ascii="Garamond" w:hAnsi="Garamond" w:cs="Arial"/>
        </w:rPr>
        <w:t>, ambos</w:t>
      </w:r>
      <w:r w:rsidR="00CD4880">
        <w:rPr>
          <w:rFonts w:ascii="Garamond" w:hAnsi="Garamond" w:cs="Arial"/>
        </w:rPr>
        <w:t xml:space="preserve"> do </w:t>
      </w:r>
      <w:r w:rsidR="00042D5B">
        <w:rPr>
          <w:rFonts w:ascii="Garamond" w:hAnsi="Garamond" w:cs="Arial"/>
        </w:rPr>
        <w:t>Regimento Interno do Tribunal de Contas de Minas Gerais</w:t>
      </w:r>
      <w:r w:rsidR="00CD4880">
        <w:rPr>
          <w:rFonts w:ascii="Garamond" w:hAnsi="Garamond" w:cs="Arial"/>
        </w:rPr>
        <w:t xml:space="preserve">, vem perante Vossa Excelência </w:t>
      </w:r>
      <w:r w:rsidR="00042D5B">
        <w:rPr>
          <w:rFonts w:ascii="Garamond" w:hAnsi="Garamond" w:cs="Arial"/>
        </w:rPr>
        <w:t>propor a presente</w:t>
      </w:r>
      <w:r>
        <w:rPr>
          <w:rFonts w:ascii="Garamond" w:hAnsi="Garamond" w:cs="Arial"/>
        </w:rPr>
        <w:t xml:space="preserve"> </w:t>
      </w:r>
      <w:r>
        <w:rPr>
          <w:rFonts w:ascii="Garamond" w:hAnsi="Garamond" w:cs="Arial"/>
          <w:b/>
        </w:rPr>
        <w:t>REPRESENTAÇÃO</w:t>
      </w:r>
      <w:r w:rsidR="00CD4880">
        <w:rPr>
          <w:rFonts w:ascii="Garamond" w:hAnsi="Garamond" w:cs="Arial"/>
          <w:b/>
        </w:rPr>
        <w:t xml:space="preserve"> </w:t>
      </w:r>
      <w:r w:rsidR="00CD4880">
        <w:rPr>
          <w:rFonts w:ascii="Garamond" w:hAnsi="Garamond" w:cs="Arial"/>
        </w:rPr>
        <w:t>em face de:</w:t>
      </w:r>
    </w:p>
    <w:p w:rsidR="00CD4880" w:rsidRDefault="00D8370E" w:rsidP="00F36BD3">
      <w:pPr>
        <w:widowControl w:val="0"/>
        <w:spacing w:before="240" w:line="360" w:lineRule="auto"/>
        <w:ind w:left="1418"/>
        <w:jc w:val="both"/>
        <w:rPr>
          <w:rFonts w:ascii="Garamond" w:hAnsi="Garamond" w:cs="Arial"/>
        </w:rPr>
      </w:pPr>
      <w:r>
        <w:rPr>
          <w:rFonts w:ascii="Garamond" w:hAnsi="Garamond" w:cs="Arial"/>
          <w:b/>
          <w:u w:val="single"/>
        </w:rPr>
        <w:t>EVANDRO RIBEIRO DE CARVALHO</w:t>
      </w:r>
      <w:r w:rsidR="00CD4880" w:rsidRPr="00C5251E">
        <w:rPr>
          <w:rFonts w:ascii="Garamond" w:hAnsi="Garamond" w:cs="Arial"/>
          <w:b/>
        </w:rPr>
        <w:t xml:space="preserve">, </w:t>
      </w:r>
      <w:r w:rsidR="00F30018" w:rsidRPr="00C5251E">
        <w:rPr>
          <w:rFonts w:ascii="Garamond" w:hAnsi="Garamond" w:cs="Arial"/>
        </w:rPr>
        <w:t xml:space="preserve">atual </w:t>
      </w:r>
      <w:r w:rsidR="00CD4880" w:rsidRPr="00C5251E">
        <w:rPr>
          <w:rFonts w:ascii="Garamond" w:hAnsi="Garamond" w:cs="Arial"/>
        </w:rPr>
        <w:t xml:space="preserve">Prefeito Municipal de </w:t>
      </w:r>
      <w:r>
        <w:rPr>
          <w:rFonts w:ascii="Garamond" w:hAnsi="Garamond" w:cs="Arial"/>
        </w:rPr>
        <w:t>Paulistas</w:t>
      </w:r>
      <w:r w:rsidR="00CD4880" w:rsidRPr="00C5251E">
        <w:rPr>
          <w:rFonts w:ascii="Garamond" w:hAnsi="Garamond" w:cs="Arial"/>
        </w:rPr>
        <w:t xml:space="preserve">, </w:t>
      </w:r>
      <w:r w:rsidR="003B35E8">
        <w:rPr>
          <w:rFonts w:ascii="Garamond" w:hAnsi="Garamond" w:cs="Arial"/>
        </w:rPr>
        <w:t xml:space="preserve">na qualidade de agente responsável pelos processos de Inexigibilidade n. </w:t>
      </w:r>
      <w:r>
        <w:rPr>
          <w:rFonts w:ascii="Garamond" w:hAnsi="Garamond" w:cs="Arial"/>
        </w:rPr>
        <w:t>003/2013</w:t>
      </w:r>
      <w:r w:rsidR="003B35E8">
        <w:rPr>
          <w:rFonts w:ascii="Garamond" w:hAnsi="Garamond" w:cs="Arial"/>
        </w:rPr>
        <w:t xml:space="preserve"> e Inexigibilidade n. </w:t>
      </w:r>
      <w:r>
        <w:rPr>
          <w:rFonts w:ascii="Garamond" w:hAnsi="Garamond" w:cs="Arial"/>
        </w:rPr>
        <w:t>080/2014</w:t>
      </w:r>
      <w:r w:rsidR="003B35E8">
        <w:rPr>
          <w:rFonts w:ascii="Garamond" w:hAnsi="Garamond" w:cs="Arial"/>
        </w:rPr>
        <w:t xml:space="preserve">, pelos respectivos contratos n. </w:t>
      </w:r>
      <w:r>
        <w:rPr>
          <w:rFonts w:ascii="Garamond" w:hAnsi="Garamond" w:cs="Arial"/>
        </w:rPr>
        <w:t>003/2013</w:t>
      </w:r>
      <w:r w:rsidR="003B35E8">
        <w:rPr>
          <w:rFonts w:ascii="Garamond" w:hAnsi="Garamond" w:cs="Arial"/>
        </w:rPr>
        <w:t xml:space="preserve"> e n. </w:t>
      </w:r>
      <w:r>
        <w:rPr>
          <w:rFonts w:ascii="Garamond" w:hAnsi="Garamond" w:cs="Arial"/>
        </w:rPr>
        <w:t>135/2014</w:t>
      </w:r>
      <w:r w:rsidR="003B35E8">
        <w:rPr>
          <w:rFonts w:ascii="Garamond" w:hAnsi="Garamond" w:cs="Arial"/>
        </w:rPr>
        <w:t xml:space="preserve">, e agente destinatário dos Ofícios n. </w:t>
      </w:r>
      <w:r>
        <w:rPr>
          <w:rFonts w:ascii="Garamond" w:hAnsi="Garamond" w:cs="Arial"/>
        </w:rPr>
        <w:t xml:space="preserve">100/2018/CAOP/MPC, </w:t>
      </w:r>
      <w:r w:rsidR="003B35E8">
        <w:rPr>
          <w:rFonts w:ascii="Garamond" w:hAnsi="Garamond" w:cs="Arial"/>
        </w:rPr>
        <w:t xml:space="preserve">n. </w:t>
      </w:r>
      <w:r>
        <w:rPr>
          <w:rFonts w:ascii="Garamond" w:hAnsi="Garamond" w:cs="Arial"/>
        </w:rPr>
        <w:t>064</w:t>
      </w:r>
      <w:r w:rsidR="003B35E8">
        <w:rPr>
          <w:rFonts w:ascii="Garamond" w:hAnsi="Garamond" w:cs="Arial"/>
        </w:rPr>
        <w:t>/2018/DCG/MPC</w:t>
      </w:r>
      <w:r>
        <w:rPr>
          <w:rFonts w:ascii="Garamond" w:hAnsi="Garamond" w:cs="Arial"/>
        </w:rPr>
        <w:t xml:space="preserve"> e 001/2019/DCG/MPC</w:t>
      </w:r>
      <w:r w:rsidR="003B35E8">
        <w:rPr>
          <w:rFonts w:ascii="Garamond" w:hAnsi="Garamond" w:cs="Arial"/>
        </w:rPr>
        <w:t>;</w:t>
      </w:r>
    </w:p>
    <w:p w:rsidR="00C540A5" w:rsidRDefault="007B3E5D" w:rsidP="006E70D5">
      <w:pPr>
        <w:widowControl w:val="0"/>
        <w:spacing w:before="240" w:line="360" w:lineRule="auto"/>
        <w:ind w:left="1418"/>
        <w:jc w:val="both"/>
        <w:rPr>
          <w:rFonts w:ascii="Garamond" w:hAnsi="Garamond" w:cs="Arial"/>
        </w:rPr>
      </w:pPr>
      <w:proofErr w:type="gramStart"/>
      <w:r>
        <w:rPr>
          <w:rFonts w:ascii="Garamond" w:hAnsi="Garamond" w:cs="Arial"/>
        </w:rPr>
        <w:t>p</w:t>
      </w:r>
      <w:r w:rsidR="00C540A5">
        <w:rPr>
          <w:rFonts w:ascii="Garamond" w:hAnsi="Garamond" w:cs="Arial"/>
        </w:rPr>
        <w:t>elos</w:t>
      </w:r>
      <w:proofErr w:type="gramEnd"/>
      <w:r w:rsidR="00C540A5">
        <w:rPr>
          <w:rFonts w:ascii="Garamond" w:hAnsi="Garamond" w:cs="Arial"/>
        </w:rPr>
        <w:t xml:space="preserve"> fatos e fundamentos que passo a expor.</w:t>
      </w:r>
    </w:p>
    <w:p w:rsidR="00733855" w:rsidRDefault="00733855" w:rsidP="00F10522">
      <w:pPr>
        <w:widowControl w:val="0"/>
        <w:spacing w:line="360" w:lineRule="auto"/>
        <w:ind w:firstLine="1418"/>
        <w:jc w:val="both"/>
        <w:rPr>
          <w:rFonts w:ascii="Garamond" w:hAnsi="Garamond" w:cs="Arial"/>
          <w:b/>
        </w:rPr>
      </w:pPr>
    </w:p>
    <w:p w:rsidR="005B6B4C" w:rsidRDefault="00C540A5" w:rsidP="00F10522">
      <w:pPr>
        <w:widowControl w:val="0"/>
        <w:spacing w:line="360" w:lineRule="auto"/>
        <w:ind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 xml:space="preserve">DOS </w:t>
      </w:r>
      <w:r w:rsidR="005B6B4C">
        <w:rPr>
          <w:rFonts w:ascii="Garamond" w:hAnsi="Garamond" w:cs="Arial"/>
          <w:b/>
        </w:rPr>
        <w:t>FATOS</w:t>
      </w:r>
    </w:p>
    <w:p w:rsidR="005B6B4C" w:rsidRDefault="005B6B4C" w:rsidP="00F10522">
      <w:pPr>
        <w:widowControl w:val="0"/>
        <w:spacing w:line="360" w:lineRule="auto"/>
        <w:ind w:firstLine="1418"/>
        <w:jc w:val="both"/>
        <w:rPr>
          <w:rFonts w:ascii="Garamond" w:hAnsi="Garamond" w:cs="Arial"/>
        </w:rPr>
      </w:pPr>
    </w:p>
    <w:p w:rsidR="006F0B69" w:rsidRPr="001C6B18" w:rsidRDefault="00A90344" w:rsidP="001C6B18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Instaurado em 29 de maio de 2018 neste Ministério Público de Contas, o Procedimento Preparatório n. </w:t>
      </w:r>
      <w:r w:rsidR="00D8370E">
        <w:rPr>
          <w:rFonts w:ascii="Garamond" w:hAnsi="Garamond" w:cs="Arial"/>
        </w:rPr>
        <w:t>056.2018.566</w:t>
      </w:r>
      <w:r w:rsidRPr="001C6B18">
        <w:rPr>
          <w:rFonts w:ascii="Garamond" w:hAnsi="Garamond" w:cs="Arial"/>
        </w:rPr>
        <w:t xml:space="preserve"> tinha por objeto a análise da regularidade dos proc</w:t>
      </w:r>
      <w:r w:rsidR="00DE307B" w:rsidRPr="001C6B18">
        <w:rPr>
          <w:rFonts w:ascii="Garamond" w:hAnsi="Garamond" w:cs="Arial"/>
        </w:rPr>
        <w:t>essos</w:t>
      </w:r>
      <w:r w:rsidRPr="001C6B18">
        <w:rPr>
          <w:rFonts w:ascii="Garamond" w:hAnsi="Garamond" w:cs="Arial"/>
        </w:rPr>
        <w:t xml:space="preserve"> de inexigibilidade de licitação realizados pelo município de </w:t>
      </w:r>
      <w:r w:rsidR="00D8370E">
        <w:rPr>
          <w:rFonts w:ascii="Garamond" w:hAnsi="Garamond" w:cs="Arial"/>
        </w:rPr>
        <w:t>Paulistas</w:t>
      </w:r>
      <w:r w:rsidRPr="001C6B18">
        <w:rPr>
          <w:rFonts w:ascii="Garamond" w:hAnsi="Garamond" w:cs="Arial"/>
        </w:rPr>
        <w:t xml:space="preserve"> para a contratação direta da empresa ADPM – Administração Pública para Municípios Ltda.</w:t>
      </w:r>
    </w:p>
    <w:p w:rsidR="00DE307B" w:rsidRPr="00DE307B" w:rsidRDefault="00F10522" w:rsidP="00F10522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lastRenderedPageBreak/>
        <w:t>Referido</w:t>
      </w:r>
      <w:r w:rsidR="00DE307B">
        <w:rPr>
          <w:rFonts w:ascii="Garamond" w:hAnsi="Garamond" w:cs="Arial"/>
        </w:rPr>
        <w:t xml:space="preserve"> Procedimento Preparatório, assim como diversas notícias de irregularidades e outros procedimentos preparatórios, foram autuados e/ou instaurados em decorrência de uma investigação proferida no âmbito deste Ministério Público de Contas, no município de Santos Dumont (Procedimento Preparatório n. 022.2017.707).</w:t>
      </w:r>
    </w:p>
    <w:p w:rsidR="00DE307B" w:rsidRPr="00DE307B" w:rsidRDefault="00DE307B" w:rsidP="00F10522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DE307B" w:rsidRPr="006A4372" w:rsidRDefault="00DE307B" w:rsidP="00F10522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Naquela oportunidade, identificou-se que a empresa ADPM – Administração Pública para Municípios Ltda. restou contratada por mais 110 órgãos municipais de Minas Gerais, por meio do mesmo processo de inexigibilidade de licitação</w:t>
      </w:r>
      <w:r w:rsidR="00F10522">
        <w:rPr>
          <w:rFonts w:ascii="Garamond" w:hAnsi="Garamond" w:cs="Arial"/>
        </w:rPr>
        <w:t>, no período de 2013 a 2018</w:t>
      </w:r>
      <w:r>
        <w:rPr>
          <w:rFonts w:ascii="Garamond" w:hAnsi="Garamond" w:cs="Arial"/>
        </w:rPr>
        <w:t>.</w:t>
      </w:r>
    </w:p>
    <w:p w:rsidR="006A4372" w:rsidRPr="006A4372" w:rsidRDefault="006A4372" w:rsidP="006A4372">
      <w:pPr>
        <w:widowControl w:val="0"/>
        <w:spacing w:line="360" w:lineRule="auto"/>
        <w:jc w:val="both"/>
        <w:rPr>
          <w:rFonts w:ascii="Garamond" w:hAnsi="Garamond" w:cs="Arial"/>
          <w:b/>
        </w:rPr>
      </w:pPr>
    </w:p>
    <w:p w:rsidR="00F10522" w:rsidRPr="00DE307B" w:rsidRDefault="00F10522" w:rsidP="00F10522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No município de </w:t>
      </w:r>
      <w:r w:rsidR="00D8370E">
        <w:rPr>
          <w:rFonts w:ascii="Garamond" w:hAnsi="Garamond" w:cs="Arial"/>
        </w:rPr>
        <w:t>Paulistas</w:t>
      </w:r>
      <w:r>
        <w:rPr>
          <w:rFonts w:ascii="Garamond" w:hAnsi="Garamond" w:cs="Arial"/>
        </w:rPr>
        <w:t xml:space="preserve">, foram </w:t>
      </w:r>
      <w:r w:rsidR="00151357">
        <w:rPr>
          <w:rFonts w:ascii="Garamond" w:hAnsi="Garamond" w:cs="Arial"/>
        </w:rPr>
        <w:t>verificados</w:t>
      </w:r>
      <w:r>
        <w:rPr>
          <w:rFonts w:ascii="Garamond" w:hAnsi="Garamond" w:cs="Arial"/>
        </w:rPr>
        <w:t xml:space="preserve"> </w:t>
      </w:r>
      <w:r w:rsidR="00D8370E">
        <w:rPr>
          <w:rFonts w:ascii="Garamond" w:hAnsi="Garamond" w:cs="Arial"/>
        </w:rPr>
        <w:t>dois</w:t>
      </w:r>
      <w:r>
        <w:rPr>
          <w:rFonts w:ascii="Garamond" w:hAnsi="Garamond" w:cs="Arial"/>
        </w:rPr>
        <w:t xml:space="preserve"> destes processos: </w:t>
      </w:r>
      <w:r w:rsidR="00D8370E">
        <w:rPr>
          <w:rFonts w:ascii="Garamond" w:hAnsi="Garamond" w:cs="Arial"/>
        </w:rPr>
        <w:t>Inexigibilidade n. 003/2013 e Inexigibilidade n. 080/2014.</w:t>
      </w:r>
    </w:p>
    <w:p w:rsidR="00A90344" w:rsidRPr="00F10522" w:rsidRDefault="00A90344" w:rsidP="00F10522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  <w:b/>
        </w:rPr>
      </w:pPr>
    </w:p>
    <w:p w:rsidR="00A90344" w:rsidRPr="00DC3CF6" w:rsidRDefault="00A90344" w:rsidP="00F10522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Após investigação, </w:t>
      </w:r>
      <w:r w:rsidR="00DE307B">
        <w:rPr>
          <w:rFonts w:ascii="Garamond" w:hAnsi="Garamond" w:cs="Arial"/>
        </w:rPr>
        <w:t xml:space="preserve">além de </w:t>
      </w:r>
      <w:r w:rsidR="007B3E5D">
        <w:rPr>
          <w:rFonts w:ascii="Garamond" w:hAnsi="Garamond" w:cs="Arial"/>
        </w:rPr>
        <w:t>outros vícios</w:t>
      </w:r>
      <w:r w:rsidR="00DE307B">
        <w:rPr>
          <w:rFonts w:ascii="Garamond" w:hAnsi="Garamond" w:cs="Arial"/>
        </w:rPr>
        <w:t xml:space="preserve">, </w:t>
      </w:r>
      <w:r w:rsidR="009C2195">
        <w:rPr>
          <w:rFonts w:ascii="Garamond" w:hAnsi="Garamond" w:cs="Arial"/>
        </w:rPr>
        <w:t xml:space="preserve">o MPC </w:t>
      </w:r>
      <w:r>
        <w:rPr>
          <w:rFonts w:ascii="Garamond" w:hAnsi="Garamond" w:cs="Arial"/>
        </w:rPr>
        <w:t>constat</w:t>
      </w:r>
      <w:r w:rsidR="009C2195">
        <w:rPr>
          <w:rFonts w:ascii="Garamond" w:hAnsi="Garamond" w:cs="Arial"/>
        </w:rPr>
        <w:t>ou</w:t>
      </w:r>
      <w:r>
        <w:rPr>
          <w:rFonts w:ascii="Garamond" w:hAnsi="Garamond" w:cs="Arial"/>
        </w:rPr>
        <w:t xml:space="preserve"> que </w:t>
      </w:r>
      <w:r w:rsidR="00696F61">
        <w:rPr>
          <w:rFonts w:ascii="Garamond" w:hAnsi="Garamond" w:cs="Arial"/>
        </w:rPr>
        <w:t>as</w:t>
      </w:r>
      <w:r w:rsidR="00F10522">
        <w:rPr>
          <w:rFonts w:ascii="Garamond" w:hAnsi="Garamond" w:cs="Arial"/>
        </w:rPr>
        <w:t xml:space="preserve"> contratações</w:t>
      </w:r>
      <w:r>
        <w:rPr>
          <w:rFonts w:ascii="Garamond" w:hAnsi="Garamond" w:cs="Arial"/>
        </w:rPr>
        <w:t xml:space="preserve"> são irregulares, </w:t>
      </w:r>
      <w:r w:rsidR="00C51EAF">
        <w:rPr>
          <w:rFonts w:ascii="Garamond" w:hAnsi="Garamond" w:cs="Arial"/>
        </w:rPr>
        <w:t>sobretudo pela</w:t>
      </w:r>
      <w:r>
        <w:rPr>
          <w:rFonts w:ascii="Garamond" w:hAnsi="Garamond" w:cs="Arial"/>
        </w:rPr>
        <w:t xml:space="preserve"> inobservância </w:t>
      </w:r>
      <w:r w:rsidR="00C51EAF">
        <w:rPr>
          <w:rFonts w:ascii="Garamond" w:hAnsi="Garamond" w:cs="Arial"/>
        </w:rPr>
        <w:t>ao</w:t>
      </w:r>
      <w:r w:rsidR="00A25D25">
        <w:rPr>
          <w:rFonts w:ascii="Garamond" w:hAnsi="Garamond" w:cs="Arial"/>
        </w:rPr>
        <w:t xml:space="preserve"> caput e</w:t>
      </w:r>
      <w:r w:rsidR="00C51EAF">
        <w:rPr>
          <w:rFonts w:ascii="Garamond" w:hAnsi="Garamond" w:cs="Arial"/>
        </w:rPr>
        <w:t xml:space="preserve"> inciso II do artigo 25 da Lei Federal n. 8.666/1993 e à Súmula n. 106 do Tribunal de Contas de Minas Gerais, conforme a seguir será demonstrado.</w:t>
      </w:r>
    </w:p>
    <w:p w:rsidR="00FC5AF8" w:rsidRPr="00DC3CF6" w:rsidRDefault="00FC5AF8" w:rsidP="00DC3CF6">
      <w:pPr>
        <w:widowControl w:val="0"/>
        <w:spacing w:line="360" w:lineRule="auto"/>
        <w:jc w:val="both"/>
        <w:rPr>
          <w:rFonts w:ascii="Garamond" w:hAnsi="Garamond" w:cs="Arial"/>
          <w:b/>
        </w:rPr>
      </w:pPr>
    </w:p>
    <w:p w:rsidR="005B6B4C" w:rsidRDefault="009C2195" w:rsidP="009C2195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DO DIREITO</w:t>
      </w:r>
    </w:p>
    <w:p w:rsidR="00F17F3C" w:rsidRDefault="00F17F3C" w:rsidP="00733855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  <w:b/>
        </w:rPr>
      </w:pPr>
    </w:p>
    <w:p w:rsidR="00F17F3C" w:rsidRPr="00AC5426" w:rsidRDefault="00F17F3C" w:rsidP="00733855">
      <w:pPr>
        <w:pStyle w:val="PargrafodaLista"/>
        <w:widowControl w:val="0"/>
        <w:numPr>
          <w:ilvl w:val="0"/>
          <w:numId w:val="18"/>
        </w:numPr>
        <w:spacing w:line="360" w:lineRule="auto"/>
        <w:ind w:left="1418" w:firstLine="0"/>
        <w:contextualSpacing w:val="0"/>
        <w:jc w:val="both"/>
        <w:rPr>
          <w:rFonts w:ascii="Garamond" w:hAnsi="Garamond" w:cs="Arial"/>
          <w:b/>
        </w:rPr>
      </w:pPr>
      <w:r w:rsidRPr="00AC5426">
        <w:rPr>
          <w:rFonts w:ascii="Garamond" w:hAnsi="Garamond" w:cs="Arial"/>
          <w:b/>
        </w:rPr>
        <w:t xml:space="preserve">Ausência de encaminhamento da documentação dos processos de </w:t>
      </w:r>
      <w:r w:rsidR="00AC5426" w:rsidRPr="00AC5426">
        <w:rPr>
          <w:rFonts w:ascii="Garamond" w:hAnsi="Garamond" w:cs="Arial"/>
          <w:b/>
        </w:rPr>
        <w:t xml:space="preserve">Inexigibilidade n. </w:t>
      </w:r>
      <w:r w:rsidR="00D8370E">
        <w:rPr>
          <w:rFonts w:ascii="Garamond" w:hAnsi="Garamond" w:cs="Arial"/>
          <w:b/>
        </w:rPr>
        <w:t xml:space="preserve">003/2013 e n. 080/2014 </w:t>
      </w:r>
      <w:r w:rsidR="00AC5426">
        <w:rPr>
          <w:rFonts w:ascii="Garamond" w:hAnsi="Garamond" w:cs="Arial"/>
          <w:b/>
        </w:rPr>
        <w:t>– Descumprimento às requisições formuladas e obstrução à atividade investigativa do Ministério Público de Contas de Minas Gerais</w:t>
      </w:r>
    </w:p>
    <w:p w:rsidR="001C6B18" w:rsidRDefault="001C6B18" w:rsidP="00733855">
      <w:pPr>
        <w:pStyle w:val="PargrafodaLista"/>
        <w:widowControl w:val="0"/>
        <w:spacing w:line="360" w:lineRule="auto"/>
        <w:ind w:left="1418"/>
        <w:jc w:val="both"/>
        <w:rPr>
          <w:rFonts w:ascii="Garamond" w:hAnsi="Garamond" w:cs="Arial"/>
          <w:b/>
        </w:rPr>
      </w:pPr>
    </w:p>
    <w:p w:rsidR="00AC5426" w:rsidRPr="00AC5426" w:rsidRDefault="00AC5426" w:rsidP="00733855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Após a instauração do Procedimento Preparatório n. </w:t>
      </w:r>
      <w:r w:rsidR="00D8370E">
        <w:rPr>
          <w:rFonts w:ascii="Garamond" w:hAnsi="Garamond" w:cs="Arial"/>
        </w:rPr>
        <w:t>056.2018.566</w:t>
      </w:r>
      <w:r>
        <w:rPr>
          <w:rFonts w:ascii="Garamond" w:hAnsi="Garamond" w:cs="Arial"/>
        </w:rPr>
        <w:t>, em 29 de maio de</w:t>
      </w:r>
      <w:r w:rsidR="00D8370E">
        <w:rPr>
          <w:rFonts w:ascii="Garamond" w:hAnsi="Garamond" w:cs="Arial"/>
        </w:rPr>
        <w:t xml:space="preserve"> 2018, por meio da Portaria n. 1</w:t>
      </w:r>
      <w:r>
        <w:rPr>
          <w:rFonts w:ascii="Garamond" w:hAnsi="Garamond" w:cs="Arial"/>
        </w:rPr>
        <w:t xml:space="preserve">8/2018/GAB/ESM, foi requisitado ao Prefeito </w:t>
      </w:r>
      <w:r>
        <w:rPr>
          <w:rFonts w:ascii="Garamond" w:hAnsi="Garamond" w:cs="Arial"/>
        </w:rPr>
        <w:lastRenderedPageBreak/>
        <w:t xml:space="preserve">Municipal de </w:t>
      </w:r>
      <w:r w:rsidR="00D8370E">
        <w:rPr>
          <w:rFonts w:ascii="Garamond" w:hAnsi="Garamond" w:cs="Arial"/>
        </w:rPr>
        <w:t>Paulistas</w:t>
      </w:r>
      <w:r>
        <w:rPr>
          <w:rFonts w:ascii="Garamond" w:hAnsi="Garamond" w:cs="Arial"/>
        </w:rPr>
        <w:t xml:space="preserve">, </w:t>
      </w:r>
      <w:r w:rsidR="00D8370E">
        <w:rPr>
          <w:rFonts w:ascii="Garamond" w:hAnsi="Garamond" w:cs="Arial"/>
        </w:rPr>
        <w:t>Evandro Ribeiro de Carvalho</w:t>
      </w:r>
      <w:r>
        <w:rPr>
          <w:rFonts w:ascii="Garamond" w:hAnsi="Garamond" w:cs="Arial"/>
        </w:rPr>
        <w:t xml:space="preserve">, </w:t>
      </w:r>
      <w:r w:rsidR="00DA5944">
        <w:rPr>
          <w:rFonts w:ascii="Garamond" w:hAnsi="Garamond" w:cs="Arial"/>
        </w:rPr>
        <w:t xml:space="preserve">no prazo de 15 (quinze) dias, </w:t>
      </w:r>
      <w:r>
        <w:rPr>
          <w:rFonts w:ascii="Garamond" w:hAnsi="Garamond" w:cs="Arial"/>
        </w:rPr>
        <w:t>o encaminhamento ao Ministério Público de Contas de cópia dos procedimentos de inexigibilidade realizados para a contratação direta da empresa ADPM – Administração Pública para os Municípios Ltda., e dos demais documentos fiscais relativos à execução dos contratos.</w:t>
      </w:r>
    </w:p>
    <w:p w:rsidR="00AC5426" w:rsidRPr="00AC5426" w:rsidRDefault="00AC5426" w:rsidP="00733855">
      <w:pPr>
        <w:pStyle w:val="PargrafodaLista"/>
        <w:widowControl w:val="0"/>
        <w:spacing w:line="360" w:lineRule="auto"/>
        <w:ind w:left="1418"/>
        <w:jc w:val="both"/>
        <w:rPr>
          <w:rFonts w:ascii="Garamond" w:hAnsi="Garamond" w:cs="Arial"/>
          <w:b/>
        </w:rPr>
      </w:pPr>
    </w:p>
    <w:p w:rsidR="00AC5426" w:rsidRPr="00AC5426" w:rsidRDefault="00AC5426" w:rsidP="00733855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A primeira requisição restou realizada em 04 de junho de 2018, por meio do Ofíc</w:t>
      </w:r>
      <w:r w:rsidR="00D8370E">
        <w:rPr>
          <w:rFonts w:ascii="Garamond" w:hAnsi="Garamond" w:cs="Arial"/>
        </w:rPr>
        <w:t>io n. 100</w:t>
      </w:r>
      <w:r>
        <w:rPr>
          <w:rFonts w:ascii="Garamond" w:hAnsi="Garamond" w:cs="Arial"/>
        </w:rPr>
        <w:t xml:space="preserve">/2018/CAOP/MPC, encaminhado pelo Coordenador de Apoio Operacional do Ministério Público de Contas, Vanderlei Alves Nicolau, por determinação da Procuradora </w:t>
      </w:r>
      <w:proofErr w:type="spellStart"/>
      <w:r>
        <w:rPr>
          <w:rFonts w:ascii="Garamond" w:hAnsi="Garamond" w:cs="Arial"/>
        </w:rPr>
        <w:t>Elke</w:t>
      </w:r>
      <w:proofErr w:type="spellEnd"/>
      <w:r>
        <w:rPr>
          <w:rFonts w:ascii="Garamond" w:hAnsi="Garamond" w:cs="Arial"/>
        </w:rPr>
        <w:t xml:space="preserve"> Andrade, então responsável pela condução da investigação.</w:t>
      </w:r>
    </w:p>
    <w:p w:rsidR="00AC5426" w:rsidRPr="00AC5426" w:rsidRDefault="00AC5426" w:rsidP="00733855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DA5944" w:rsidRPr="00DA5944" w:rsidRDefault="00DA5944" w:rsidP="00733855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Redistribuído o procedimento ao meu gabinete, em razão da sucessão da Procuradoria-Geral do MPC pela Procuradora </w:t>
      </w:r>
      <w:proofErr w:type="spellStart"/>
      <w:r>
        <w:rPr>
          <w:rFonts w:ascii="Garamond" w:hAnsi="Garamond" w:cs="Arial"/>
        </w:rPr>
        <w:t>Elke</w:t>
      </w:r>
      <w:proofErr w:type="spellEnd"/>
      <w:r>
        <w:rPr>
          <w:rFonts w:ascii="Garamond" w:hAnsi="Garamond" w:cs="Arial"/>
        </w:rPr>
        <w:t xml:space="preserve"> Andrade, empossada no dia 04/06/2018, </w:t>
      </w:r>
      <w:r w:rsidR="001921F4">
        <w:rPr>
          <w:rFonts w:ascii="Garamond" w:hAnsi="Garamond" w:cs="Arial"/>
        </w:rPr>
        <w:t>determinei o encaminhamento de</w:t>
      </w:r>
      <w:r>
        <w:rPr>
          <w:rFonts w:ascii="Garamond" w:hAnsi="Garamond" w:cs="Arial"/>
        </w:rPr>
        <w:t xml:space="preserve"> novo ofício ao </w:t>
      </w:r>
      <w:r w:rsidR="00D8370E">
        <w:rPr>
          <w:rFonts w:ascii="Garamond" w:hAnsi="Garamond" w:cs="Arial"/>
        </w:rPr>
        <w:t>Prefeito Municipal</w:t>
      </w:r>
      <w:r>
        <w:rPr>
          <w:rFonts w:ascii="Garamond" w:hAnsi="Garamond" w:cs="Arial"/>
        </w:rPr>
        <w:t xml:space="preserve">, </w:t>
      </w:r>
      <w:r w:rsidR="00D8370E">
        <w:rPr>
          <w:rFonts w:ascii="Garamond" w:hAnsi="Garamond" w:cs="Arial"/>
        </w:rPr>
        <w:t>reiterando a requisição já formulada (Ofício n. 064/2018/DCG/MPC – 07/08/2018).</w:t>
      </w:r>
    </w:p>
    <w:p w:rsidR="00DA5944" w:rsidRPr="00DA5944" w:rsidRDefault="00DA5944" w:rsidP="00733855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DA5944" w:rsidRPr="00DA5944" w:rsidRDefault="00DA5944" w:rsidP="00733855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Ocorre que, considerando o decurso do prazo sem resposta do interessado, os autos retornaram ao gabinete para ciência e adoção das medidas cabíveis, em </w:t>
      </w:r>
      <w:r w:rsidR="00D8370E">
        <w:rPr>
          <w:rFonts w:ascii="Garamond" w:hAnsi="Garamond" w:cs="Arial"/>
        </w:rPr>
        <w:t>15/10/2018</w:t>
      </w:r>
      <w:r>
        <w:rPr>
          <w:rFonts w:ascii="Garamond" w:hAnsi="Garamond" w:cs="Arial"/>
        </w:rPr>
        <w:t>, conforme termo de encaminhamento subscrito pela CAOP-MPC.</w:t>
      </w:r>
    </w:p>
    <w:p w:rsidR="00DA5944" w:rsidRPr="00DA5944" w:rsidRDefault="00DA5944" w:rsidP="00733855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DA5944" w:rsidRPr="00DA5944" w:rsidRDefault="00DA5944" w:rsidP="00733855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Novo ofício, então, foi encaminhado ao Prefeito Municipal de </w:t>
      </w:r>
      <w:r w:rsidR="00D8370E">
        <w:rPr>
          <w:rFonts w:ascii="Garamond" w:hAnsi="Garamond" w:cs="Arial"/>
        </w:rPr>
        <w:t>Paulistas (terceiro ofício)</w:t>
      </w:r>
      <w:r>
        <w:rPr>
          <w:rFonts w:ascii="Garamond" w:hAnsi="Garamond" w:cs="Arial"/>
        </w:rPr>
        <w:t>, reiterando</w:t>
      </w:r>
      <w:r w:rsidR="00D8370E">
        <w:rPr>
          <w:rFonts w:ascii="Garamond" w:hAnsi="Garamond" w:cs="Arial"/>
        </w:rPr>
        <w:t xml:space="preserve"> novamente</w:t>
      </w:r>
      <w:r>
        <w:rPr>
          <w:rFonts w:ascii="Garamond" w:hAnsi="Garamond" w:cs="Arial"/>
        </w:rPr>
        <w:t xml:space="preserve"> os anteriores já encaminhados e requisitando a documentação pertinente às contratações da empresa ADPM – Administração Pública para os Municípios Ltda. (Ofício n. </w:t>
      </w:r>
      <w:r w:rsidR="00D8370E">
        <w:rPr>
          <w:rFonts w:ascii="Garamond" w:hAnsi="Garamond" w:cs="Arial"/>
        </w:rPr>
        <w:t>001</w:t>
      </w:r>
      <w:r>
        <w:rPr>
          <w:rFonts w:ascii="Garamond" w:hAnsi="Garamond" w:cs="Arial"/>
        </w:rPr>
        <w:t>/201</w:t>
      </w:r>
      <w:r w:rsidR="00D8370E">
        <w:rPr>
          <w:rFonts w:ascii="Garamond" w:hAnsi="Garamond" w:cs="Arial"/>
        </w:rPr>
        <w:t>9</w:t>
      </w:r>
      <w:r>
        <w:rPr>
          <w:rFonts w:ascii="Garamond" w:hAnsi="Garamond" w:cs="Arial"/>
        </w:rPr>
        <w:t xml:space="preserve">/DCG/MPC, de </w:t>
      </w:r>
      <w:r w:rsidR="00D8370E">
        <w:rPr>
          <w:rFonts w:ascii="Garamond" w:hAnsi="Garamond" w:cs="Arial"/>
        </w:rPr>
        <w:t>10/01/2019</w:t>
      </w:r>
      <w:r>
        <w:rPr>
          <w:rFonts w:ascii="Garamond" w:hAnsi="Garamond" w:cs="Arial"/>
        </w:rPr>
        <w:t>).</w:t>
      </w:r>
    </w:p>
    <w:p w:rsidR="00DA5944" w:rsidRPr="00DA5944" w:rsidRDefault="00DA5944" w:rsidP="00733855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DA5944" w:rsidRPr="0009261D" w:rsidRDefault="00DA5944" w:rsidP="00733855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Mais uma vez, os autos foram remetidos ao meu gabinete, em </w:t>
      </w:r>
      <w:r w:rsidR="00D8370E">
        <w:rPr>
          <w:rFonts w:ascii="Garamond" w:hAnsi="Garamond" w:cs="Arial"/>
        </w:rPr>
        <w:t>25/02/2019</w:t>
      </w:r>
      <w:r>
        <w:rPr>
          <w:rFonts w:ascii="Garamond" w:hAnsi="Garamond" w:cs="Arial"/>
        </w:rPr>
        <w:t>, sem qualquer manifestação.</w:t>
      </w:r>
    </w:p>
    <w:p w:rsidR="00DA5944" w:rsidRPr="00DA5944" w:rsidRDefault="00DA5944" w:rsidP="00733855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lastRenderedPageBreak/>
        <w:t>Ora, a omissão do gestor municipal para encaminhar a documentação requisitada obstrui a atividade investigativa deste Ministério Público de Contas, que tem por fundamento os artigos 129, VI, da CF/1988, 120, V, da CEMG/89 e 67, I, b, da LC n. 34/94.</w:t>
      </w:r>
    </w:p>
    <w:p w:rsidR="00DA5944" w:rsidRDefault="00DA5944" w:rsidP="00733855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DA5944" w:rsidRPr="0009261D" w:rsidRDefault="00DA5944" w:rsidP="00D8370E">
      <w:pPr>
        <w:pStyle w:val="PargrafodaLista"/>
        <w:widowControl w:val="0"/>
        <w:ind w:left="1418"/>
        <w:jc w:val="both"/>
        <w:rPr>
          <w:rFonts w:ascii="Garamond" w:hAnsi="Garamond" w:cs="Arial"/>
          <w:b/>
          <w:color w:val="000000"/>
          <w:sz w:val="22"/>
          <w:szCs w:val="22"/>
          <w:u w:val="single"/>
          <w:shd w:val="clear" w:color="auto" w:fill="FFFFFF"/>
        </w:rPr>
      </w:pPr>
      <w:r w:rsidRPr="0009261D">
        <w:rPr>
          <w:rFonts w:ascii="Garamond" w:hAnsi="Garamond" w:cs="Arial"/>
          <w:b/>
          <w:color w:val="000000"/>
          <w:sz w:val="22"/>
          <w:szCs w:val="22"/>
          <w:u w:val="single"/>
          <w:shd w:val="clear" w:color="auto" w:fill="FFFFFF"/>
        </w:rPr>
        <w:t>Constituição Federal de 1988</w:t>
      </w:r>
    </w:p>
    <w:p w:rsidR="00DA5944" w:rsidRPr="0009261D" w:rsidRDefault="00DA5944" w:rsidP="00D8370E">
      <w:pPr>
        <w:pStyle w:val="PargrafodaLista"/>
        <w:widowControl w:val="0"/>
        <w:ind w:left="1418"/>
        <w:jc w:val="both"/>
        <w:rPr>
          <w:rFonts w:ascii="Garamond" w:hAnsi="Garamond" w:cs="Arial"/>
          <w:color w:val="000000"/>
          <w:sz w:val="22"/>
          <w:szCs w:val="22"/>
          <w:shd w:val="clear" w:color="auto" w:fill="FFFFFF"/>
        </w:rPr>
      </w:pPr>
      <w:r w:rsidRPr="0009261D">
        <w:rPr>
          <w:rFonts w:ascii="Garamond" w:hAnsi="Garamond" w:cs="Arial"/>
          <w:color w:val="000000"/>
          <w:sz w:val="22"/>
          <w:szCs w:val="22"/>
          <w:shd w:val="clear" w:color="auto" w:fill="FFFFFF"/>
        </w:rPr>
        <w:t>Art. 129. São funções institucionais do Ministério Público: (...)</w:t>
      </w:r>
    </w:p>
    <w:p w:rsidR="00DA5944" w:rsidRPr="0009261D" w:rsidRDefault="00DA5944" w:rsidP="00D8370E">
      <w:pPr>
        <w:pStyle w:val="PargrafodaLista"/>
        <w:widowControl w:val="0"/>
        <w:ind w:left="1418"/>
        <w:jc w:val="both"/>
        <w:rPr>
          <w:rFonts w:ascii="Garamond" w:hAnsi="Garamond" w:cs="Arial"/>
          <w:color w:val="000000"/>
          <w:sz w:val="22"/>
          <w:szCs w:val="22"/>
          <w:shd w:val="clear" w:color="auto" w:fill="FFFFFF"/>
        </w:rPr>
      </w:pPr>
      <w:r w:rsidRPr="0009261D">
        <w:rPr>
          <w:rFonts w:ascii="Garamond" w:hAnsi="Garamond" w:cs="Arial"/>
          <w:color w:val="000000"/>
          <w:sz w:val="22"/>
          <w:szCs w:val="22"/>
          <w:shd w:val="clear" w:color="auto" w:fill="FFFFFF"/>
        </w:rPr>
        <w:t xml:space="preserve">VI - </w:t>
      </w:r>
      <w:proofErr w:type="gramStart"/>
      <w:r w:rsidRPr="0009261D">
        <w:rPr>
          <w:rFonts w:ascii="Garamond" w:hAnsi="Garamond" w:cs="Arial"/>
          <w:color w:val="000000"/>
          <w:sz w:val="22"/>
          <w:szCs w:val="22"/>
          <w:shd w:val="clear" w:color="auto" w:fill="FFFFFF"/>
        </w:rPr>
        <w:t>expedir</w:t>
      </w:r>
      <w:proofErr w:type="gramEnd"/>
      <w:r w:rsidRPr="0009261D">
        <w:rPr>
          <w:rFonts w:ascii="Garamond" w:hAnsi="Garamond" w:cs="Arial"/>
          <w:color w:val="000000"/>
          <w:sz w:val="22"/>
          <w:szCs w:val="22"/>
          <w:shd w:val="clear" w:color="auto" w:fill="FFFFFF"/>
        </w:rPr>
        <w:t xml:space="preserve"> notificações nos procedimentos administrativos de sua competência, requisitando informações e documentos para instruí-los, na forma da lei complementar respectiva;</w:t>
      </w:r>
    </w:p>
    <w:p w:rsidR="0009261D" w:rsidRPr="0009261D" w:rsidRDefault="0009261D" w:rsidP="00D8370E">
      <w:pPr>
        <w:pStyle w:val="PargrafodaLista"/>
        <w:widowControl w:val="0"/>
        <w:ind w:left="1418"/>
        <w:jc w:val="both"/>
        <w:rPr>
          <w:rFonts w:ascii="Garamond" w:hAnsi="Garamond" w:cs="Arial"/>
          <w:color w:val="000000"/>
          <w:sz w:val="22"/>
          <w:szCs w:val="22"/>
          <w:shd w:val="clear" w:color="auto" w:fill="FFFFFF"/>
        </w:rPr>
      </w:pPr>
    </w:p>
    <w:p w:rsidR="00DA5944" w:rsidRPr="0009261D" w:rsidRDefault="00DA5944" w:rsidP="00D8370E">
      <w:pPr>
        <w:pStyle w:val="PargrafodaLista"/>
        <w:widowControl w:val="0"/>
        <w:ind w:left="1418"/>
        <w:jc w:val="both"/>
        <w:rPr>
          <w:rFonts w:ascii="Garamond" w:hAnsi="Garamond" w:cs="Arial"/>
          <w:b/>
          <w:color w:val="000000"/>
          <w:sz w:val="22"/>
          <w:szCs w:val="22"/>
          <w:u w:val="single"/>
          <w:shd w:val="clear" w:color="auto" w:fill="FFFFFF"/>
        </w:rPr>
      </w:pPr>
      <w:r w:rsidRPr="0009261D">
        <w:rPr>
          <w:rFonts w:ascii="Garamond" w:hAnsi="Garamond" w:cs="Arial"/>
          <w:b/>
          <w:color w:val="000000"/>
          <w:sz w:val="22"/>
          <w:szCs w:val="22"/>
          <w:u w:val="single"/>
          <w:shd w:val="clear" w:color="auto" w:fill="FFFFFF"/>
        </w:rPr>
        <w:t>Constituição do Estado de Minas Gerais</w:t>
      </w:r>
    </w:p>
    <w:p w:rsidR="00DA5944" w:rsidRPr="0009261D" w:rsidRDefault="00DA5944" w:rsidP="00D8370E">
      <w:pPr>
        <w:pStyle w:val="PargrafodaLista"/>
        <w:widowControl w:val="0"/>
        <w:ind w:left="1418"/>
        <w:jc w:val="both"/>
        <w:rPr>
          <w:rFonts w:ascii="Garamond" w:hAnsi="Garamond"/>
          <w:sz w:val="22"/>
          <w:szCs w:val="22"/>
        </w:rPr>
      </w:pPr>
      <w:r w:rsidRPr="0009261D">
        <w:rPr>
          <w:rFonts w:ascii="Garamond" w:hAnsi="Garamond"/>
          <w:sz w:val="22"/>
          <w:szCs w:val="22"/>
        </w:rPr>
        <w:t>Art. 120 – São funções institucionais do Ministério Público: (...)</w:t>
      </w:r>
    </w:p>
    <w:p w:rsidR="00DA5944" w:rsidRPr="0009261D" w:rsidRDefault="0009261D" w:rsidP="00D8370E">
      <w:pPr>
        <w:pStyle w:val="PargrafodaLista"/>
        <w:widowControl w:val="0"/>
        <w:ind w:left="1418"/>
        <w:jc w:val="both"/>
        <w:rPr>
          <w:rFonts w:ascii="Garamond" w:hAnsi="Garamond"/>
          <w:sz w:val="22"/>
          <w:szCs w:val="22"/>
        </w:rPr>
      </w:pPr>
      <w:r w:rsidRPr="0009261D">
        <w:rPr>
          <w:rFonts w:ascii="Garamond" w:hAnsi="Garamond"/>
          <w:sz w:val="22"/>
          <w:szCs w:val="22"/>
        </w:rPr>
        <w:t xml:space="preserve">V – </w:t>
      </w:r>
      <w:proofErr w:type="gramStart"/>
      <w:r w:rsidRPr="0009261D">
        <w:rPr>
          <w:rFonts w:ascii="Garamond" w:hAnsi="Garamond"/>
          <w:sz w:val="22"/>
          <w:szCs w:val="22"/>
        </w:rPr>
        <w:t>expedir</w:t>
      </w:r>
      <w:proofErr w:type="gramEnd"/>
      <w:r w:rsidRPr="0009261D">
        <w:rPr>
          <w:rFonts w:ascii="Garamond" w:hAnsi="Garamond"/>
          <w:sz w:val="22"/>
          <w:szCs w:val="22"/>
        </w:rPr>
        <w:t xml:space="preserve"> notificação nos procedimentos administrativos de sua competência, requisitando informação e documento para instruí-los, na forma da lei complementar respectiva;</w:t>
      </w:r>
    </w:p>
    <w:p w:rsidR="0009261D" w:rsidRPr="0009261D" w:rsidRDefault="0009261D" w:rsidP="00D8370E">
      <w:pPr>
        <w:pStyle w:val="PargrafodaLista"/>
        <w:widowControl w:val="0"/>
        <w:ind w:left="1418"/>
        <w:jc w:val="both"/>
        <w:rPr>
          <w:rFonts w:ascii="Garamond" w:hAnsi="Garamond"/>
          <w:sz w:val="22"/>
          <w:szCs w:val="22"/>
        </w:rPr>
      </w:pPr>
    </w:p>
    <w:p w:rsidR="0009261D" w:rsidRPr="0009261D" w:rsidRDefault="0009261D" w:rsidP="00D8370E">
      <w:pPr>
        <w:pStyle w:val="PargrafodaLista"/>
        <w:widowControl w:val="0"/>
        <w:ind w:left="1418"/>
        <w:jc w:val="both"/>
        <w:rPr>
          <w:rFonts w:ascii="Garamond" w:hAnsi="Garamond"/>
          <w:b/>
          <w:sz w:val="22"/>
          <w:szCs w:val="22"/>
          <w:u w:val="single"/>
        </w:rPr>
      </w:pPr>
      <w:r w:rsidRPr="0009261D">
        <w:rPr>
          <w:rFonts w:ascii="Garamond" w:hAnsi="Garamond"/>
          <w:b/>
          <w:sz w:val="22"/>
          <w:szCs w:val="22"/>
          <w:u w:val="single"/>
        </w:rPr>
        <w:t>Lei Complementar n. 34/1994</w:t>
      </w:r>
    </w:p>
    <w:p w:rsidR="0009261D" w:rsidRPr="0009261D" w:rsidRDefault="0009261D" w:rsidP="00D8370E">
      <w:pPr>
        <w:pStyle w:val="PargrafodaLista"/>
        <w:widowControl w:val="0"/>
        <w:ind w:left="1418"/>
        <w:jc w:val="both"/>
        <w:rPr>
          <w:rFonts w:ascii="Garamond" w:hAnsi="Garamond"/>
          <w:sz w:val="22"/>
          <w:szCs w:val="22"/>
        </w:rPr>
      </w:pPr>
      <w:r w:rsidRPr="0009261D">
        <w:rPr>
          <w:rFonts w:ascii="Garamond" w:hAnsi="Garamond"/>
          <w:sz w:val="22"/>
          <w:szCs w:val="22"/>
        </w:rPr>
        <w:t>Art. 67. No exercício de suas funções, o Ministério Público poderá:</w:t>
      </w:r>
    </w:p>
    <w:p w:rsidR="0009261D" w:rsidRPr="0009261D" w:rsidRDefault="0009261D" w:rsidP="00D8370E">
      <w:pPr>
        <w:pStyle w:val="PargrafodaLista"/>
        <w:widowControl w:val="0"/>
        <w:ind w:left="1418"/>
        <w:jc w:val="both"/>
        <w:rPr>
          <w:rFonts w:ascii="Garamond" w:hAnsi="Garamond"/>
          <w:sz w:val="22"/>
          <w:szCs w:val="22"/>
        </w:rPr>
      </w:pPr>
      <w:r w:rsidRPr="0009261D">
        <w:rPr>
          <w:rFonts w:ascii="Garamond" w:hAnsi="Garamond"/>
          <w:sz w:val="22"/>
          <w:szCs w:val="22"/>
        </w:rPr>
        <w:t xml:space="preserve">I – </w:t>
      </w:r>
      <w:proofErr w:type="gramStart"/>
      <w:r w:rsidRPr="0009261D">
        <w:rPr>
          <w:rFonts w:ascii="Garamond" w:hAnsi="Garamond"/>
          <w:sz w:val="22"/>
          <w:szCs w:val="22"/>
        </w:rPr>
        <w:t>instaurar</w:t>
      </w:r>
      <w:proofErr w:type="gramEnd"/>
      <w:r w:rsidRPr="0009261D">
        <w:rPr>
          <w:rFonts w:ascii="Garamond" w:hAnsi="Garamond"/>
          <w:sz w:val="22"/>
          <w:szCs w:val="22"/>
        </w:rPr>
        <w:t xml:space="preserve"> inquéritos civis e outros procedimentos administrativos pertinentes e, para instruí-los: (...)</w:t>
      </w:r>
    </w:p>
    <w:p w:rsidR="0009261D" w:rsidRPr="0009261D" w:rsidRDefault="0009261D" w:rsidP="00D8370E">
      <w:pPr>
        <w:pStyle w:val="PargrafodaLista"/>
        <w:widowControl w:val="0"/>
        <w:ind w:left="1418"/>
        <w:jc w:val="both"/>
        <w:rPr>
          <w:rFonts w:ascii="Garamond" w:hAnsi="Garamond"/>
          <w:b/>
          <w:sz w:val="22"/>
          <w:szCs w:val="22"/>
          <w:u w:val="single"/>
        </w:rPr>
      </w:pPr>
      <w:r w:rsidRPr="0009261D">
        <w:rPr>
          <w:rFonts w:ascii="Garamond" w:hAnsi="Garamond"/>
          <w:sz w:val="22"/>
          <w:szCs w:val="22"/>
        </w:rPr>
        <w:t>b) requisitar informações, exames periciais, certidões e outros documentos de autoridades federais, estaduais e municipais bem como dos órgãos e das entidades da administração direta, indireta ou fundacional, de qualquer dos Poderes da União, dos Estados, do Distrito Federal e dos municípios;</w:t>
      </w:r>
    </w:p>
    <w:p w:rsidR="00DA5944" w:rsidRPr="00DA5944" w:rsidRDefault="00DA5944" w:rsidP="006A6E95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DA5944" w:rsidRPr="0009261D" w:rsidRDefault="0009261D" w:rsidP="006A6E95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Por decorrência lógica, a conduta também caracteriza fuga ao controle externo, haja vista que, em decorrência da investigação conduzida por este Ministério Público de Contas, a expectativa é de que as irregularidades identificadas sejam representadas ao Tribunal</w:t>
      </w:r>
      <w:r w:rsidR="001921F4">
        <w:rPr>
          <w:rFonts w:ascii="Garamond" w:hAnsi="Garamond" w:cs="Arial"/>
        </w:rPr>
        <w:t xml:space="preserve"> de Contas e</w:t>
      </w:r>
      <w:r>
        <w:rPr>
          <w:rFonts w:ascii="Garamond" w:hAnsi="Garamond" w:cs="Arial"/>
        </w:rPr>
        <w:t xml:space="preserve"> os agentes envolvido</w:t>
      </w:r>
      <w:r w:rsidR="001921F4">
        <w:rPr>
          <w:rFonts w:ascii="Garamond" w:hAnsi="Garamond" w:cs="Arial"/>
        </w:rPr>
        <w:t>s</w:t>
      </w:r>
      <w:r>
        <w:rPr>
          <w:rFonts w:ascii="Garamond" w:hAnsi="Garamond" w:cs="Arial"/>
        </w:rPr>
        <w:t xml:space="preserve"> responsabilizados por meio da aplicação das sanções administrativas cabíveis.</w:t>
      </w:r>
    </w:p>
    <w:p w:rsidR="0009261D" w:rsidRPr="0009261D" w:rsidRDefault="0009261D" w:rsidP="006A6E95">
      <w:pPr>
        <w:pStyle w:val="PargrafodaLista"/>
        <w:widowControl w:val="0"/>
        <w:spacing w:line="360" w:lineRule="auto"/>
        <w:ind w:left="1418"/>
        <w:jc w:val="both"/>
        <w:rPr>
          <w:rFonts w:ascii="Garamond" w:hAnsi="Garamond" w:cs="Arial"/>
          <w:b/>
        </w:rPr>
      </w:pPr>
    </w:p>
    <w:p w:rsidR="0009261D" w:rsidRPr="00F67FC2" w:rsidRDefault="0009261D" w:rsidP="006A6E95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Sem a apresentação dos documentos necessários à condução regular do Procedimento Preparatório n. </w:t>
      </w:r>
      <w:r w:rsidR="00D8370E">
        <w:rPr>
          <w:rFonts w:ascii="Garamond" w:hAnsi="Garamond" w:cs="Arial"/>
        </w:rPr>
        <w:t>056.2018.566</w:t>
      </w:r>
      <w:r>
        <w:rPr>
          <w:rFonts w:ascii="Garamond" w:hAnsi="Garamond" w:cs="Arial"/>
        </w:rPr>
        <w:t xml:space="preserve">, a investigação e a respectiva representação ao Tribunal de Contas, ora realizada, restaram prejudicadas. </w:t>
      </w:r>
    </w:p>
    <w:p w:rsidR="00F67FC2" w:rsidRPr="00F67FC2" w:rsidRDefault="00F67FC2" w:rsidP="00F67FC2">
      <w:pPr>
        <w:pStyle w:val="PargrafodaLista"/>
        <w:rPr>
          <w:rFonts w:ascii="Garamond" w:hAnsi="Garamond" w:cs="Arial"/>
          <w:b/>
        </w:rPr>
      </w:pPr>
    </w:p>
    <w:p w:rsidR="00F67FC2" w:rsidRPr="001921F4" w:rsidRDefault="004C5D73" w:rsidP="006A6E95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lastRenderedPageBreak/>
        <w:t>Cabe destaque o fato de que o gestor investigado é o mesmo destinatário das requisições, considerando que permanece no cargo de Prefeito Municipal nos dias atuais. Ou seja, o não atendimento das requisições pode ser considerada até como uma vantagem para o investigado, dificultando a fiscalização de seus próprios atos.</w:t>
      </w:r>
    </w:p>
    <w:p w:rsidR="001921F4" w:rsidRPr="001921F4" w:rsidRDefault="001921F4" w:rsidP="006A6E95">
      <w:pPr>
        <w:widowControl w:val="0"/>
        <w:spacing w:line="360" w:lineRule="auto"/>
        <w:jc w:val="both"/>
        <w:rPr>
          <w:rFonts w:ascii="Garamond" w:hAnsi="Garamond" w:cs="Arial"/>
          <w:b/>
        </w:rPr>
      </w:pPr>
    </w:p>
    <w:p w:rsidR="0009261D" w:rsidRDefault="0009261D" w:rsidP="006A6E95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Pelo exposto, </w:t>
      </w:r>
      <w:r w:rsidR="00D8370E">
        <w:rPr>
          <w:rFonts w:ascii="Garamond" w:hAnsi="Garamond" w:cs="Arial"/>
          <w:b/>
        </w:rPr>
        <w:t>deve o responsável Evandro Ribeiro de Carvalho</w:t>
      </w:r>
      <w:r w:rsidRPr="0009261D">
        <w:rPr>
          <w:rFonts w:ascii="Garamond" w:hAnsi="Garamond" w:cs="Arial"/>
          <w:b/>
        </w:rPr>
        <w:t xml:space="preserve"> sofrer as medidas sancionatórias em razão da omissão, com a aplicação de multa nos termos do artigo 85, inciso V, da Lei Complementar n. 102/2008</w:t>
      </w:r>
      <w:r>
        <w:rPr>
          <w:rFonts w:ascii="Garamond" w:hAnsi="Garamond" w:cs="Arial"/>
        </w:rPr>
        <w:t>.</w:t>
      </w:r>
    </w:p>
    <w:p w:rsidR="00AC5426" w:rsidRDefault="00AC5426" w:rsidP="006A6E95">
      <w:pPr>
        <w:pStyle w:val="PargrafodaLista"/>
        <w:widowControl w:val="0"/>
        <w:spacing w:line="360" w:lineRule="auto"/>
        <w:ind w:left="1418"/>
        <w:jc w:val="both"/>
        <w:rPr>
          <w:rFonts w:ascii="Garamond" w:hAnsi="Garamond" w:cs="Arial"/>
          <w:b/>
        </w:rPr>
      </w:pPr>
    </w:p>
    <w:p w:rsidR="00133FF1" w:rsidRPr="006E70D5" w:rsidRDefault="00133FF1" w:rsidP="006A6E95">
      <w:pPr>
        <w:pStyle w:val="PargrafodaLista"/>
        <w:widowControl w:val="0"/>
        <w:numPr>
          <w:ilvl w:val="0"/>
          <w:numId w:val="18"/>
        </w:numPr>
        <w:spacing w:line="360" w:lineRule="auto"/>
        <w:ind w:left="1418" w:firstLine="0"/>
        <w:jc w:val="both"/>
        <w:rPr>
          <w:rFonts w:ascii="Garamond" w:hAnsi="Garamond" w:cs="Arial"/>
          <w:b/>
        </w:rPr>
      </w:pPr>
      <w:r w:rsidRPr="006E70D5">
        <w:rPr>
          <w:rFonts w:ascii="Garamond" w:hAnsi="Garamond" w:cs="Arial"/>
          <w:b/>
        </w:rPr>
        <w:t xml:space="preserve">Contratação irregular por </w:t>
      </w:r>
      <w:r w:rsidR="006E70D5">
        <w:rPr>
          <w:rFonts w:ascii="Garamond" w:hAnsi="Garamond" w:cs="Arial"/>
          <w:b/>
        </w:rPr>
        <w:t>inexigibilidade de licitação – A</w:t>
      </w:r>
      <w:r w:rsidRPr="006E70D5">
        <w:rPr>
          <w:rFonts w:ascii="Garamond" w:hAnsi="Garamond" w:cs="Arial"/>
          <w:b/>
        </w:rPr>
        <w:t>usência da singularidade do objeto</w:t>
      </w:r>
      <w:r w:rsidR="006E70D5">
        <w:rPr>
          <w:rFonts w:ascii="Garamond" w:hAnsi="Garamond" w:cs="Arial"/>
          <w:b/>
        </w:rPr>
        <w:t xml:space="preserve"> – Inobservância ao artigo 25, caput e inciso II, da Lei Federal n. 8.666/1993</w:t>
      </w:r>
    </w:p>
    <w:p w:rsidR="00133FF1" w:rsidRDefault="00133FF1" w:rsidP="009E5D51">
      <w:pPr>
        <w:pStyle w:val="PargrafodaLista"/>
        <w:widowControl w:val="0"/>
        <w:spacing w:line="360" w:lineRule="auto"/>
        <w:ind w:left="2138"/>
        <w:jc w:val="both"/>
        <w:rPr>
          <w:rFonts w:ascii="Garamond" w:hAnsi="Garamond" w:cs="Arial"/>
          <w:b/>
        </w:rPr>
      </w:pPr>
    </w:p>
    <w:p w:rsidR="00133FF1" w:rsidRPr="00C5251E" w:rsidRDefault="00C9704C" w:rsidP="009E5D51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 w:rsidRPr="00C5251E">
        <w:rPr>
          <w:rFonts w:ascii="Garamond" w:hAnsi="Garamond" w:cs="Arial"/>
        </w:rPr>
        <w:t xml:space="preserve">Os procedimentos de Inexigibilidade de Licitação n. </w:t>
      </w:r>
      <w:r w:rsidR="00D8370E">
        <w:rPr>
          <w:rFonts w:ascii="Garamond" w:hAnsi="Garamond" w:cs="Arial"/>
        </w:rPr>
        <w:t>003/2013 e 080/2014</w:t>
      </w:r>
      <w:r w:rsidRPr="00C5251E">
        <w:rPr>
          <w:rFonts w:ascii="Garamond" w:hAnsi="Garamond" w:cs="Arial"/>
        </w:rPr>
        <w:t xml:space="preserve"> tinham por objeto a prestação de serviço técnico profissional especializado em auditoria e consultoria contábil, administrativa, financeira e de gestão em administração pública</w:t>
      </w:r>
      <w:r w:rsidR="00FF6AA9">
        <w:rPr>
          <w:rFonts w:ascii="Garamond" w:hAnsi="Garamond" w:cs="Arial"/>
        </w:rPr>
        <w:t xml:space="preserve"> (informações retiradas do SICOM – documentos anexos)</w:t>
      </w:r>
      <w:r w:rsidRPr="00C5251E">
        <w:rPr>
          <w:rFonts w:ascii="Garamond" w:hAnsi="Garamond" w:cs="Arial"/>
        </w:rPr>
        <w:t>.</w:t>
      </w:r>
    </w:p>
    <w:p w:rsidR="00C5251E" w:rsidRPr="00C5251E" w:rsidRDefault="00C5251E" w:rsidP="009E5D51">
      <w:pPr>
        <w:pStyle w:val="PargrafodaLista"/>
        <w:widowControl w:val="0"/>
        <w:spacing w:line="360" w:lineRule="auto"/>
        <w:ind w:left="1418"/>
        <w:jc w:val="both"/>
        <w:rPr>
          <w:rFonts w:ascii="Garamond" w:hAnsi="Garamond" w:cs="Arial"/>
          <w:b/>
        </w:rPr>
      </w:pPr>
    </w:p>
    <w:p w:rsidR="00C5251E" w:rsidRPr="006A6E95" w:rsidRDefault="00C5251E" w:rsidP="009E5D51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Em </w:t>
      </w:r>
      <w:r w:rsidR="00D8370E">
        <w:rPr>
          <w:rFonts w:ascii="Garamond" w:hAnsi="Garamond" w:cs="Arial"/>
        </w:rPr>
        <w:t>15/01/2013</w:t>
      </w:r>
      <w:r>
        <w:rPr>
          <w:rFonts w:ascii="Garamond" w:hAnsi="Garamond" w:cs="Arial"/>
        </w:rPr>
        <w:t xml:space="preserve">, foi celebrado o Contrato n. </w:t>
      </w:r>
      <w:r w:rsidR="00D8370E">
        <w:rPr>
          <w:rFonts w:ascii="Garamond" w:hAnsi="Garamond" w:cs="Arial"/>
        </w:rPr>
        <w:t>003/2013</w:t>
      </w:r>
      <w:r>
        <w:rPr>
          <w:rFonts w:ascii="Garamond" w:hAnsi="Garamond" w:cs="Arial"/>
        </w:rPr>
        <w:t xml:space="preserve">, resultante da Inexigibilidade n. </w:t>
      </w:r>
      <w:r w:rsidR="00D8370E">
        <w:rPr>
          <w:rFonts w:ascii="Garamond" w:hAnsi="Garamond" w:cs="Arial"/>
        </w:rPr>
        <w:t>003/2013</w:t>
      </w:r>
      <w:r>
        <w:rPr>
          <w:rFonts w:ascii="Garamond" w:hAnsi="Garamond" w:cs="Arial"/>
        </w:rPr>
        <w:t>, com vigênc</w:t>
      </w:r>
      <w:r w:rsidR="00703E96">
        <w:rPr>
          <w:rFonts w:ascii="Garamond" w:hAnsi="Garamond" w:cs="Arial"/>
        </w:rPr>
        <w:t xml:space="preserve">ia de janeiro a dezembro de </w:t>
      </w:r>
      <w:r w:rsidR="00D8370E">
        <w:rPr>
          <w:rFonts w:ascii="Garamond" w:hAnsi="Garamond" w:cs="Arial"/>
        </w:rPr>
        <w:t>2013, no valor de R$ 88.140,00</w:t>
      </w:r>
      <w:r>
        <w:rPr>
          <w:rFonts w:ascii="Garamond" w:hAnsi="Garamond" w:cs="Arial"/>
        </w:rPr>
        <w:t>.</w:t>
      </w:r>
      <w:r w:rsidR="00703E96">
        <w:rPr>
          <w:rFonts w:ascii="Garamond" w:hAnsi="Garamond" w:cs="Arial"/>
        </w:rPr>
        <w:t xml:space="preserve"> </w:t>
      </w:r>
      <w:r w:rsidR="00703E96" w:rsidRPr="00703E96">
        <w:rPr>
          <w:rFonts w:ascii="Garamond" w:hAnsi="Garamond" w:cs="Arial"/>
        </w:rPr>
        <w:t xml:space="preserve">Referido contrato sofreu </w:t>
      </w:r>
      <w:r w:rsidR="00D8370E">
        <w:rPr>
          <w:rFonts w:ascii="Garamond" w:hAnsi="Garamond" w:cs="Arial"/>
        </w:rPr>
        <w:t>uma prorrogação</w:t>
      </w:r>
      <w:r w:rsidR="00703E96" w:rsidRPr="00703E96">
        <w:rPr>
          <w:rFonts w:ascii="Garamond" w:hAnsi="Garamond" w:cs="Arial"/>
        </w:rPr>
        <w:t xml:space="preserve"> de vigência</w:t>
      </w:r>
      <w:r w:rsidR="00D8370E">
        <w:rPr>
          <w:rFonts w:ascii="Garamond" w:hAnsi="Garamond" w:cs="Arial"/>
        </w:rPr>
        <w:t xml:space="preserve"> e valor</w:t>
      </w:r>
      <w:r w:rsidR="00703E96" w:rsidRPr="00703E96">
        <w:rPr>
          <w:rFonts w:ascii="Garamond" w:hAnsi="Garamond" w:cs="Arial"/>
        </w:rPr>
        <w:t xml:space="preserve">: Primeiro Termo Aditivo, assinado em </w:t>
      </w:r>
      <w:r w:rsidR="00D8370E">
        <w:rPr>
          <w:rFonts w:ascii="Garamond" w:hAnsi="Garamond" w:cs="Arial"/>
        </w:rPr>
        <w:t>30/12/2013</w:t>
      </w:r>
      <w:r w:rsidR="00703E96">
        <w:rPr>
          <w:rFonts w:ascii="Garamond" w:hAnsi="Garamond" w:cs="Arial"/>
        </w:rPr>
        <w:t xml:space="preserve">, com vigência até </w:t>
      </w:r>
      <w:r w:rsidR="00D8370E">
        <w:rPr>
          <w:rFonts w:ascii="Garamond" w:hAnsi="Garamond" w:cs="Arial"/>
        </w:rPr>
        <w:t>31/12/2014, no valor de R$ 96.000,00.</w:t>
      </w:r>
    </w:p>
    <w:p w:rsidR="00C9704C" w:rsidRPr="00C5251E" w:rsidRDefault="00C9704C" w:rsidP="009E5D51">
      <w:pPr>
        <w:widowControl w:val="0"/>
        <w:spacing w:line="360" w:lineRule="auto"/>
        <w:jc w:val="both"/>
        <w:rPr>
          <w:rFonts w:ascii="Garamond" w:hAnsi="Garamond" w:cs="Arial"/>
          <w:b/>
        </w:rPr>
      </w:pPr>
    </w:p>
    <w:p w:rsidR="00C9704C" w:rsidRPr="006A6E95" w:rsidRDefault="00C5251E" w:rsidP="009E5D51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Posteriormente, realizou-se o</w:t>
      </w:r>
      <w:r w:rsidR="00C9704C">
        <w:rPr>
          <w:rFonts w:ascii="Garamond" w:hAnsi="Garamond" w:cs="Arial"/>
        </w:rPr>
        <w:t xml:space="preserve"> Contrato n. </w:t>
      </w:r>
      <w:r w:rsidR="009E5D51">
        <w:rPr>
          <w:rFonts w:ascii="Garamond" w:hAnsi="Garamond" w:cs="Arial"/>
        </w:rPr>
        <w:t>135/2014</w:t>
      </w:r>
      <w:r w:rsidR="00C9704C">
        <w:rPr>
          <w:rFonts w:ascii="Garamond" w:hAnsi="Garamond" w:cs="Arial"/>
        </w:rPr>
        <w:t>, deco</w:t>
      </w:r>
      <w:r w:rsidR="00706530">
        <w:rPr>
          <w:rFonts w:ascii="Garamond" w:hAnsi="Garamond" w:cs="Arial"/>
        </w:rPr>
        <w:t xml:space="preserve">rrente da Inexigibilidade n. </w:t>
      </w:r>
      <w:r w:rsidR="009E5D51">
        <w:rPr>
          <w:rFonts w:ascii="Garamond" w:hAnsi="Garamond" w:cs="Arial"/>
        </w:rPr>
        <w:t>080/2014</w:t>
      </w:r>
      <w:r w:rsidR="00703E96">
        <w:rPr>
          <w:rFonts w:ascii="Garamond" w:hAnsi="Garamond" w:cs="Arial"/>
        </w:rPr>
        <w:t xml:space="preserve"> e assinado em </w:t>
      </w:r>
      <w:r w:rsidR="009E5D51">
        <w:rPr>
          <w:rFonts w:ascii="Garamond" w:hAnsi="Garamond" w:cs="Arial"/>
        </w:rPr>
        <w:t>03/12/2014</w:t>
      </w:r>
      <w:r w:rsidR="00C9704C">
        <w:rPr>
          <w:rFonts w:ascii="Garamond" w:hAnsi="Garamond" w:cs="Arial"/>
        </w:rPr>
        <w:t xml:space="preserve">, </w:t>
      </w:r>
      <w:r w:rsidR="00703E96">
        <w:rPr>
          <w:rFonts w:ascii="Garamond" w:hAnsi="Garamond" w:cs="Arial"/>
        </w:rPr>
        <w:t xml:space="preserve">com vigência até </w:t>
      </w:r>
      <w:r w:rsidR="009E5D51">
        <w:rPr>
          <w:rFonts w:ascii="Garamond" w:hAnsi="Garamond" w:cs="Arial"/>
        </w:rPr>
        <w:t>31/12/201, no valor de R$ 102.660,00</w:t>
      </w:r>
      <w:r w:rsidR="00703E96">
        <w:rPr>
          <w:rFonts w:ascii="Garamond" w:hAnsi="Garamond" w:cs="Arial"/>
        </w:rPr>
        <w:t xml:space="preserve">. Também sofreu </w:t>
      </w:r>
      <w:r w:rsidR="009E5D51">
        <w:rPr>
          <w:rFonts w:ascii="Garamond" w:hAnsi="Garamond" w:cs="Arial"/>
        </w:rPr>
        <w:t>uma prorrogação</w:t>
      </w:r>
      <w:r w:rsidR="00703E96">
        <w:rPr>
          <w:rFonts w:ascii="Garamond" w:hAnsi="Garamond" w:cs="Arial"/>
        </w:rPr>
        <w:t xml:space="preserve">, por meio do Primeiro Termo Aditivo assinado em </w:t>
      </w:r>
      <w:r w:rsidR="009E5D51">
        <w:rPr>
          <w:rFonts w:ascii="Garamond" w:hAnsi="Garamond" w:cs="Arial"/>
        </w:rPr>
        <w:t>04/01/2016</w:t>
      </w:r>
      <w:r w:rsidR="00703E96">
        <w:rPr>
          <w:rFonts w:ascii="Garamond" w:hAnsi="Garamond" w:cs="Arial"/>
        </w:rPr>
        <w:t>, com vigência até 31/12/2016</w:t>
      </w:r>
      <w:r w:rsidR="009E5D51">
        <w:rPr>
          <w:rFonts w:ascii="Garamond" w:hAnsi="Garamond" w:cs="Arial"/>
        </w:rPr>
        <w:t>, no mesmo valor de R$ 102.660,00.</w:t>
      </w:r>
    </w:p>
    <w:p w:rsidR="00C9704C" w:rsidRPr="008702C0" w:rsidRDefault="00C9704C" w:rsidP="009E5D51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 w:rsidRPr="008702C0">
        <w:rPr>
          <w:rFonts w:ascii="Garamond" w:hAnsi="Garamond" w:cs="Arial"/>
          <w:b/>
        </w:rPr>
        <w:lastRenderedPageBreak/>
        <w:t>Ou seja, a contrataç</w:t>
      </w:r>
      <w:r w:rsidR="00065180">
        <w:rPr>
          <w:rFonts w:ascii="Garamond" w:hAnsi="Garamond" w:cs="Arial"/>
          <w:b/>
        </w:rPr>
        <w:t xml:space="preserve">ão da empresa </w:t>
      </w:r>
      <w:r w:rsidR="00F17F3C">
        <w:rPr>
          <w:rFonts w:ascii="Garamond" w:hAnsi="Garamond" w:cs="Arial"/>
          <w:b/>
        </w:rPr>
        <w:t xml:space="preserve">se prolongou por </w:t>
      </w:r>
      <w:r w:rsidR="009E5D51">
        <w:rPr>
          <w:rFonts w:ascii="Garamond" w:hAnsi="Garamond" w:cs="Arial"/>
          <w:b/>
        </w:rPr>
        <w:t>4</w:t>
      </w:r>
      <w:r w:rsidRPr="008702C0">
        <w:rPr>
          <w:rFonts w:ascii="Garamond" w:hAnsi="Garamond" w:cs="Arial"/>
          <w:b/>
        </w:rPr>
        <w:t xml:space="preserve"> anos no município de </w:t>
      </w:r>
      <w:r w:rsidR="009E5D51">
        <w:rPr>
          <w:rFonts w:ascii="Garamond" w:hAnsi="Garamond" w:cs="Arial"/>
          <w:b/>
        </w:rPr>
        <w:t>Paulistas</w:t>
      </w:r>
      <w:r w:rsidRPr="008702C0">
        <w:rPr>
          <w:rFonts w:ascii="Garamond" w:hAnsi="Garamond" w:cs="Arial"/>
          <w:b/>
        </w:rPr>
        <w:t xml:space="preserve">, </w:t>
      </w:r>
      <w:r w:rsidR="00AD7026" w:rsidRPr="00AB1F1F">
        <w:rPr>
          <w:rFonts w:ascii="Garamond" w:hAnsi="Garamond" w:cs="Arial"/>
          <w:b/>
        </w:rPr>
        <w:t xml:space="preserve">resultado da realização de </w:t>
      </w:r>
      <w:r w:rsidR="009E5D51">
        <w:rPr>
          <w:rFonts w:ascii="Garamond" w:hAnsi="Garamond" w:cs="Arial"/>
          <w:b/>
        </w:rPr>
        <w:t>dois</w:t>
      </w:r>
      <w:r w:rsidR="00AD7026" w:rsidRPr="00AB1F1F">
        <w:rPr>
          <w:rFonts w:ascii="Garamond" w:hAnsi="Garamond" w:cs="Arial"/>
          <w:b/>
        </w:rPr>
        <w:t xml:space="preserve"> processos de inexigibilidade de licitação</w:t>
      </w:r>
      <w:r w:rsidR="00AD7026">
        <w:rPr>
          <w:rFonts w:ascii="Garamond" w:hAnsi="Garamond" w:cs="Arial"/>
          <w:b/>
        </w:rPr>
        <w:t>.</w:t>
      </w:r>
    </w:p>
    <w:p w:rsidR="00C9704C" w:rsidRPr="00C9704C" w:rsidRDefault="00C9704C" w:rsidP="009E5D51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C9704C" w:rsidRPr="009E5D51" w:rsidRDefault="00C9704C" w:rsidP="009E5D51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Pois bem.</w:t>
      </w:r>
      <w:r w:rsidR="002F73FA">
        <w:rPr>
          <w:rFonts w:ascii="Garamond" w:hAnsi="Garamond" w:cs="Arial"/>
        </w:rPr>
        <w:t xml:space="preserve"> </w:t>
      </w:r>
      <w:r w:rsidRPr="002F73FA">
        <w:rPr>
          <w:rFonts w:ascii="Garamond" w:hAnsi="Garamond" w:cs="Arial"/>
        </w:rPr>
        <w:t>A Constituição Federal de 1988</w:t>
      </w:r>
      <w:r w:rsidR="001E156E" w:rsidRPr="002F73FA">
        <w:rPr>
          <w:rFonts w:ascii="Garamond" w:hAnsi="Garamond" w:cs="Arial"/>
        </w:rPr>
        <w:t xml:space="preserve"> é expressa ao exigir a realização do processo de licitação pública, com igualdade de condições e competição, para a contratação de obras, serviços, compras ou alienações, ressalvados os casos específicos da lei (art. 37, XXI</w:t>
      </w:r>
      <w:r w:rsidR="001E156E">
        <w:rPr>
          <w:rStyle w:val="Refdenotaderodap"/>
          <w:rFonts w:ascii="Garamond" w:hAnsi="Garamond" w:cs="Arial"/>
        </w:rPr>
        <w:footnoteReference w:id="1"/>
      </w:r>
      <w:r w:rsidR="001E156E" w:rsidRPr="002F73FA">
        <w:rPr>
          <w:rFonts w:ascii="Garamond" w:hAnsi="Garamond" w:cs="Arial"/>
        </w:rPr>
        <w:t>).</w:t>
      </w:r>
    </w:p>
    <w:p w:rsidR="009E5D51" w:rsidRPr="009E5D51" w:rsidRDefault="009E5D51" w:rsidP="009E5D51">
      <w:pPr>
        <w:widowControl w:val="0"/>
        <w:spacing w:line="360" w:lineRule="auto"/>
        <w:jc w:val="both"/>
        <w:rPr>
          <w:rFonts w:ascii="Garamond" w:hAnsi="Garamond" w:cs="Arial"/>
          <w:b/>
        </w:rPr>
      </w:pPr>
    </w:p>
    <w:p w:rsidR="001E156E" w:rsidRPr="0009261D" w:rsidRDefault="009C2195" w:rsidP="009E5D51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A</w:t>
      </w:r>
      <w:r w:rsidR="001E156E">
        <w:rPr>
          <w:rFonts w:ascii="Garamond" w:hAnsi="Garamond" w:cs="Arial"/>
        </w:rPr>
        <w:t xml:space="preserve"> regra é a licitação. </w:t>
      </w:r>
      <w:r w:rsidRPr="0009261D">
        <w:rPr>
          <w:rFonts w:ascii="Garamond" w:hAnsi="Garamond" w:cs="Arial"/>
        </w:rPr>
        <w:t>Ex</w:t>
      </w:r>
      <w:r w:rsidR="001E156E" w:rsidRPr="0009261D">
        <w:rPr>
          <w:rFonts w:ascii="Garamond" w:hAnsi="Garamond" w:cs="Arial"/>
        </w:rPr>
        <w:t>istem as exceções</w:t>
      </w:r>
      <w:r w:rsidR="00B84499" w:rsidRPr="0009261D">
        <w:rPr>
          <w:rFonts w:ascii="Garamond" w:hAnsi="Garamond" w:cs="Arial"/>
        </w:rPr>
        <w:t>, e a</w:t>
      </w:r>
      <w:r w:rsidR="001E156E" w:rsidRPr="0009261D">
        <w:rPr>
          <w:rFonts w:ascii="Garamond" w:hAnsi="Garamond" w:cs="Arial"/>
        </w:rPr>
        <w:t xml:space="preserve"> inexigibilidade de licitação, prevista no artigo 25 da Lei Federal n. 8.666/1993, é uma delas.</w:t>
      </w:r>
    </w:p>
    <w:p w:rsidR="001E156E" w:rsidRPr="001E156E" w:rsidRDefault="001E156E" w:rsidP="009E5D51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1E156E" w:rsidRPr="001E156E" w:rsidRDefault="001E156E" w:rsidP="009E5D51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Segundo o texto da norma, a licitação é inexigível quando houver inviabilidade de competição, especialmente:</w:t>
      </w:r>
    </w:p>
    <w:p w:rsidR="001E156E" w:rsidRPr="001E156E" w:rsidRDefault="001E156E" w:rsidP="00733855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1E156E" w:rsidRPr="001E156E" w:rsidRDefault="001E156E" w:rsidP="009E5D51">
      <w:pPr>
        <w:pStyle w:val="PargrafodaLista"/>
        <w:widowControl w:val="0"/>
        <w:ind w:left="1418"/>
        <w:jc w:val="both"/>
        <w:rPr>
          <w:rFonts w:ascii="Garamond" w:hAnsi="Garamond" w:cs="Arial"/>
          <w:sz w:val="22"/>
          <w:szCs w:val="22"/>
        </w:rPr>
      </w:pPr>
      <w:r w:rsidRPr="001E156E">
        <w:rPr>
          <w:rFonts w:ascii="Garamond" w:hAnsi="Garamond" w:cs="Arial"/>
          <w:sz w:val="22"/>
          <w:szCs w:val="22"/>
        </w:rPr>
        <w:t>Art. 25 (...)</w:t>
      </w:r>
    </w:p>
    <w:p w:rsidR="001E156E" w:rsidRPr="001E156E" w:rsidRDefault="001E156E" w:rsidP="009E5D51">
      <w:pPr>
        <w:pStyle w:val="PargrafodaLista"/>
        <w:widowControl w:val="0"/>
        <w:ind w:left="1418"/>
        <w:jc w:val="both"/>
        <w:rPr>
          <w:rFonts w:ascii="Garamond" w:hAnsi="Garamond" w:cs="Arial"/>
          <w:color w:val="000000"/>
          <w:sz w:val="22"/>
          <w:szCs w:val="22"/>
          <w:shd w:val="clear" w:color="auto" w:fill="FFFFFF"/>
        </w:rPr>
      </w:pPr>
      <w:r w:rsidRPr="001E156E">
        <w:rPr>
          <w:rFonts w:ascii="Garamond" w:hAnsi="Garamond" w:cs="Arial"/>
          <w:sz w:val="22"/>
          <w:szCs w:val="22"/>
        </w:rPr>
        <w:t xml:space="preserve">I - </w:t>
      </w:r>
      <w:proofErr w:type="gramStart"/>
      <w:r w:rsidRPr="001E156E">
        <w:rPr>
          <w:rFonts w:ascii="Garamond" w:hAnsi="Garamond" w:cs="Arial"/>
          <w:color w:val="000000"/>
          <w:sz w:val="22"/>
          <w:szCs w:val="22"/>
          <w:shd w:val="clear" w:color="auto" w:fill="FFFFFF"/>
        </w:rPr>
        <w:t>para</w:t>
      </w:r>
      <w:proofErr w:type="gramEnd"/>
      <w:r w:rsidRPr="001E156E">
        <w:rPr>
          <w:rFonts w:ascii="Garamond" w:hAnsi="Garamond" w:cs="Arial"/>
          <w:color w:val="000000"/>
          <w:sz w:val="22"/>
          <w:szCs w:val="22"/>
          <w:shd w:val="clear" w:color="auto" w:fill="FFFFFF"/>
        </w:rPr>
        <w:t xml:space="preserve"> aquisição de materiais, equipamentos, ou gêneros que só possam ser fornecidos por produtor, empresa ou representante comercial exclusivo, vedada a preferência de marca, devendo a comprovação de exclusividade ser feita através de atestado fornecido pelo órgão de registro do comércio do local em que se realizaria a licitação ou a obra ou o serviço, pelo Sindicato, Federação ou Confederação Patronal, ou, ainda, pelas entidades equivalentes;</w:t>
      </w:r>
    </w:p>
    <w:p w:rsidR="001E156E" w:rsidRPr="001E156E" w:rsidRDefault="001E156E" w:rsidP="009E5D51">
      <w:pPr>
        <w:pStyle w:val="PargrafodaLista"/>
        <w:widowControl w:val="0"/>
        <w:ind w:left="1418"/>
        <w:jc w:val="both"/>
        <w:rPr>
          <w:rFonts w:ascii="Garamond" w:hAnsi="Garamond" w:cs="Arial"/>
          <w:color w:val="000000"/>
          <w:sz w:val="22"/>
          <w:szCs w:val="22"/>
          <w:shd w:val="clear" w:color="auto" w:fill="FFFFFF"/>
        </w:rPr>
      </w:pPr>
      <w:r w:rsidRPr="001E156E">
        <w:rPr>
          <w:rFonts w:ascii="Garamond" w:hAnsi="Garamond" w:cs="Arial"/>
          <w:sz w:val="22"/>
          <w:szCs w:val="22"/>
        </w:rPr>
        <w:t xml:space="preserve">II - </w:t>
      </w:r>
      <w:proofErr w:type="gramStart"/>
      <w:r w:rsidRPr="001E156E">
        <w:rPr>
          <w:rFonts w:ascii="Garamond" w:hAnsi="Garamond" w:cs="Arial"/>
          <w:color w:val="000000"/>
          <w:sz w:val="22"/>
          <w:szCs w:val="22"/>
          <w:shd w:val="clear" w:color="auto" w:fill="FFFFFF"/>
        </w:rPr>
        <w:t>para</w:t>
      </w:r>
      <w:proofErr w:type="gramEnd"/>
      <w:r w:rsidRPr="001E156E">
        <w:rPr>
          <w:rFonts w:ascii="Garamond" w:hAnsi="Garamond" w:cs="Arial"/>
          <w:color w:val="000000"/>
          <w:sz w:val="22"/>
          <w:szCs w:val="22"/>
          <w:shd w:val="clear" w:color="auto" w:fill="FFFFFF"/>
        </w:rPr>
        <w:t xml:space="preserve"> a contratação de serviços técnicos enumerados no art. 13 desta Lei, de natureza singular, com profissionais ou empresas de notória especialização, vedada a inexigibilidade para serviços de publicidade e divulgação;</w:t>
      </w:r>
    </w:p>
    <w:p w:rsidR="001E156E" w:rsidRPr="001E156E" w:rsidRDefault="001E156E" w:rsidP="009E5D51">
      <w:pPr>
        <w:pStyle w:val="PargrafodaLista"/>
        <w:widowControl w:val="0"/>
        <w:ind w:left="1418"/>
        <w:jc w:val="both"/>
        <w:rPr>
          <w:rFonts w:ascii="Garamond" w:hAnsi="Garamond" w:cs="Arial"/>
          <w:sz w:val="22"/>
          <w:szCs w:val="22"/>
        </w:rPr>
      </w:pPr>
      <w:r w:rsidRPr="001E156E">
        <w:rPr>
          <w:rFonts w:ascii="Garamond" w:hAnsi="Garamond" w:cs="Arial"/>
          <w:sz w:val="22"/>
          <w:szCs w:val="22"/>
        </w:rPr>
        <w:t xml:space="preserve">III - </w:t>
      </w:r>
      <w:r w:rsidRPr="001E156E">
        <w:rPr>
          <w:rFonts w:ascii="Garamond" w:hAnsi="Garamond" w:cs="Arial"/>
          <w:color w:val="000000"/>
          <w:sz w:val="22"/>
          <w:szCs w:val="22"/>
          <w:shd w:val="clear" w:color="auto" w:fill="FFFFFF"/>
        </w:rPr>
        <w:t>para contratação de profissional de qualquer setor artístico, diretamente ou através de empresário exclusivo, desde que consagrado pela crítica especializada ou pela opinião pública.</w:t>
      </w:r>
    </w:p>
    <w:p w:rsidR="009200B8" w:rsidRPr="009200B8" w:rsidRDefault="009200B8" w:rsidP="00F17F3C">
      <w:pPr>
        <w:pStyle w:val="PargrafodaLista"/>
        <w:widowControl w:val="0"/>
        <w:spacing w:line="360" w:lineRule="auto"/>
        <w:ind w:left="1418"/>
        <w:jc w:val="both"/>
        <w:rPr>
          <w:rFonts w:ascii="Garamond" w:hAnsi="Garamond" w:cs="Arial"/>
          <w:b/>
        </w:rPr>
      </w:pPr>
    </w:p>
    <w:p w:rsidR="001E156E" w:rsidRPr="0082675C" w:rsidRDefault="001E156E" w:rsidP="00F17F3C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lastRenderedPageBreak/>
        <w:t xml:space="preserve">No caso do município de </w:t>
      </w:r>
      <w:r w:rsidR="009E5D51">
        <w:rPr>
          <w:rFonts w:ascii="Garamond" w:hAnsi="Garamond" w:cs="Arial"/>
        </w:rPr>
        <w:t>Paulistas</w:t>
      </w:r>
      <w:r w:rsidR="00F17F3C">
        <w:rPr>
          <w:rFonts w:ascii="Garamond" w:hAnsi="Garamond" w:cs="Arial"/>
        </w:rPr>
        <w:t>, assim como em outros municípios</w:t>
      </w:r>
      <w:r>
        <w:rPr>
          <w:rFonts w:ascii="Garamond" w:hAnsi="Garamond" w:cs="Arial"/>
        </w:rPr>
        <w:t xml:space="preserve">, </w:t>
      </w:r>
      <w:r w:rsidR="008702C0">
        <w:rPr>
          <w:rFonts w:ascii="Garamond" w:hAnsi="Garamond" w:cs="Arial"/>
        </w:rPr>
        <w:t>o Prefeito M</w:t>
      </w:r>
      <w:r w:rsidR="0082675C">
        <w:rPr>
          <w:rFonts w:ascii="Garamond" w:hAnsi="Garamond" w:cs="Arial"/>
        </w:rPr>
        <w:t xml:space="preserve">unicipal </w:t>
      </w:r>
      <w:r w:rsidR="00981D0A">
        <w:rPr>
          <w:rFonts w:ascii="Garamond" w:hAnsi="Garamond" w:cs="Arial"/>
        </w:rPr>
        <w:t>ratificou</w:t>
      </w:r>
      <w:r w:rsidR="0082675C">
        <w:rPr>
          <w:rFonts w:ascii="Garamond" w:hAnsi="Garamond" w:cs="Arial"/>
        </w:rPr>
        <w:t xml:space="preserve"> </w:t>
      </w:r>
      <w:r w:rsidR="00A07BF1">
        <w:rPr>
          <w:rFonts w:ascii="Garamond" w:hAnsi="Garamond" w:cs="Arial"/>
        </w:rPr>
        <w:t>os processos de</w:t>
      </w:r>
      <w:r w:rsidR="0082675C">
        <w:rPr>
          <w:rFonts w:ascii="Garamond" w:hAnsi="Garamond" w:cs="Arial"/>
        </w:rPr>
        <w:t xml:space="preserve"> inexigibilidade com fundamento no art. 25</w:t>
      </w:r>
      <w:r w:rsidR="00E32C43">
        <w:rPr>
          <w:rFonts w:ascii="Garamond" w:hAnsi="Garamond" w:cs="Arial"/>
        </w:rPr>
        <w:t>, caput e inciso II,</w:t>
      </w:r>
      <w:r w:rsidR="0082675C">
        <w:rPr>
          <w:rFonts w:ascii="Garamond" w:hAnsi="Garamond" w:cs="Arial"/>
        </w:rPr>
        <w:t xml:space="preserve"> c/</w:t>
      </w:r>
      <w:proofErr w:type="gramStart"/>
      <w:r w:rsidR="0082675C">
        <w:rPr>
          <w:rFonts w:ascii="Garamond" w:hAnsi="Garamond" w:cs="Arial"/>
        </w:rPr>
        <w:t>c</w:t>
      </w:r>
      <w:proofErr w:type="gramEnd"/>
      <w:r w:rsidR="0082675C">
        <w:rPr>
          <w:rFonts w:ascii="Garamond" w:hAnsi="Garamond" w:cs="Arial"/>
        </w:rPr>
        <w:t xml:space="preserve"> o art. 13</w:t>
      </w:r>
      <w:r w:rsidR="00E32C43">
        <w:rPr>
          <w:rFonts w:ascii="Garamond" w:hAnsi="Garamond" w:cs="Arial"/>
        </w:rPr>
        <w:t>, inciso III,</w:t>
      </w:r>
      <w:r w:rsidR="0082675C">
        <w:rPr>
          <w:rFonts w:ascii="Garamond" w:hAnsi="Garamond" w:cs="Arial"/>
        </w:rPr>
        <w:t xml:space="preserve"> da Lei Federal n. 8.666/1993. </w:t>
      </w:r>
    </w:p>
    <w:p w:rsidR="0082675C" w:rsidRPr="0082675C" w:rsidRDefault="0082675C" w:rsidP="00F17F3C">
      <w:pPr>
        <w:pStyle w:val="PargrafodaLista"/>
        <w:widowControl w:val="0"/>
        <w:spacing w:line="360" w:lineRule="auto"/>
        <w:ind w:left="1418"/>
        <w:jc w:val="both"/>
        <w:rPr>
          <w:rFonts w:ascii="Garamond" w:hAnsi="Garamond" w:cs="Arial"/>
          <w:b/>
        </w:rPr>
      </w:pPr>
    </w:p>
    <w:p w:rsidR="0082675C" w:rsidRPr="00C453BD" w:rsidRDefault="00C453BD" w:rsidP="00F17F3C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O município então deveria observar</w:t>
      </w:r>
      <w:r w:rsidR="00A07BF1">
        <w:rPr>
          <w:rFonts w:ascii="Garamond" w:hAnsi="Garamond" w:cs="Arial"/>
        </w:rPr>
        <w:t xml:space="preserve"> cumulativamente</w:t>
      </w:r>
      <w:r>
        <w:rPr>
          <w:rFonts w:ascii="Garamond" w:hAnsi="Garamond" w:cs="Arial"/>
        </w:rPr>
        <w:t xml:space="preserve"> os requisitos expressos na legislação </w:t>
      </w:r>
      <w:r w:rsidR="00B26FB9">
        <w:rPr>
          <w:rFonts w:ascii="Garamond" w:hAnsi="Garamond" w:cs="Arial"/>
        </w:rPr>
        <w:t xml:space="preserve">específica </w:t>
      </w:r>
      <w:r>
        <w:rPr>
          <w:rFonts w:ascii="Garamond" w:hAnsi="Garamond" w:cs="Arial"/>
        </w:rPr>
        <w:t>para a contratação direta da empresa ADPM – Administração Pública para Municípios Ltda., por meio de inexigibilidade, que são eles: (i) inviabilidade de competição, (</w:t>
      </w:r>
      <w:proofErr w:type="spellStart"/>
      <w:r>
        <w:rPr>
          <w:rFonts w:ascii="Garamond" w:hAnsi="Garamond" w:cs="Arial"/>
        </w:rPr>
        <w:t>ii</w:t>
      </w:r>
      <w:proofErr w:type="spellEnd"/>
      <w:r>
        <w:rPr>
          <w:rFonts w:ascii="Garamond" w:hAnsi="Garamond" w:cs="Arial"/>
        </w:rPr>
        <w:t>) singularidade do objeto e (</w:t>
      </w:r>
      <w:proofErr w:type="spellStart"/>
      <w:r>
        <w:rPr>
          <w:rFonts w:ascii="Garamond" w:hAnsi="Garamond" w:cs="Arial"/>
        </w:rPr>
        <w:t>iii</w:t>
      </w:r>
      <w:proofErr w:type="spellEnd"/>
      <w:r>
        <w:rPr>
          <w:rFonts w:ascii="Garamond" w:hAnsi="Garamond" w:cs="Arial"/>
        </w:rPr>
        <w:t>) notória especialização do contratado (Art. 25, caput e inciso II, da Lei Federal n. 8.666/1993).</w:t>
      </w:r>
    </w:p>
    <w:p w:rsidR="00C453BD" w:rsidRPr="00C453BD" w:rsidRDefault="00C453BD" w:rsidP="00F17F3C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C453BD" w:rsidRPr="00B0764E" w:rsidRDefault="00A07BF1" w:rsidP="00F17F3C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Entretanto, não foi o constat</w:t>
      </w:r>
      <w:r w:rsidR="009C2195">
        <w:rPr>
          <w:rFonts w:ascii="Garamond" w:hAnsi="Garamond" w:cs="Arial"/>
        </w:rPr>
        <w:t>ado</w:t>
      </w:r>
      <w:r>
        <w:rPr>
          <w:rFonts w:ascii="Garamond" w:hAnsi="Garamond" w:cs="Arial"/>
        </w:rPr>
        <w:t>.</w:t>
      </w:r>
    </w:p>
    <w:p w:rsidR="00B0764E" w:rsidRPr="00B0764E" w:rsidRDefault="00B0764E" w:rsidP="00F17F3C">
      <w:pPr>
        <w:widowControl w:val="0"/>
        <w:spacing w:line="360" w:lineRule="auto"/>
        <w:jc w:val="both"/>
        <w:rPr>
          <w:rFonts w:ascii="Garamond" w:hAnsi="Garamond" w:cs="Arial"/>
          <w:b/>
        </w:rPr>
      </w:pPr>
    </w:p>
    <w:p w:rsidR="00A07BF1" w:rsidRPr="0009261D" w:rsidRDefault="00A07BF1" w:rsidP="00F17F3C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De fato, a empresa contratada </w:t>
      </w:r>
      <w:r w:rsidR="00F17F3C">
        <w:rPr>
          <w:rFonts w:ascii="Garamond" w:hAnsi="Garamond" w:cs="Arial"/>
        </w:rPr>
        <w:t>pode até possuir</w:t>
      </w:r>
      <w:r>
        <w:rPr>
          <w:rFonts w:ascii="Garamond" w:hAnsi="Garamond" w:cs="Arial"/>
        </w:rPr>
        <w:t xml:space="preserve"> notória especialização na prestação de serviços de assessoria contábil, diante da vasta experiência em outros munic</w:t>
      </w:r>
      <w:r w:rsidR="00701EE7">
        <w:rPr>
          <w:rFonts w:ascii="Garamond" w:hAnsi="Garamond" w:cs="Arial"/>
        </w:rPr>
        <w:t>ípios e da qualificação de seus funcionários, demonstradas no currículo por ela juntado aos autos de inexigibilidade.</w:t>
      </w:r>
    </w:p>
    <w:p w:rsidR="0009261D" w:rsidRPr="0009261D" w:rsidRDefault="0009261D" w:rsidP="0009261D">
      <w:pPr>
        <w:widowControl w:val="0"/>
        <w:spacing w:line="360" w:lineRule="auto"/>
        <w:jc w:val="both"/>
        <w:rPr>
          <w:rFonts w:ascii="Garamond" w:hAnsi="Garamond" w:cs="Arial"/>
          <w:b/>
        </w:rPr>
      </w:pPr>
    </w:p>
    <w:p w:rsidR="00701EE7" w:rsidRPr="00F17F3C" w:rsidRDefault="00701EE7" w:rsidP="00F17F3C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Restam ausentes, porém, a verificação da singularidade do objeto e da inviabilidade de competição, requisito</w:t>
      </w:r>
      <w:r w:rsidR="00F82007">
        <w:rPr>
          <w:rFonts w:ascii="Garamond" w:hAnsi="Garamond" w:cs="Arial"/>
        </w:rPr>
        <w:t>s</w:t>
      </w:r>
      <w:r>
        <w:rPr>
          <w:rFonts w:ascii="Garamond" w:hAnsi="Garamond" w:cs="Arial"/>
        </w:rPr>
        <w:t xml:space="preserve"> intrínseco</w:t>
      </w:r>
      <w:r w:rsidR="00F82007">
        <w:rPr>
          <w:rFonts w:ascii="Garamond" w:hAnsi="Garamond" w:cs="Arial"/>
        </w:rPr>
        <w:t>s</w:t>
      </w:r>
      <w:r>
        <w:rPr>
          <w:rFonts w:ascii="Garamond" w:hAnsi="Garamond" w:cs="Arial"/>
        </w:rPr>
        <w:t xml:space="preserve"> ao processo de inexigibilidade de licitação.</w:t>
      </w:r>
    </w:p>
    <w:p w:rsidR="00F17F3C" w:rsidRPr="00F17F3C" w:rsidRDefault="00F17F3C" w:rsidP="00F17F3C">
      <w:pPr>
        <w:pStyle w:val="PargrafodaLista"/>
        <w:widowControl w:val="0"/>
        <w:spacing w:line="360" w:lineRule="auto"/>
        <w:ind w:left="1418"/>
        <w:jc w:val="both"/>
        <w:rPr>
          <w:rFonts w:ascii="Garamond" w:hAnsi="Garamond" w:cs="Arial"/>
          <w:b/>
        </w:rPr>
      </w:pPr>
    </w:p>
    <w:p w:rsidR="00F17F3C" w:rsidRPr="00177241" w:rsidRDefault="00F17F3C" w:rsidP="00F17F3C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Tais requisitos são de fácil constatação e não precisam da documentação da licitação (não encaminhada pelo gestor responsável, apesar de requisitada por três vezes) para que possam ser confirmadas.</w:t>
      </w:r>
    </w:p>
    <w:p w:rsidR="00177241" w:rsidRPr="00177241" w:rsidRDefault="00177241" w:rsidP="00F17F3C">
      <w:pPr>
        <w:widowControl w:val="0"/>
        <w:spacing w:line="360" w:lineRule="auto"/>
        <w:jc w:val="both"/>
        <w:rPr>
          <w:rFonts w:ascii="Garamond" w:hAnsi="Garamond" w:cs="Arial"/>
          <w:b/>
        </w:rPr>
      </w:pPr>
    </w:p>
    <w:p w:rsidR="00701EE7" w:rsidRPr="00F358C6" w:rsidRDefault="00701EE7" w:rsidP="00F17F3C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Primeiro porque </w:t>
      </w:r>
      <w:r w:rsidRPr="00F0440D">
        <w:rPr>
          <w:rFonts w:ascii="Garamond" w:hAnsi="Garamond" w:cs="Arial"/>
          <w:b/>
        </w:rPr>
        <w:t>serviço singular</w:t>
      </w:r>
      <w:r>
        <w:rPr>
          <w:rFonts w:ascii="Garamond" w:hAnsi="Garamond" w:cs="Arial"/>
        </w:rPr>
        <w:t xml:space="preserve"> é aquele que não se permite confundir com qualquer outro, </w:t>
      </w:r>
      <w:r w:rsidR="00526540">
        <w:rPr>
          <w:rFonts w:ascii="Garamond" w:hAnsi="Garamond" w:cs="Arial"/>
        </w:rPr>
        <w:t>devido à sua complexidade e excepcionalidade</w:t>
      </w:r>
      <w:r>
        <w:rPr>
          <w:rFonts w:ascii="Garamond" w:hAnsi="Garamond" w:cs="Arial"/>
        </w:rPr>
        <w:t xml:space="preserve">. Evidentemente, a </w:t>
      </w:r>
      <w:r>
        <w:rPr>
          <w:rFonts w:ascii="Garamond" w:hAnsi="Garamond" w:cs="Arial"/>
          <w:i/>
        </w:rPr>
        <w:t xml:space="preserve">prestação de serviço técnico profissional especializado em auditoria e </w:t>
      </w:r>
      <w:r>
        <w:rPr>
          <w:rFonts w:ascii="Garamond" w:hAnsi="Garamond" w:cs="Arial"/>
          <w:i/>
        </w:rPr>
        <w:lastRenderedPageBreak/>
        <w:t>consultoria contábil, administrativa, financeira e de gestão em administração pública</w:t>
      </w:r>
      <w:r w:rsidR="00F50FB9">
        <w:rPr>
          <w:rFonts w:ascii="Garamond" w:hAnsi="Garamond" w:cs="Arial"/>
          <w:i/>
        </w:rPr>
        <w:t xml:space="preserve"> </w:t>
      </w:r>
      <w:r w:rsidR="00F50FB9">
        <w:rPr>
          <w:rFonts w:ascii="Garamond" w:hAnsi="Garamond" w:cs="Arial"/>
        </w:rPr>
        <w:t>(cláusula primeira dos contratos celebrados)</w:t>
      </w:r>
      <w:r>
        <w:rPr>
          <w:rFonts w:ascii="Garamond" w:hAnsi="Garamond" w:cs="Arial"/>
        </w:rPr>
        <w:t>, objeto dos processos ora analisados, não se traduz em um serviço singular.</w:t>
      </w:r>
    </w:p>
    <w:p w:rsidR="00F358C6" w:rsidRPr="00F358C6" w:rsidRDefault="00F358C6" w:rsidP="00F17F3C">
      <w:pPr>
        <w:widowControl w:val="0"/>
        <w:spacing w:line="360" w:lineRule="auto"/>
        <w:jc w:val="both"/>
        <w:rPr>
          <w:rFonts w:ascii="Garamond" w:hAnsi="Garamond" w:cs="Arial"/>
          <w:b/>
        </w:rPr>
      </w:pPr>
    </w:p>
    <w:p w:rsidR="00F50FB9" w:rsidRPr="00F50FB9" w:rsidRDefault="00701EE7" w:rsidP="00F17F3C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Pelo contrário, são práticas corriqueiras e pertencentes à rotina diária de qualquer administração pública, </w:t>
      </w:r>
      <w:r w:rsidR="00FC5F38">
        <w:rPr>
          <w:rFonts w:ascii="Garamond" w:hAnsi="Garamond" w:cs="Arial"/>
        </w:rPr>
        <w:t>as quais devem ser realizada</w:t>
      </w:r>
      <w:r>
        <w:rPr>
          <w:rFonts w:ascii="Garamond" w:hAnsi="Garamond" w:cs="Arial"/>
        </w:rPr>
        <w:t>s pelo corpo técnico efetivo do ente federativo.</w:t>
      </w:r>
    </w:p>
    <w:p w:rsidR="00701EE7" w:rsidRPr="00701EE7" w:rsidRDefault="00701EE7" w:rsidP="00F17F3C">
      <w:pPr>
        <w:pStyle w:val="PargrafodaLista"/>
        <w:spacing w:line="360" w:lineRule="auto"/>
        <w:rPr>
          <w:rFonts w:ascii="Garamond" w:hAnsi="Garamond" w:cs="Arial"/>
          <w:b/>
        </w:rPr>
      </w:pPr>
    </w:p>
    <w:p w:rsidR="00701EE7" w:rsidRPr="00065180" w:rsidRDefault="00701EE7" w:rsidP="00F17F3C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A meu ver, trata-se de objeto indeterminado e </w:t>
      </w:r>
      <w:r w:rsidR="00BE143E">
        <w:rPr>
          <w:rFonts w:ascii="Garamond" w:hAnsi="Garamond" w:cs="Arial"/>
        </w:rPr>
        <w:t>aberto</w:t>
      </w:r>
      <w:r w:rsidR="00553743">
        <w:rPr>
          <w:rFonts w:ascii="Garamond" w:hAnsi="Garamond" w:cs="Arial"/>
        </w:rPr>
        <w:t>, que estabelece</w:t>
      </w:r>
      <w:r w:rsidR="00F50FB9">
        <w:rPr>
          <w:rFonts w:ascii="Garamond" w:hAnsi="Garamond" w:cs="Arial"/>
        </w:rPr>
        <w:t xml:space="preserve"> amplo conjunto de atividades</w:t>
      </w:r>
      <w:r w:rsidR="00BE143E">
        <w:rPr>
          <w:rFonts w:ascii="Garamond" w:hAnsi="Garamond" w:cs="Arial"/>
        </w:rPr>
        <w:t>, colocando-nos diante de um típico contrato denominado “guarda-chuva”, por não estabelecer com precisão os serviços que serão prestados pela empresa contratada.</w:t>
      </w:r>
    </w:p>
    <w:p w:rsidR="00065180" w:rsidRPr="00065180" w:rsidRDefault="00065180" w:rsidP="00F17F3C">
      <w:pPr>
        <w:widowControl w:val="0"/>
        <w:spacing w:line="360" w:lineRule="auto"/>
        <w:jc w:val="both"/>
        <w:rPr>
          <w:rFonts w:ascii="Garamond" w:hAnsi="Garamond" w:cs="Arial"/>
          <w:b/>
        </w:rPr>
      </w:pPr>
    </w:p>
    <w:p w:rsidR="00D13AC7" w:rsidRDefault="006D566E" w:rsidP="00F17F3C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 w:rsidRPr="006D566E">
        <w:rPr>
          <w:rFonts w:ascii="Garamond" w:hAnsi="Garamond" w:cs="Arial"/>
          <w:b/>
        </w:rPr>
        <w:t xml:space="preserve">Impossível, então, o objeto da contratação ser denominado como </w:t>
      </w:r>
      <w:r w:rsidR="00937A90">
        <w:rPr>
          <w:rFonts w:ascii="Garamond" w:hAnsi="Garamond" w:cs="Arial"/>
          <w:b/>
        </w:rPr>
        <w:t>“</w:t>
      </w:r>
      <w:r w:rsidRPr="006D566E">
        <w:rPr>
          <w:rFonts w:ascii="Garamond" w:hAnsi="Garamond" w:cs="Arial"/>
          <w:b/>
        </w:rPr>
        <w:t>serviço de natureza singular</w:t>
      </w:r>
      <w:r w:rsidR="00937A90">
        <w:rPr>
          <w:rFonts w:ascii="Garamond" w:hAnsi="Garamond" w:cs="Arial"/>
          <w:b/>
        </w:rPr>
        <w:t>”</w:t>
      </w:r>
      <w:r w:rsidR="001A08D8">
        <w:rPr>
          <w:rFonts w:ascii="Garamond" w:hAnsi="Garamond" w:cs="Arial"/>
          <w:b/>
        </w:rPr>
        <w:t>.</w:t>
      </w:r>
    </w:p>
    <w:p w:rsidR="00B0764E" w:rsidRPr="00B0764E" w:rsidRDefault="00B0764E" w:rsidP="00F17F3C">
      <w:pPr>
        <w:widowControl w:val="0"/>
        <w:spacing w:line="360" w:lineRule="auto"/>
        <w:jc w:val="both"/>
        <w:rPr>
          <w:rFonts w:ascii="Garamond" w:hAnsi="Garamond" w:cs="Arial"/>
          <w:b/>
        </w:rPr>
      </w:pPr>
    </w:p>
    <w:p w:rsidR="00D13AC7" w:rsidRPr="00D13AC7" w:rsidRDefault="00603C85" w:rsidP="00754BF0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Segundo</w:t>
      </w:r>
      <w:r w:rsidR="0076392A">
        <w:rPr>
          <w:rFonts w:ascii="Garamond" w:hAnsi="Garamond" w:cs="Arial"/>
        </w:rPr>
        <w:t>,</w:t>
      </w:r>
      <w:r>
        <w:rPr>
          <w:rFonts w:ascii="Garamond" w:hAnsi="Garamond" w:cs="Arial"/>
        </w:rPr>
        <w:t xml:space="preserve"> e p</w:t>
      </w:r>
      <w:r w:rsidR="00BE143E">
        <w:rPr>
          <w:rFonts w:ascii="Garamond" w:hAnsi="Garamond" w:cs="Arial"/>
        </w:rPr>
        <w:t xml:space="preserve">or decorrência lógica, </w:t>
      </w:r>
      <w:r w:rsidR="0076392A">
        <w:rPr>
          <w:rFonts w:ascii="Garamond" w:hAnsi="Garamond" w:cs="Arial"/>
        </w:rPr>
        <w:t xml:space="preserve">porque </w:t>
      </w:r>
      <w:r w:rsidR="00BE143E">
        <w:rPr>
          <w:rFonts w:ascii="Garamond" w:hAnsi="Garamond" w:cs="Arial"/>
        </w:rPr>
        <w:t xml:space="preserve">não </w:t>
      </w:r>
      <w:r w:rsidR="00F17F3C">
        <w:rPr>
          <w:rFonts w:ascii="Garamond" w:hAnsi="Garamond" w:cs="Arial"/>
        </w:rPr>
        <w:t>se configura</w:t>
      </w:r>
      <w:r w:rsidR="00BE143E">
        <w:rPr>
          <w:rFonts w:ascii="Garamond" w:hAnsi="Garamond" w:cs="Arial"/>
        </w:rPr>
        <w:t xml:space="preserve"> nos processos de inexigibilidade </w:t>
      </w:r>
      <w:r w:rsidR="00F17F3C">
        <w:rPr>
          <w:rFonts w:ascii="Garamond" w:hAnsi="Garamond" w:cs="Arial"/>
        </w:rPr>
        <w:t>para este objeto</w:t>
      </w:r>
      <w:r w:rsidR="00BE143E">
        <w:rPr>
          <w:rFonts w:ascii="Garamond" w:hAnsi="Garamond" w:cs="Arial"/>
        </w:rPr>
        <w:t xml:space="preserve"> a </w:t>
      </w:r>
      <w:r w:rsidR="00BE143E" w:rsidRPr="00F0440D">
        <w:rPr>
          <w:rFonts w:ascii="Garamond" w:hAnsi="Garamond" w:cs="Arial"/>
          <w:b/>
        </w:rPr>
        <w:t>inviabilidade de competição.</w:t>
      </w:r>
      <w:r w:rsidR="00BE143E">
        <w:rPr>
          <w:rFonts w:ascii="Garamond" w:hAnsi="Garamond" w:cs="Arial"/>
        </w:rPr>
        <w:t xml:space="preserve"> A prestação de serviços comuns de auditoria e consultoria contábil pode ser realizada por qualquer outra empresa que tenha capacidade para tanto.</w:t>
      </w:r>
    </w:p>
    <w:p w:rsidR="00603C85" w:rsidRPr="00E32C43" w:rsidRDefault="00603C85" w:rsidP="00754BF0">
      <w:pPr>
        <w:widowControl w:val="0"/>
        <w:spacing w:line="360" w:lineRule="auto"/>
        <w:jc w:val="both"/>
        <w:rPr>
          <w:rFonts w:ascii="Garamond" w:hAnsi="Garamond" w:cs="Arial"/>
          <w:b/>
          <w:sz w:val="22"/>
          <w:szCs w:val="22"/>
        </w:rPr>
      </w:pPr>
    </w:p>
    <w:p w:rsidR="00603C85" w:rsidRPr="00F0440D" w:rsidRDefault="00603C85" w:rsidP="00754BF0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</w:rPr>
      </w:pPr>
      <w:r w:rsidRPr="00F0440D">
        <w:rPr>
          <w:rFonts w:ascii="Garamond" w:hAnsi="Garamond" w:cs="Arial"/>
        </w:rPr>
        <w:t xml:space="preserve">Sendo assim, a partir da análise dos objetos contratados nos processos de Inexigibilidade n. </w:t>
      </w:r>
      <w:r w:rsidR="009E5D51">
        <w:rPr>
          <w:rFonts w:ascii="Garamond" w:hAnsi="Garamond" w:cs="Arial"/>
        </w:rPr>
        <w:t>003/2013 e 080/2014</w:t>
      </w:r>
      <w:r w:rsidRPr="00F0440D">
        <w:rPr>
          <w:rFonts w:ascii="Garamond" w:hAnsi="Garamond" w:cs="Arial"/>
        </w:rPr>
        <w:t xml:space="preserve">, realizados pelo município de </w:t>
      </w:r>
      <w:r w:rsidR="009E5D51">
        <w:rPr>
          <w:rFonts w:ascii="Garamond" w:hAnsi="Garamond" w:cs="Arial"/>
        </w:rPr>
        <w:t>Paulistas</w:t>
      </w:r>
      <w:r w:rsidRPr="00F0440D">
        <w:rPr>
          <w:rFonts w:ascii="Garamond" w:hAnsi="Garamond" w:cs="Arial"/>
        </w:rPr>
        <w:t xml:space="preserve">, </w:t>
      </w:r>
      <w:r w:rsidR="00743FAD">
        <w:rPr>
          <w:rFonts w:ascii="Garamond" w:hAnsi="Garamond" w:cs="Arial"/>
          <w:b/>
        </w:rPr>
        <w:t>não restou</w:t>
      </w:r>
      <w:r w:rsidR="002E1D27" w:rsidRPr="00F0440D">
        <w:rPr>
          <w:rFonts w:ascii="Garamond" w:hAnsi="Garamond" w:cs="Arial"/>
          <w:b/>
        </w:rPr>
        <w:t xml:space="preserve"> configurada a hipótese de inexigibilidade </w:t>
      </w:r>
      <w:r w:rsidR="00617248" w:rsidRPr="00F0440D">
        <w:rPr>
          <w:rFonts w:ascii="Garamond" w:hAnsi="Garamond" w:cs="Arial"/>
          <w:b/>
        </w:rPr>
        <w:t xml:space="preserve">de licitação, </w:t>
      </w:r>
      <w:r w:rsidR="002E1D27" w:rsidRPr="00F0440D">
        <w:rPr>
          <w:rFonts w:ascii="Garamond" w:hAnsi="Garamond" w:cs="Arial"/>
          <w:b/>
        </w:rPr>
        <w:t xml:space="preserve">por </w:t>
      </w:r>
      <w:r w:rsidR="000D6615" w:rsidRPr="00F0440D">
        <w:rPr>
          <w:rFonts w:ascii="Garamond" w:hAnsi="Garamond" w:cs="Arial"/>
          <w:b/>
        </w:rPr>
        <w:t>inobservância dos pressupostos</w:t>
      </w:r>
      <w:r w:rsidR="002E1D27" w:rsidRPr="00F0440D">
        <w:rPr>
          <w:rFonts w:ascii="Garamond" w:hAnsi="Garamond" w:cs="Arial"/>
          <w:b/>
        </w:rPr>
        <w:t xml:space="preserve"> da singularidade dos serviços e da inviabilidade de competiç</w:t>
      </w:r>
      <w:r w:rsidR="000D6615" w:rsidRPr="00F0440D">
        <w:rPr>
          <w:rFonts w:ascii="Garamond" w:hAnsi="Garamond" w:cs="Arial"/>
          <w:b/>
        </w:rPr>
        <w:t>ão, em descumpr</w:t>
      </w:r>
      <w:r w:rsidR="00617248" w:rsidRPr="00F0440D">
        <w:rPr>
          <w:rFonts w:ascii="Garamond" w:hAnsi="Garamond" w:cs="Arial"/>
          <w:b/>
        </w:rPr>
        <w:t>imento ao art.</w:t>
      </w:r>
      <w:r w:rsidR="000D6615" w:rsidRPr="00F0440D">
        <w:rPr>
          <w:rFonts w:ascii="Garamond" w:hAnsi="Garamond" w:cs="Arial"/>
          <w:b/>
        </w:rPr>
        <w:t xml:space="preserve"> 25, caput e inciso II da Lei n. 8.666</w:t>
      </w:r>
      <w:r w:rsidR="00D3163F" w:rsidRPr="00F0440D">
        <w:rPr>
          <w:rFonts w:ascii="Garamond" w:hAnsi="Garamond" w:cs="Arial"/>
          <w:b/>
        </w:rPr>
        <w:t>/1993</w:t>
      </w:r>
      <w:r w:rsidR="000D6615" w:rsidRPr="00F0440D">
        <w:rPr>
          <w:rFonts w:ascii="Garamond" w:hAnsi="Garamond" w:cs="Arial"/>
          <w:b/>
        </w:rPr>
        <w:t>.</w:t>
      </w:r>
    </w:p>
    <w:p w:rsidR="00B0764E" w:rsidRDefault="00B0764E" w:rsidP="00754BF0">
      <w:pPr>
        <w:pStyle w:val="PargrafodaLista"/>
        <w:widowControl w:val="0"/>
        <w:spacing w:line="360" w:lineRule="auto"/>
        <w:ind w:left="2138"/>
        <w:jc w:val="both"/>
        <w:rPr>
          <w:rFonts w:ascii="Garamond" w:hAnsi="Garamond" w:cs="Arial"/>
          <w:b/>
        </w:rPr>
      </w:pPr>
    </w:p>
    <w:p w:rsidR="00DE307B" w:rsidRPr="00D1482C" w:rsidRDefault="00DE4703" w:rsidP="00754BF0">
      <w:pPr>
        <w:pStyle w:val="PargrafodaLista"/>
        <w:widowControl w:val="0"/>
        <w:numPr>
          <w:ilvl w:val="0"/>
          <w:numId w:val="18"/>
        </w:numPr>
        <w:spacing w:line="360" w:lineRule="auto"/>
        <w:ind w:left="1418" w:firstLine="0"/>
        <w:jc w:val="both"/>
        <w:rPr>
          <w:rFonts w:ascii="Garamond" w:hAnsi="Garamond" w:cs="Arial"/>
          <w:b/>
        </w:rPr>
      </w:pPr>
      <w:r w:rsidRPr="00D1482C">
        <w:rPr>
          <w:rFonts w:ascii="Garamond" w:hAnsi="Garamond" w:cs="Arial"/>
          <w:b/>
        </w:rPr>
        <w:lastRenderedPageBreak/>
        <w:t>Hist</w:t>
      </w:r>
      <w:r w:rsidR="00D31149" w:rsidRPr="00D1482C">
        <w:rPr>
          <w:rFonts w:ascii="Garamond" w:hAnsi="Garamond" w:cs="Arial"/>
          <w:b/>
        </w:rPr>
        <w:t>órico da</w:t>
      </w:r>
      <w:r w:rsidRPr="00D1482C">
        <w:rPr>
          <w:rFonts w:ascii="Garamond" w:hAnsi="Garamond" w:cs="Arial"/>
          <w:b/>
        </w:rPr>
        <w:t xml:space="preserve"> jurisprudência do Tribunal de Contas de Minas Gerais – </w:t>
      </w:r>
      <w:r w:rsidR="007A3C12" w:rsidRPr="00D1482C">
        <w:rPr>
          <w:rFonts w:ascii="Garamond" w:hAnsi="Garamond" w:cs="Arial"/>
          <w:b/>
        </w:rPr>
        <w:t xml:space="preserve">Inexigibilidade de licitação – </w:t>
      </w:r>
      <w:r w:rsidR="00D1482C">
        <w:rPr>
          <w:rFonts w:ascii="Garamond" w:hAnsi="Garamond" w:cs="Arial"/>
          <w:b/>
        </w:rPr>
        <w:t>Súmula n. 106</w:t>
      </w:r>
    </w:p>
    <w:p w:rsidR="00DE4703" w:rsidRDefault="00DE4703" w:rsidP="00754BF0">
      <w:pPr>
        <w:widowControl w:val="0"/>
        <w:spacing w:line="360" w:lineRule="auto"/>
        <w:ind w:left="1418"/>
        <w:jc w:val="both"/>
        <w:rPr>
          <w:rFonts w:ascii="Garamond" w:hAnsi="Garamond" w:cs="Arial"/>
          <w:b/>
        </w:rPr>
      </w:pPr>
    </w:p>
    <w:p w:rsidR="00DE4703" w:rsidRPr="007A3C12" w:rsidRDefault="007A3C12" w:rsidP="00973953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Em meados de 1999, no julgamento do Processo Administrativo n. 495.067, a Segunda C</w:t>
      </w:r>
      <w:r w:rsidR="002350F2">
        <w:rPr>
          <w:rFonts w:ascii="Garamond" w:hAnsi="Garamond" w:cs="Arial"/>
        </w:rPr>
        <w:t>âmara do Tribunal de Contas</w:t>
      </w:r>
      <w:r>
        <w:rPr>
          <w:rFonts w:ascii="Garamond" w:hAnsi="Garamond" w:cs="Arial"/>
        </w:rPr>
        <w:t xml:space="preserve"> decidiu pela regularidade dos contratos realizados pelo município de Cambuquira com as empresas JNC Advocacia S/C e ADP – Assessoria e Consultoria S/C</w:t>
      </w:r>
      <w:r w:rsidR="007C0D28">
        <w:rPr>
          <w:rFonts w:ascii="Garamond" w:hAnsi="Garamond" w:cs="Arial"/>
        </w:rPr>
        <w:t xml:space="preserve"> para a prestação de serviços de</w:t>
      </w:r>
      <w:r w:rsidR="00494C53">
        <w:rPr>
          <w:rFonts w:ascii="Garamond" w:hAnsi="Garamond" w:cs="Arial"/>
        </w:rPr>
        <w:t xml:space="preserve"> assessoria jurídica e contábil:</w:t>
      </w:r>
    </w:p>
    <w:p w:rsidR="007A3C12" w:rsidRDefault="007A3C12" w:rsidP="00973953">
      <w:pPr>
        <w:pStyle w:val="PargrafodaLista"/>
        <w:widowControl w:val="0"/>
        <w:spacing w:line="360" w:lineRule="auto"/>
        <w:ind w:left="1418"/>
        <w:jc w:val="both"/>
        <w:rPr>
          <w:rFonts w:ascii="Garamond" w:hAnsi="Garamond" w:cs="Arial"/>
        </w:rPr>
      </w:pPr>
    </w:p>
    <w:p w:rsidR="007A3C12" w:rsidRPr="00D31149" w:rsidRDefault="007A3C12" w:rsidP="009E5D51">
      <w:pPr>
        <w:pStyle w:val="PargrafodaLista"/>
        <w:widowControl w:val="0"/>
        <w:ind w:left="1418"/>
        <w:jc w:val="both"/>
        <w:rPr>
          <w:rFonts w:ascii="Garamond" w:hAnsi="Garamond" w:cs="Arial"/>
          <w:sz w:val="22"/>
          <w:szCs w:val="22"/>
        </w:rPr>
      </w:pPr>
      <w:r w:rsidRPr="00D31149">
        <w:rPr>
          <w:rFonts w:ascii="Garamond" w:hAnsi="Garamond" w:cs="Arial"/>
          <w:sz w:val="22"/>
          <w:szCs w:val="22"/>
        </w:rPr>
        <w:t>(...) visto que os serviços por elas prestados têm natureza singular.</w:t>
      </w:r>
      <w:r w:rsidR="001A78DB" w:rsidRPr="00D31149">
        <w:rPr>
          <w:rFonts w:ascii="Garamond" w:hAnsi="Garamond" w:cs="Arial"/>
          <w:sz w:val="22"/>
          <w:szCs w:val="22"/>
        </w:rPr>
        <w:t xml:space="preserve"> Isto porque </w:t>
      </w:r>
      <w:r w:rsidR="007C0D28" w:rsidRPr="00D31149">
        <w:rPr>
          <w:rFonts w:ascii="Garamond" w:hAnsi="Garamond" w:cs="Arial"/>
          <w:sz w:val="22"/>
          <w:szCs w:val="22"/>
        </w:rPr>
        <w:t xml:space="preserve">tais empresas são notoriamente especializadas, como ficou demonstrado nos autos (fls. 43-61). E, segundo Lúcia Valle Figueiredo e Sérgio Ferraz, </w:t>
      </w:r>
      <w:r w:rsidR="007C0D28" w:rsidRPr="00D31149">
        <w:rPr>
          <w:rFonts w:ascii="Garamond" w:hAnsi="Garamond" w:cs="Arial"/>
          <w:i/>
          <w:sz w:val="22"/>
          <w:szCs w:val="22"/>
        </w:rPr>
        <w:t xml:space="preserve">a singularidade subjetiva contém-se no bojo da notória especialização. Não poderá haver alguém notoriamente especializado sem características de singularidade </w:t>
      </w:r>
      <w:r w:rsidR="007C0D28" w:rsidRPr="00D31149">
        <w:rPr>
          <w:rFonts w:ascii="Garamond" w:hAnsi="Garamond" w:cs="Arial"/>
          <w:sz w:val="22"/>
          <w:szCs w:val="22"/>
        </w:rPr>
        <w:t>(Dispensa e Inexigibilidade de Licitação, 3ª ed., Malheiros Editores, p. 80)</w:t>
      </w:r>
    </w:p>
    <w:p w:rsidR="00065180" w:rsidRPr="00065180" w:rsidRDefault="00065180" w:rsidP="00065180">
      <w:pPr>
        <w:pStyle w:val="PargrafodaLista"/>
        <w:widowControl w:val="0"/>
        <w:spacing w:line="360" w:lineRule="auto"/>
        <w:ind w:left="1418"/>
        <w:jc w:val="both"/>
        <w:rPr>
          <w:rFonts w:ascii="Garamond" w:hAnsi="Garamond" w:cs="Arial"/>
          <w:b/>
        </w:rPr>
      </w:pPr>
    </w:p>
    <w:p w:rsidR="007A3C12" w:rsidRPr="000D6615" w:rsidRDefault="007C0D28" w:rsidP="00C5060A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Entretanto, no ano seguinte, a jurisprudência do Tribunal de Cont</w:t>
      </w:r>
      <w:r w:rsidR="00AE7482">
        <w:rPr>
          <w:rFonts w:ascii="Garamond" w:hAnsi="Garamond" w:cs="Arial"/>
        </w:rPr>
        <w:t>as já apresentou divergência. No julgamento do Processo Administrativo n. 603.768</w:t>
      </w:r>
      <w:r w:rsidR="00F01E3C">
        <w:rPr>
          <w:rFonts w:ascii="Garamond" w:hAnsi="Garamond" w:cs="Arial"/>
        </w:rPr>
        <w:t>,</w:t>
      </w:r>
      <w:r w:rsidR="00AE7482">
        <w:rPr>
          <w:rFonts w:ascii="Garamond" w:hAnsi="Garamond" w:cs="Arial"/>
        </w:rPr>
        <w:t xml:space="preserve"> </w:t>
      </w:r>
      <w:r w:rsidR="008E113C">
        <w:rPr>
          <w:rFonts w:ascii="Garamond" w:hAnsi="Garamond" w:cs="Arial"/>
        </w:rPr>
        <w:t>realizado na</w:t>
      </w:r>
      <w:r w:rsidR="006A37A8">
        <w:rPr>
          <w:rFonts w:ascii="Garamond" w:hAnsi="Garamond" w:cs="Arial"/>
        </w:rPr>
        <w:t xml:space="preserve"> sessão da Segunda Câmara</w:t>
      </w:r>
      <w:r>
        <w:rPr>
          <w:rFonts w:ascii="Garamond" w:hAnsi="Garamond" w:cs="Arial"/>
        </w:rPr>
        <w:t xml:space="preserve"> do dia </w:t>
      </w:r>
      <w:r w:rsidR="00D31149">
        <w:rPr>
          <w:rFonts w:ascii="Garamond" w:hAnsi="Garamond" w:cs="Arial"/>
        </w:rPr>
        <w:t>02/03/2000</w:t>
      </w:r>
      <w:r>
        <w:rPr>
          <w:rFonts w:ascii="Garamond" w:hAnsi="Garamond" w:cs="Arial"/>
        </w:rPr>
        <w:t>, a mesma contratação da empresa ADP – Assessoria e Consultoria S/C</w:t>
      </w:r>
      <w:r w:rsidR="006827EA">
        <w:rPr>
          <w:rFonts w:ascii="Garamond" w:hAnsi="Garamond" w:cs="Arial"/>
        </w:rPr>
        <w:t xml:space="preserve"> pelo município de Mario Campos,</w:t>
      </w:r>
      <w:r>
        <w:rPr>
          <w:rFonts w:ascii="Garamond" w:hAnsi="Garamond" w:cs="Arial"/>
        </w:rPr>
        <w:t xml:space="preserve"> para a prestação de serviços de assessoria contábil</w:t>
      </w:r>
      <w:r w:rsidR="004C6632">
        <w:rPr>
          <w:rFonts w:ascii="Garamond" w:hAnsi="Garamond" w:cs="Arial"/>
        </w:rPr>
        <w:t>,</w:t>
      </w:r>
      <w:r>
        <w:rPr>
          <w:rFonts w:ascii="Garamond" w:hAnsi="Garamond" w:cs="Arial"/>
        </w:rPr>
        <w:t xml:space="preserve"> restou considerada irregular, nos seguintes termos:</w:t>
      </w:r>
    </w:p>
    <w:p w:rsidR="000D6615" w:rsidRPr="00D31149" w:rsidRDefault="000D6615" w:rsidP="000D6615">
      <w:pPr>
        <w:pStyle w:val="PargrafodaLista"/>
        <w:widowControl w:val="0"/>
        <w:spacing w:line="360" w:lineRule="auto"/>
        <w:ind w:left="1418"/>
        <w:jc w:val="both"/>
        <w:rPr>
          <w:rFonts w:ascii="Garamond" w:hAnsi="Garamond" w:cs="Arial"/>
          <w:b/>
        </w:rPr>
      </w:pPr>
    </w:p>
    <w:p w:rsidR="00D31149" w:rsidRPr="00D31149" w:rsidRDefault="00D31149" w:rsidP="009E5D51">
      <w:pPr>
        <w:pStyle w:val="PargrafodaLista"/>
        <w:widowControl w:val="0"/>
        <w:ind w:left="1418"/>
        <w:jc w:val="both"/>
        <w:rPr>
          <w:rFonts w:ascii="Garamond" w:hAnsi="Garamond" w:cs="Arial"/>
          <w:b/>
          <w:sz w:val="22"/>
          <w:szCs w:val="22"/>
        </w:rPr>
      </w:pPr>
      <w:r w:rsidRPr="00D31149">
        <w:rPr>
          <w:rFonts w:ascii="Garamond" w:hAnsi="Garamond" w:cs="Arial"/>
          <w:sz w:val="22"/>
          <w:szCs w:val="22"/>
        </w:rPr>
        <w:t>Como já exposto anteriormente, o serviço de natureza singular, por suas características individuais, permite inferir ser o mais adequado à plena satisfação do objeto pretendido pela Administração. Mais uma vez, como nos casos anteriores, os serviços prestados pela ADP – Assessoria e Consultoria S/C Ltda. não se enquadram nos serviços de natureza singular.</w:t>
      </w:r>
    </w:p>
    <w:p w:rsidR="00B0764E" w:rsidRPr="00B0764E" w:rsidRDefault="00B0764E" w:rsidP="00B0764E">
      <w:pPr>
        <w:pStyle w:val="PargrafodaLista"/>
        <w:widowControl w:val="0"/>
        <w:spacing w:line="360" w:lineRule="auto"/>
        <w:ind w:left="1418"/>
        <w:jc w:val="both"/>
        <w:rPr>
          <w:rFonts w:ascii="Garamond" w:hAnsi="Garamond" w:cs="Arial"/>
          <w:b/>
        </w:rPr>
      </w:pPr>
    </w:p>
    <w:p w:rsidR="007C0D28" w:rsidRPr="00D31149" w:rsidRDefault="00D31149" w:rsidP="00C5060A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Diversos outros processos no Tribunal, cujo objeto era a análise da contratação da mesma empresa ADP – Assessoria e Consultoria S/C, foram julgados irregulares, pela inobservância do art. 25</w:t>
      </w:r>
      <w:r w:rsidR="00D976E4">
        <w:rPr>
          <w:rFonts w:ascii="Garamond" w:hAnsi="Garamond" w:cs="Arial"/>
        </w:rPr>
        <w:t>,</w:t>
      </w:r>
      <w:r w:rsidR="00DE3216">
        <w:rPr>
          <w:rFonts w:ascii="Garamond" w:hAnsi="Garamond" w:cs="Arial"/>
        </w:rPr>
        <w:t xml:space="preserve"> caput e</w:t>
      </w:r>
      <w:r w:rsidR="00D976E4">
        <w:rPr>
          <w:rFonts w:ascii="Garamond" w:hAnsi="Garamond" w:cs="Arial"/>
        </w:rPr>
        <w:t xml:space="preserve"> inciso II,</w:t>
      </w:r>
      <w:r>
        <w:rPr>
          <w:rFonts w:ascii="Garamond" w:hAnsi="Garamond" w:cs="Arial"/>
        </w:rPr>
        <w:t xml:space="preserve"> c/</w:t>
      </w:r>
      <w:proofErr w:type="gramStart"/>
      <w:r>
        <w:rPr>
          <w:rFonts w:ascii="Garamond" w:hAnsi="Garamond" w:cs="Arial"/>
        </w:rPr>
        <w:t>c</w:t>
      </w:r>
      <w:proofErr w:type="gramEnd"/>
      <w:r>
        <w:rPr>
          <w:rFonts w:ascii="Garamond" w:hAnsi="Garamond" w:cs="Arial"/>
        </w:rPr>
        <w:t xml:space="preserve"> o art. 13 da Lei Federal n. 8.666/1993:</w:t>
      </w:r>
    </w:p>
    <w:p w:rsidR="00D31149" w:rsidRDefault="00D31149" w:rsidP="00C5060A">
      <w:pPr>
        <w:pStyle w:val="PargrafodaLista"/>
        <w:widowControl w:val="0"/>
        <w:spacing w:line="360" w:lineRule="auto"/>
        <w:ind w:left="1418"/>
        <w:jc w:val="both"/>
        <w:rPr>
          <w:rFonts w:ascii="Garamond" w:hAnsi="Garamond" w:cs="Arial"/>
        </w:rPr>
      </w:pPr>
    </w:p>
    <w:p w:rsidR="00D31149" w:rsidRPr="009E5D51" w:rsidRDefault="00D31149" w:rsidP="009E5D51">
      <w:pPr>
        <w:pStyle w:val="PargrafodaLista"/>
        <w:widowControl w:val="0"/>
        <w:numPr>
          <w:ilvl w:val="0"/>
          <w:numId w:val="19"/>
        </w:numPr>
        <w:spacing w:line="276" w:lineRule="auto"/>
        <w:ind w:left="1418" w:firstLine="0"/>
        <w:jc w:val="both"/>
        <w:rPr>
          <w:rFonts w:ascii="Garamond" w:hAnsi="Garamond" w:cs="Arial"/>
        </w:rPr>
      </w:pPr>
      <w:r w:rsidRPr="009E5D51">
        <w:rPr>
          <w:rFonts w:ascii="Garamond" w:hAnsi="Garamond" w:cs="Arial"/>
        </w:rPr>
        <w:lastRenderedPageBreak/>
        <w:t xml:space="preserve">Processo Administrativo n. 613.061 – Município de </w:t>
      </w:r>
      <w:proofErr w:type="spellStart"/>
      <w:r w:rsidRPr="009E5D51">
        <w:rPr>
          <w:rFonts w:ascii="Garamond" w:hAnsi="Garamond" w:cs="Arial"/>
        </w:rPr>
        <w:t>Silvianópolis</w:t>
      </w:r>
      <w:proofErr w:type="spellEnd"/>
      <w:r w:rsidRPr="009E5D51">
        <w:rPr>
          <w:rFonts w:ascii="Garamond" w:hAnsi="Garamond" w:cs="Arial"/>
        </w:rPr>
        <w:t xml:space="preserve"> – Sessão da Segunda Câmara do dia 29/05/2003;</w:t>
      </w:r>
    </w:p>
    <w:p w:rsidR="00D31149" w:rsidRPr="009E5D51" w:rsidRDefault="00D85CEA" w:rsidP="009E5D51">
      <w:pPr>
        <w:pStyle w:val="PargrafodaLista"/>
        <w:widowControl w:val="0"/>
        <w:numPr>
          <w:ilvl w:val="0"/>
          <w:numId w:val="19"/>
        </w:numPr>
        <w:spacing w:line="276" w:lineRule="auto"/>
        <w:ind w:left="1418" w:firstLine="0"/>
        <w:jc w:val="both"/>
        <w:rPr>
          <w:rFonts w:ascii="Garamond" w:hAnsi="Garamond" w:cs="Arial"/>
        </w:rPr>
      </w:pPr>
      <w:r w:rsidRPr="009E5D51">
        <w:rPr>
          <w:rFonts w:ascii="Garamond" w:hAnsi="Garamond" w:cs="Arial"/>
        </w:rPr>
        <w:t>Processo Administrativo n. 494.414 – Município de Cambuquira – Sessão da Segunda Câmara do dia 11/09/2003;</w:t>
      </w:r>
    </w:p>
    <w:p w:rsidR="00D85CEA" w:rsidRPr="009E5D51" w:rsidRDefault="00D85CEA" w:rsidP="009E5D51">
      <w:pPr>
        <w:pStyle w:val="PargrafodaLista"/>
        <w:widowControl w:val="0"/>
        <w:numPr>
          <w:ilvl w:val="0"/>
          <w:numId w:val="19"/>
        </w:numPr>
        <w:spacing w:line="276" w:lineRule="auto"/>
        <w:ind w:left="1418" w:firstLine="0"/>
        <w:jc w:val="both"/>
        <w:rPr>
          <w:rFonts w:ascii="Garamond" w:hAnsi="Garamond" w:cs="Arial"/>
        </w:rPr>
      </w:pPr>
      <w:r w:rsidRPr="009E5D51">
        <w:rPr>
          <w:rFonts w:ascii="Garamond" w:hAnsi="Garamond" w:cs="Arial"/>
        </w:rPr>
        <w:t>Processo Administrativo n. 617.758 – Município de Alfenas – Sessão da Segunda Câmara do dia 09/10/2003;</w:t>
      </w:r>
    </w:p>
    <w:p w:rsidR="00D85CEA" w:rsidRPr="009E5D51" w:rsidRDefault="00D85CEA" w:rsidP="009E5D51">
      <w:pPr>
        <w:pStyle w:val="PargrafodaLista"/>
        <w:widowControl w:val="0"/>
        <w:numPr>
          <w:ilvl w:val="0"/>
          <w:numId w:val="19"/>
        </w:numPr>
        <w:spacing w:line="276" w:lineRule="auto"/>
        <w:ind w:left="1418" w:firstLine="0"/>
        <w:jc w:val="both"/>
        <w:rPr>
          <w:rFonts w:ascii="Garamond" w:hAnsi="Garamond" w:cs="Arial"/>
        </w:rPr>
      </w:pPr>
      <w:r w:rsidRPr="009E5D51">
        <w:rPr>
          <w:rFonts w:ascii="Garamond" w:hAnsi="Garamond" w:cs="Arial"/>
        </w:rPr>
        <w:t>Processo Administrativo n. 604.218 – Município de Delfim Moreira – Sessão da Segunda Câmara do dia 23/10/2003;</w:t>
      </w:r>
    </w:p>
    <w:p w:rsidR="00D85CEA" w:rsidRPr="009E5D51" w:rsidRDefault="00D85CEA" w:rsidP="009E5D51">
      <w:pPr>
        <w:pStyle w:val="PargrafodaLista"/>
        <w:widowControl w:val="0"/>
        <w:numPr>
          <w:ilvl w:val="0"/>
          <w:numId w:val="19"/>
        </w:numPr>
        <w:spacing w:line="276" w:lineRule="auto"/>
        <w:ind w:left="1418" w:firstLine="0"/>
        <w:jc w:val="both"/>
        <w:rPr>
          <w:rFonts w:ascii="Garamond" w:hAnsi="Garamond" w:cs="Arial"/>
        </w:rPr>
      </w:pPr>
      <w:r w:rsidRPr="009E5D51">
        <w:rPr>
          <w:rFonts w:ascii="Garamond" w:hAnsi="Garamond" w:cs="Arial"/>
        </w:rPr>
        <w:t>Processo Administrativo n. 638.925 – Município de Descoberto – Sessão da Segunda Câmara do dia 21/06/2004;</w:t>
      </w:r>
    </w:p>
    <w:p w:rsidR="00D85CEA" w:rsidRPr="009E5D51" w:rsidRDefault="00D85CEA" w:rsidP="009E5D51">
      <w:pPr>
        <w:pStyle w:val="PargrafodaLista"/>
        <w:widowControl w:val="0"/>
        <w:numPr>
          <w:ilvl w:val="0"/>
          <w:numId w:val="19"/>
        </w:numPr>
        <w:spacing w:line="276" w:lineRule="auto"/>
        <w:ind w:left="1418" w:firstLine="0"/>
        <w:jc w:val="both"/>
        <w:rPr>
          <w:rFonts w:ascii="Garamond" w:hAnsi="Garamond" w:cs="Arial"/>
        </w:rPr>
      </w:pPr>
      <w:r w:rsidRPr="009E5D51">
        <w:rPr>
          <w:rFonts w:ascii="Garamond" w:hAnsi="Garamond" w:cs="Arial"/>
        </w:rPr>
        <w:t>Processo Administrativo n. 611.424 – Município de Alfenas – Sessão da Segunda Câmara do dia 02/09/2004;</w:t>
      </w:r>
    </w:p>
    <w:p w:rsidR="00D85CEA" w:rsidRPr="009E5D51" w:rsidRDefault="00D85CEA" w:rsidP="009E5D51">
      <w:pPr>
        <w:pStyle w:val="PargrafodaLista"/>
        <w:widowControl w:val="0"/>
        <w:numPr>
          <w:ilvl w:val="0"/>
          <w:numId w:val="19"/>
        </w:numPr>
        <w:spacing w:line="276" w:lineRule="auto"/>
        <w:ind w:left="1418" w:firstLine="0"/>
        <w:jc w:val="both"/>
        <w:rPr>
          <w:rFonts w:ascii="Garamond" w:hAnsi="Garamond" w:cs="Arial"/>
        </w:rPr>
      </w:pPr>
      <w:r w:rsidRPr="009E5D51">
        <w:rPr>
          <w:rFonts w:ascii="Garamond" w:hAnsi="Garamond" w:cs="Arial"/>
        </w:rPr>
        <w:t>Relatório de Inspeção n. 601.591 – Município de Cambuí – Sessão da Segunda Câmara do dia 21/11/2006;</w:t>
      </w:r>
    </w:p>
    <w:p w:rsidR="00D85CEA" w:rsidRPr="009E5D51" w:rsidRDefault="00C5060A" w:rsidP="009E5D51">
      <w:pPr>
        <w:pStyle w:val="PargrafodaLista"/>
        <w:widowControl w:val="0"/>
        <w:numPr>
          <w:ilvl w:val="0"/>
          <w:numId w:val="19"/>
        </w:numPr>
        <w:spacing w:line="276" w:lineRule="auto"/>
        <w:ind w:left="1418" w:firstLine="0"/>
        <w:jc w:val="both"/>
        <w:rPr>
          <w:rFonts w:ascii="Garamond" w:hAnsi="Garamond" w:cs="Arial"/>
        </w:rPr>
      </w:pPr>
      <w:r w:rsidRPr="009E5D51">
        <w:rPr>
          <w:rFonts w:ascii="Garamond" w:hAnsi="Garamond" w:cs="Arial"/>
        </w:rPr>
        <w:t>Processo Administrativo n. 613.260 – Município de Areado – Sessão da Segunda Câmara do dia 24/06/2008;</w:t>
      </w:r>
    </w:p>
    <w:p w:rsidR="00C5060A" w:rsidRPr="009E5D51" w:rsidRDefault="00C5060A" w:rsidP="009E5D51">
      <w:pPr>
        <w:pStyle w:val="PargrafodaLista"/>
        <w:widowControl w:val="0"/>
        <w:numPr>
          <w:ilvl w:val="0"/>
          <w:numId w:val="19"/>
        </w:numPr>
        <w:spacing w:line="276" w:lineRule="auto"/>
        <w:ind w:left="1418" w:firstLine="0"/>
        <w:jc w:val="both"/>
        <w:rPr>
          <w:rFonts w:ascii="Garamond" w:hAnsi="Garamond" w:cs="Arial"/>
        </w:rPr>
      </w:pPr>
      <w:r w:rsidRPr="009E5D51">
        <w:rPr>
          <w:rFonts w:ascii="Garamond" w:hAnsi="Garamond" w:cs="Arial"/>
        </w:rPr>
        <w:t>Processo Administrativo n. 604.772 – Município de Monsenhor Paulo – Sessão da Segunda Câmara do dia 15/07/2008;</w:t>
      </w:r>
    </w:p>
    <w:p w:rsidR="00D31149" w:rsidRPr="009E5D51" w:rsidRDefault="00C5060A" w:rsidP="009E5D51">
      <w:pPr>
        <w:pStyle w:val="PargrafodaLista"/>
        <w:widowControl w:val="0"/>
        <w:numPr>
          <w:ilvl w:val="0"/>
          <w:numId w:val="19"/>
        </w:numPr>
        <w:spacing w:line="276" w:lineRule="auto"/>
        <w:ind w:left="1418" w:firstLine="0"/>
        <w:jc w:val="both"/>
        <w:rPr>
          <w:rFonts w:ascii="Garamond" w:hAnsi="Garamond" w:cs="Arial"/>
        </w:rPr>
      </w:pPr>
      <w:r w:rsidRPr="009E5D51">
        <w:rPr>
          <w:rFonts w:ascii="Garamond" w:hAnsi="Garamond" w:cs="Arial"/>
        </w:rPr>
        <w:t>Recurso de Revisão n. 683.804 – Município de Areado – Sessão do Tribunal Pleno do dia 18/07/2012</w:t>
      </w:r>
      <w:r w:rsidR="009C2195" w:rsidRPr="009E5D51">
        <w:rPr>
          <w:rFonts w:ascii="Garamond" w:hAnsi="Garamond" w:cs="Arial"/>
        </w:rPr>
        <w:t>.</w:t>
      </w:r>
    </w:p>
    <w:p w:rsidR="00C5060A" w:rsidRPr="00C5060A" w:rsidRDefault="00C5060A" w:rsidP="00C5060A">
      <w:pPr>
        <w:pStyle w:val="PargrafodaLista"/>
        <w:widowControl w:val="0"/>
        <w:spacing w:line="360" w:lineRule="auto"/>
        <w:ind w:left="2138"/>
        <w:jc w:val="both"/>
        <w:rPr>
          <w:rFonts w:ascii="Garamond" w:hAnsi="Garamond" w:cs="Arial"/>
        </w:rPr>
      </w:pPr>
    </w:p>
    <w:p w:rsidR="00D31149" w:rsidRPr="002350F2" w:rsidRDefault="00C5060A" w:rsidP="00D31149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 xml:space="preserve">Fato é que, neste </w:t>
      </w:r>
      <w:r w:rsidR="009C2195">
        <w:rPr>
          <w:rFonts w:ascii="Garamond" w:hAnsi="Garamond" w:cs="Arial"/>
        </w:rPr>
        <w:t>ínterim</w:t>
      </w:r>
      <w:r>
        <w:rPr>
          <w:rFonts w:ascii="Garamond" w:hAnsi="Garamond" w:cs="Arial"/>
        </w:rPr>
        <w:t>, em 14/04/2004, no julgamento do Incidente de Uniformização de Jurisprudência n. 684.973,</w:t>
      </w:r>
      <w:r w:rsidR="002350F2">
        <w:rPr>
          <w:rFonts w:ascii="Garamond" w:hAnsi="Garamond" w:cs="Arial"/>
        </w:rPr>
        <w:t xml:space="preserve"> pelo colegiado do Pleno, o Tribunal</w:t>
      </w:r>
      <w:r w:rsidR="00D976E4">
        <w:rPr>
          <w:rFonts w:ascii="Garamond" w:hAnsi="Garamond" w:cs="Arial"/>
        </w:rPr>
        <w:t xml:space="preserve"> de Contas de Minas Gerais</w:t>
      </w:r>
      <w:r w:rsidR="002350F2">
        <w:rPr>
          <w:rFonts w:ascii="Garamond" w:hAnsi="Garamond" w:cs="Arial"/>
        </w:rPr>
        <w:t>, para uniformizar decisões divergentes acerca da contratação do Grupo SIM – Instituto de Gestão Fiscal</w:t>
      </w:r>
      <w:r w:rsidR="00E257E9">
        <w:rPr>
          <w:rStyle w:val="Refdenotaderodap"/>
          <w:rFonts w:ascii="Garamond" w:hAnsi="Garamond" w:cs="Arial"/>
        </w:rPr>
        <w:footnoteReference w:id="2"/>
      </w:r>
      <w:r w:rsidR="002350F2">
        <w:rPr>
          <w:rFonts w:ascii="Garamond" w:hAnsi="Garamond" w:cs="Arial"/>
        </w:rPr>
        <w:t xml:space="preserve"> por inexigibilidade de licitação, entendeu que as contratações diretas realizadas por meio de inexigibilidade de licitação são irregulares quando não se revistam do caráter de singularidade </w:t>
      </w:r>
      <w:r w:rsidR="00725901">
        <w:rPr>
          <w:rFonts w:ascii="Garamond" w:hAnsi="Garamond" w:cs="Arial"/>
        </w:rPr>
        <w:t xml:space="preserve">do objeto </w:t>
      </w:r>
      <w:r w:rsidR="002350F2">
        <w:rPr>
          <w:rFonts w:ascii="Garamond" w:hAnsi="Garamond" w:cs="Arial"/>
        </w:rPr>
        <w:t>exigido pela Lei Federal n. 8.666/1993:</w:t>
      </w:r>
    </w:p>
    <w:p w:rsidR="002F5C33" w:rsidRDefault="002F5C33" w:rsidP="002350F2">
      <w:pPr>
        <w:pStyle w:val="PargrafodaLista"/>
        <w:widowControl w:val="0"/>
        <w:spacing w:line="360" w:lineRule="auto"/>
        <w:ind w:left="1418"/>
        <w:jc w:val="both"/>
        <w:rPr>
          <w:rFonts w:ascii="Garamond" w:hAnsi="Garamond" w:cs="Arial"/>
        </w:rPr>
      </w:pPr>
    </w:p>
    <w:p w:rsidR="002350F2" w:rsidRPr="002350F2" w:rsidRDefault="002350F2" w:rsidP="009E5D51">
      <w:pPr>
        <w:pStyle w:val="PargrafodaLista"/>
        <w:widowControl w:val="0"/>
        <w:ind w:left="1418"/>
        <w:jc w:val="both"/>
        <w:rPr>
          <w:rFonts w:ascii="Garamond" w:hAnsi="Garamond" w:cs="Arial"/>
          <w:sz w:val="22"/>
          <w:szCs w:val="22"/>
        </w:rPr>
      </w:pPr>
      <w:r w:rsidRPr="002350F2">
        <w:rPr>
          <w:rFonts w:ascii="Garamond" w:hAnsi="Garamond" w:cs="Arial"/>
          <w:sz w:val="22"/>
          <w:szCs w:val="22"/>
        </w:rPr>
        <w:t>(...) o que possibilita seja um serviço tido como técnico especializado singular passível de contratação direta é o somatório dos seguintes fatores:</w:t>
      </w:r>
    </w:p>
    <w:p w:rsidR="002350F2" w:rsidRPr="002350F2" w:rsidRDefault="002350F2" w:rsidP="009E5D51">
      <w:pPr>
        <w:pStyle w:val="PargrafodaLista"/>
        <w:widowControl w:val="0"/>
        <w:numPr>
          <w:ilvl w:val="0"/>
          <w:numId w:val="20"/>
        </w:numPr>
        <w:jc w:val="both"/>
        <w:rPr>
          <w:rFonts w:ascii="Garamond" w:hAnsi="Garamond" w:cs="Arial"/>
          <w:sz w:val="22"/>
          <w:szCs w:val="22"/>
        </w:rPr>
      </w:pPr>
      <w:proofErr w:type="gramStart"/>
      <w:r w:rsidRPr="002350F2">
        <w:rPr>
          <w:rFonts w:ascii="Garamond" w:hAnsi="Garamond" w:cs="Arial"/>
          <w:sz w:val="22"/>
          <w:szCs w:val="22"/>
        </w:rPr>
        <w:t>especificidade</w:t>
      </w:r>
      <w:proofErr w:type="gramEnd"/>
      <w:r w:rsidRPr="002350F2">
        <w:rPr>
          <w:rFonts w:ascii="Garamond" w:hAnsi="Garamond" w:cs="Arial"/>
          <w:sz w:val="22"/>
          <w:szCs w:val="22"/>
        </w:rPr>
        <w:t xml:space="preserve"> do serviço, isto é, que o serviço exija determinado grau de </w:t>
      </w:r>
      <w:r w:rsidRPr="002350F2">
        <w:rPr>
          <w:rFonts w:ascii="Garamond" w:hAnsi="Garamond" w:cs="Arial"/>
          <w:sz w:val="22"/>
          <w:szCs w:val="22"/>
        </w:rPr>
        <w:lastRenderedPageBreak/>
        <w:t>especialização para ser executado que o faça destoar dos que corriqueiramente afetam a Administração;</w:t>
      </w:r>
    </w:p>
    <w:p w:rsidR="002350F2" w:rsidRPr="002350F2" w:rsidRDefault="002350F2" w:rsidP="009E5D51">
      <w:pPr>
        <w:pStyle w:val="PargrafodaLista"/>
        <w:widowControl w:val="0"/>
        <w:numPr>
          <w:ilvl w:val="0"/>
          <w:numId w:val="20"/>
        </w:numPr>
        <w:jc w:val="both"/>
        <w:rPr>
          <w:rFonts w:ascii="Garamond" w:hAnsi="Garamond" w:cs="Arial"/>
          <w:sz w:val="22"/>
          <w:szCs w:val="22"/>
        </w:rPr>
      </w:pPr>
      <w:proofErr w:type="gramStart"/>
      <w:r w:rsidRPr="002350F2">
        <w:rPr>
          <w:rFonts w:ascii="Garamond" w:hAnsi="Garamond" w:cs="Arial"/>
          <w:sz w:val="22"/>
          <w:szCs w:val="22"/>
        </w:rPr>
        <w:t>reconhecido</w:t>
      </w:r>
      <w:proofErr w:type="gramEnd"/>
      <w:r w:rsidRPr="002350F2">
        <w:rPr>
          <w:rFonts w:ascii="Garamond" w:hAnsi="Garamond" w:cs="Arial"/>
          <w:sz w:val="22"/>
          <w:szCs w:val="22"/>
        </w:rPr>
        <w:t xml:space="preserve"> calibre profissional (notoriedade) da pessoa física ou jurídica a ser contratada pela Administração;</w:t>
      </w:r>
    </w:p>
    <w:p w:rsidR="002350F2" w:rsidRPr="002350F2" w:rsidRDefault="002350F2" w:rsidP="009E5D51">
      <w:pPr>
        <w:pStyle w:val="PargrafodaLista"/>
        <w:widowControl w:val="0"/>
        <w:numPr>
          <w:ilvl w:val="0"/>
          <w:numId w:val="20"/>
        </w:numPr>
        <w:jc w:val="both"/>
        <w:rPr>
          <w:rFonts w:ascii="Garamond" w:hAnsi="Garamond" w:cs="Arial"/>
          <w:sz w:val="22"/>
          <w:szCs w:val="22"/>
        </w:rPr>
      </w:pPr>
      <w:proofErr w:type="gramStart"/>
      <w:r w:rsidRPr="002350F2">
        <w:rPr>
          <w:rFonts w:ascii="Garamond" w:hAnsi="Garamond" w:cs="Arial"/>
          <w:sz w:val="22"/>
          <w:szCs w:val="22"/>
        </w:rPr>
        <w:t>heterogeneidade</w:t>
      </w:r>
      <w:proofErr w:type="gramEnd"/>
      <w:r w:rsidRPr="002350F2">
        <w:rPr>
          <w:rFonts w:ascii="Garamond" w:hAnsi="Garamond" w:cs="Arial"/>
          <w:sz w:val="22"/>
          <w:szCs w:val="22"/>
        </w:rPr>
        <w:t xml:space="preserve"> do produto final (serviço) a ser desempenhado pelo contratado.</w:t>
      </w:r>
    </w:p>
    <w:p w:rsidR="002350F2" w:rsidRPr="00D976E4" w:rsidRDefault="0026410B" w:rsidP="00D31149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</w:rPr>
        <w:t>O incidente resultou na publicação do Enunciado de Súmula n. 106 do Tribunal de Contas</w:t>
      </w:r>
      <w:r w:rsidR="00D976E4">
        <w:rPr>
          <w:rFonts w:ascii="Garamond" w:hAnsi="Garamond" w:cs="Arial"/>
        </w:rPr>
        <w:t>,</w:t>
      </w:r>
      <w:r>
        <w:rPr>
          <w:rFonts w:ascii="Garamond" w:hAnsi="Garamond" w:cs="Arial"/>
        </w:rPr>
        <w:t xml:space="preserve"> em 22/10/2008, que ainda permanece vigente:</w:t>
      </w:r>
    </w:p>
    <w:p w:rsidR="00D976E4" w:rsidRPr="0026410B" w:rsidRDefault="00D976E4" w:rsidP="00D976E4">
      <w:pPr>
        <w:pStyle w:val="PargrafodaLista"/>
        <w:widowControl w:val="0"/>
        <w:spacing w:line="360" w:lineRule="auto"/>
        <w:ind w:left="1418"/>
        <w:jc w:val="both"/>
        <w:rPr>
          <w:rFonts w:ascii="Garamond" w:hAnsi="Garamond" w:cs="Arial"/>
          <w:b/>
        </w:rPr>
      </w:pPr>
    </w:p>
    <w:p w:rsidR="0026410B" w:rsidRPr="0026410B" w:rsidRDefault="0026410B" w:rsidP="009E5D51">
      <w:pPr>
        <w:pStyle w:val="PargrafodaLista"/>
        <w:widowControl w:val="0"/>
        <w:ind w:left="1418"/>
        <w:jc w:val="both"/>
        <w:rPr>
          <w:rFonts w:ascii="Garamond" w:hAnsi="Garamond" w:cs="Arial"/>
          <w:sz w:val="22"/>
          <w:szCs w:val="22"/>
        </w:rPr>
      </w:pPr>
      <w:r w:rsidRPr="0026410B">
        <w:rPr>
          <w:rFonts w:ascii="Garamond" w:hAnsi="Garamond" w:cs="Arial"/>
          <w:sz w:val="22"/>
          <w:szCs w:val="22"/>
        </w:rPr>
        <w:t xml:space="preserve">Nas contratações de serviços técnicos celebrados pela Administração com fundamento no artigo 25, inciso II, combinado com o artigo 13 da Lei n. 8.666, de 21 de junho de 1993, </w:t>
      </w:r>
      <w:r w:rsidRPr="005738DB">
        <w:rPr>
          <w:rFonts w:ascii="Garamond" w:hAnsi="Garamond" w:cs="Arial"/>
          <w:b/>
          <w:sz w:val="22"/>
          <w:szCs w:val="22"/>
          <w:u w:val="single"/>
        </w:rPr>
        <w:t>é indispensável a comprovação tanto da notória especialização dos profissionais ou empresas contratadas como da singularidade dos serviços a serem prestados, os quais, por sua especificidade, diferem dos que, habitualmente, são afetos à Administração.</w:t>
      </w:r>
    </w:p>
    <w:p w:rsidR="005738DB" w:rsidRPr="0026410B" w:rsidRDefault="005738DB" w:rsidP="00F17F3C">
      <w:pPr>
        <w:pStyle w:val="PargrafodaLista"/>
        <w:widowControl w:val="0"/>
        <w:spacing w:line="360" w:lineRule="auto"/>
        <w:ind w:left="1418"/>
        <w:jc w:val="both"/>
        <w:rPr>
          <w:rFonts w:ascii="Garamond" w:hAnsi="Garamond" w:cs="Arial"/>
          <w:b/>
        </w:rPr>
      </w:pPr>
    </w:p>
    <w:p w:rsidR="0026410B" w:rsidRPr="00F0440D" w:rsidRDefault="00814FEB" w:rsidP="00F17F3C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</w:rPr>
      </w:pPr>
      <w:r w:rsidRPr="00F0440D">
        <w:rPr>
          <w:rFonts w:ascii="Garamond" w:hAnsi="Garamond" w:cs="Arial"/>
        </w:rPr>
        <w:t xml:space="preserve">Ou seja, </w:t>
      </w:r>
      <w:r w:rsidR="00C356E0">
        <w:rPr>
          <w:rFonts w:ascii="Garamond" w:hAnsi="Garamond" w:cs="Arial"/>
        </w:rPr>
        <w:t>a</w:t>
      </w:r>
      <w:r w:rsidRPr="00F0440D">
        <w:rPr>
          <w:rFonts w:ascii="Garamond" w:hAnsi="Garamond" w:cs="Arial"/>
        </w:rPr>
        <w:t xml:space="preserve"> </w:t>
      </w:r>
      <w:r w:rsidRPr="00F0440D">
        <w:rPr>
          <w:rFonts w:ascii="Garamond" w:hAnsi="Garamond" w:cs="Arial"/>
          <w:b/>
        </w:rPr>
        <w:t xml:space="preserve">jurisprudência do Tribunal de Contas de Minas Gerais </w:t>
      </w:r>
      <w:r w:rsidR="00C356E0">
        <w:rPr>
          <w:rFonts w:ascii="Garamond" w:hAnsi="Garamond" w:cs="Arial"/>
          <w:b/>
        </w:rPr>
        <w:t>é un</w:t>
      </w:r>
      <w:r w:rsidR="00557F67">
        <w:rPr>
          <w:rFonts w:ascii="Garamond" w:hAnsi="Garamond" w:cs="Arial"/>
          <w:b/>
        </w:rPr>
        <w:t>ânime quan</w:t>
      </w:r>
      <w:r w:rsidR="00C356E0">
        <w:rPr>
          <w:rFonts w:ascii="Garamond" w:hAnsi="Garamond" w:cs="Arial"/>
          <w:b/>
        </w:rPr>
        <w:t>to</w:t>
      </w:r>
      <w:r w:rsidRPr="00F0440D">
        <w:rPr>
          <w:rFonts w:ascii="Garamond" w:hAnsi="Garamond" w:cs="Arial"/>
          <w:b/>
        </w:rPr>
        <w:t xml:space="preserve"> à necessidade de caracterização cumulativa da singularidade do objeto a ser contratado e da notória especialização do executor para que se tenha a inexigibilidade de licitação</w:t>
      </w:r>
      <w:r w:rsidRPr="00F0440D">
        <w:rPr>
          <w:rFonts w:ascii="Garamond" w:hAnsi="Garamond" w:cs="Arial"/>
        </w:rPr>
        <w:t>, nos termos do artigo 25, II c/</w:t>
      </w:r>
      <w:proofErr w:type="gramStart"/>
      <w:r w:rsidRPr="00F0440D">
        <w:rPr>
          <w:rFonts w:ascii="Garamond" w:hAnsi="Garamond" w:cs="Arial"/>
        </w:rPr>
        <w:t>c</w:t>
      </w:r>
      <w:proofErr w:type="gramEnd"/>
      <w:r w:rsidRPr="00F0440D">
        <w:rPr>
          <w:rFonts w:ascii="Garamond" w:hAnsi="Garamond" w:cs="Arial"/>
        </w:rPr>
        <w:t xml:space="preserve"> art. 13 da L</w:t>
      </w:r>
      <w:r w:rsidR="000D6615" w:rsidRPr="00F0440D">
        <w:rPr>
          <w:rFonts w:ascii="Garamond" w:hAnsi="Garamond" w:cs="Arial"/>
        </w:rPr>
        <w:t>ei Federal n. 8.666/1993 e da Súmula n. 106 do TCEMG.</w:t>
      </w:r>
    </w:p>
    <w:p w:rsidR="006A6E95" w:rsidRPr="00F17F3C" w:rsidRDefault="006A6E95" w:rsidP="00F17F3C">
      <w:pPr>
        <w:spacing w:line="360" w:lineRule="auto"/>
        <w:rPr>
          <w:rFonts w:ascii="Garamond" w:hAnsi="Garamond" w:cs="Arial"/>
          <w:b/>
        </w:rPr>
      </w:pPr>
    </w:p>
    <w:p w:rsidR="00156F56" w:rsidRPr="00156F56" w:rsidRDefault="00156F56" w:rsidP="00F17F3C">
      <w:pPr>
        <w:pStyle w:val="PargrafodaLista"/>
        <w:widowControl w:val="0"/>
        <w:spacing w:line="360" w:lineRule="auto"/>
        <w:ind w:left="1418"/>
        <w:jc w:val="both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DOS PEDIDOS</w:t>
      </w:r>
    </w:p>
    <w:p w:rsidR="00156F56" w:rsidRPr="00F72AF8" w:rsidRDefault="00156F56" w:rsidP="00F17F3C">
      <w:pPr>
        <w:pStyle w:val="PargrafodaLista"/>
        <w:widowControl w:val="0"/>
        <w:spacing w:line="360" w:lineRule="auto"/>
        <w:ind w:left="1418"/>
        <w:jc w:val="both"/>
        <w:rPr>
          <w:rFonts w:ascii="Garamond" w:hAnsi="Garamond" w:cs="Arial"/>
        </w:rPr>
      </w:pPr>
    </w:p>
    <w:p w:rsidR="005B6B4C" w:rsidRDefault="005B6B4C" w:rsidP="00F17F3C">
      <w:pPr>
        <w:pStyle w:val="PargrafodaLista"/>
        <w:widowControl w:val="0"/>
        <w:numPr>
          <w:ilvl w:val="0"/>
          <w:numId w:val="14"/>
        </w:numPr>
        <w:spacing w:line="360" w:lineRule="auto"/>
        <w:ind w:left="0" w:firstLine="1418"/>
        <w:jc w:val="both"/>
        <w:rPr>
          <w:rFonts w:ascii="Garamond" w:hAnsi="Garamond" w:cs="Arial"/>
        </w:rPr>
      </w:pPr>
      <w:r w:rsidRPr="009813B8">
        <w:rPr>
          <w:rFonts w:ascii="Garamond" w:hAnsi="Garamond" w:cs="Arial"/>
        </w:rPr>
        <w:t>Pelo exposto, REQUEIRO:</w:t>
      </w:r>
    </w:p>
    <w:p w:rsidR="008F7D8B" w:rsidRPr="009813B8" w:rsidRDefault="008F7D8B" w:rsidP="00F824B8">
      <w:pPr>
        <w:pStyle w:val="PargrafodaLista"/>
        <w:widowControl w:val="0"/>
        <w:spacing w:line="360" w:lineRule="auto"/>
        <w:ind w:left="1418"/>
        <w:jc w:val="both"/>
        <w:rPr>
          <w:rFonts w:ascii="Garamond" w:hAnsi="Garamond" w:cs="Arial"/>
        </w:rPr>
      </w:pPr>
    </w:p>
    <w:p w:rsidR="006E2964" w:rsidRDefault="00886FFC" w:rsidP="002F68E7">
      <w:pPr>
        <w:pStyle w:val="PargrafodaLista"/>
        <w:widowControl w:val="0"/>
        <w:numPr>
          <w:ilvl w:val="0"/>
          <w:numId w:val="16"/>
        </w:numPr>
        <w:spacing w:line="360" w:lineRule="auto"/>
        <w:ind w:left="1418" w:firstLine="0"/>
        <w:contextualSpacing w:val="0"/>
        <w:jc w:val="both"/>
        <w:rPr>
          <w:rFonts w:ascii="Garamond" w:hAnsi="Garamond" w:cs="Arial"/>
        </w:rPr>
      </w:pPr>
      <w:proofErr w:type="gramStart"/>
      <w:r w:rsidRPr="000F1BEB">
        <w:rPr>
          <w:rFonts w:ascii="Garamond" w:hAnsi="Garamond" w:cs="Arial"/>
        </w:rPr>
        <w:t>s</w:t>
      </w:r>
      <w:r w:rsidR="006E2964" w:rsidRPr="000F1BEB">
        <w:rPr>
          <w:rFonts w:ascii="Garamond" w:hAnsi="Garamond" w:cs="Arial"/>
        </w:rPr>
        <w:t>eja</w:t>
      </w:r>
      <w:proofErr w:type="gramEnd"/>
      <w:r w:rsidR="006E2964" w:rsidRPr="000F1BEB">
        <w:rPr>
          <w:rFonts w:ascii="Garamond" w:hAnsi="Garamond" w:cs="Arial"/>
        </w:rPr>
        <w:t xml:space="preserve"> recebida a presente Representação, nos termos dos artigos 310 e 312 da Resolução TCEMG n. </w:t>
      </w:r>
      <w:r w:rsidR="009813B8" w:rsidRPr="000F1BEB">
        <w:rPr>
          <w:rFonts w:ascii="Garamond" w:hAnsi="Garamond" w:cs="Arial"/>
        </w:rPr>
        <w:t>12/2008,</w:t>
      </w:r>
      <w:r w:rsidR="0071551D" w:rsidRPr="000F1BEB">
        <w:rPr>
          <w:rFonts w:ascii="Garamond" w:hAnsi="Garamond" w:cs="Arial"/>
        </w:rPr>
        <w:t xml:space="preserve"> </w:t>
      </w:r>
      <w:r w:rsidR="009813B8" w:rsidRPr="000F1BEB">
        <w:rPr>
          <w:rFonts w:ascii="Garamond" w:hAnsi="Garamond" w:cs="Arial"/>
        </w:rPr>
        <w:t xml:space="preserve">e </w:t>
      </w:r>
      <w:r w:rsidR="006E2964" w:rsidRPr="000F1BEB">
        <w:rPr>
          <w:rFonts w:ascii="Garamond" w:hAnsi="Garamond" w:cs="Arial"/>
        </w:rPr>
        <w:t xml:space="preserve">determinada a </w:t>
      </w:r>
      <w:r w:rsidR="00267B4E" w:rsidRPr="000F1BEB">
        <w:rPr>
          <w:rFonts w:ascii="Garamond" w:hAnsi="Garamond" w:cs="Arial"/>
          <w:u w:val="single"/>
        </w:rPr>
        <w:t>CITAÇÃO DO</w:t>
      </w:r>
      <w:r w:rsidR="009E5D51">
        <w:rPr>
          <w:rFonts w:ascii="Garamond" w:hAnsi="Garamond" w:cs="Arial"/>
          <w:u w:val="single"/>
        </w:rPr>
        <w:t xml:space="preserve"> RESPONSÁVEL</w:t>
      </w:r>
      <w:r w:rsidR="00267B4E" w:rsidRPr="000F1BEB">
        <w:rPr>
          <w:rFonts w:ascii="Garamond" w:hAnsi="Garamond" w:cs="Arial"/>
        </w:rPr>
        <w:t xml:space="preserve"> </w:t>
      </w:r>
      <w:r w:rsidR="009E5D51">
        <w:rPr>
          <w:rFonts w:ascii="Garamond" w:hAnsi="Garamond" w:cs="Arial"/>
        </w:rPr>
        <w:t>para, querendo, apresentar</w:t>
      </w:r>
      <w:r w:rsidR="006E2964" w:rsidRPr="000F1BEB">
        <w:rPr>
          <w:rFonts w:ascii="Garamond" w:hAnsi="Garamond" w:cs="Arial"/>
        </w:rPr>
        <w:t xml:space="preserve"> defesa em face das irregularidades noticiadas </w:t>
      </w:r>
      <w:r w:rsidR="00752587" w:rsidRPr="000F1BEB">
        <w:rPr>
          <w:rFonts w:ascii="Garamond" w:hAnsi="Garamond" w:cs="Arial"/>
        </w:rPr>
        <w:t>nesta inicial</w:t>
      </w:r>
      <w:r w:rsidR="00A84603" w:rsidRPr="000F1BEB">
        <w:rPr>
          <w:rFonts w:ascii="Garamond" w:hAnsi="Garamond" w:cs="Arial"/>
        </w:rPr>
        <w:t>, conforme abaixo relacionado</w:t>
      </w:r>
      <w:r w:rsidR="0071551D" w:rsidRPr="000F1BEB">
        <w:rPr>
          <w:rFonts w:ascii="Garamond" w:hAnsi="Garamond" w:cs="Arial"/>
        </w:rPr>
        <w:t>:</w:t>
      </w:r>
    </w:p>
    <w:p w:rsidR="00B26B7F" w:rsidRPr="000F1BEB" w:rsidRDefault="00B26B7F" w:rsidP="00B26B7F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</w:rPr>
      </w:pPr>
    </w:p>
    <w:p w:rsidR="009E5D51" w:rsidRDefault="00AC5426" w:rsidP="009E5D51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 xml:space="preserve">A.1) </w:t>
      </w:r>
      <w:r w:rsidRPr="00AC5426">
        <w:rPr>
          <w:rFonts w:ascii="Garamond" w:hAnsi="Garamond" w:cs="Arial"/>
        </w:rPr>
        <w:t xml:space="preserve">Ausência de encaminhamento da documentação dos processos de Inexigibilidade n. </w:t>
      </w:r>
      <w:r w:rsidR="009E5D51">
        <w:rPr>
          <w:rFonts w:ascii="Garamond" w:hAnsi="Garamond" w:cs="Arial"/>
        </w:rPr>
        <w:t>003/2013 e 080/2014</w:t>
      </w:r>
      <w:r w:rsidRPr="00AC5426">
        <w:rPr>
          <w:rFonts w:ascii="Garamond" w:hAnsi="Garamond" w:cs="Arial"/>
        </w:rPr>
        <w:t xml:space="preserve"> – Descumprimento às requisições </w:t>
      </w:r>
      <w:r w:rsidRPr="00AC5426">
        <w:rPr>
          <w:rFonts w:ascii="Garamond" w:hAnsi="Garamond" w:cs="Arial"/>
        </w:rPr>
        <w:lastRenderedPageBreak/>
        <w:t xml:space="preserve">formuladas nos autos do Procedimento Preparatório n. </w:t>
      </w:r>
      <w:r w:rsidR="009E5D51">
        <w:rPr>
          <w:rFonts w:ascii="Garamond" w:hAnsi="Garamond" w:cs="Arial"/>
        </w:rPr>
        <w:t>056.2018.566</w:t>
      </w:r>
      <w:r w:rsidRPr="00AC5426">
        <w:rPr>
          <w:rFonts w:ascii="Garamond" w:hAnsi="Garamond" w:cs="Arial"/>
        </w:rPr>
        <w:t xml:space="preserve"> e obstrução à atividade investigativa do Ministério Público de Contas de Minas Gerais</w:t>
      </w:r>
      <w:r w:rsidR="009E5D51" w:rsidRPr="009E5D51">
        <w:rPr>
          <w:rFonts w:ascii="Garamond" w:hAnsi="Garamond" w:cs="Arial"/>
        </w:rPr>
        <w:t xml:space="preserve"> </w:t>
      </w:r>
    </w:p>
    <w:p w:rsidR="009E5D51" w:rsidRDefault="009E5D51" w:rsidP="009E5D51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A.2</w:t>
      </w:r>
      <w:r w:rsidRPr="000F1BEB">
        <w:rPr>
          <w:rFonts w:ascii="Garamond" w:hAnsi="Garamond" w:cs="Arial"/>
        </w:rPr>
        <w:t>) Contratação irregular por inexigibilidade de licitação – Ausência de singularidade do objeto e inobservância ao artigo 25, caput e inciso II, da Lei Federal n. 8.666/1993, e à Súmula n. 106 do TCEMG</w:t>
      </w:r>
    </w:p>
    <w:p w:rsidR="00AC5426" w:rsidRDefault="00AC5426" w:rsidP="002F68E7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</w:rPr>
      </w:pPr>
    </w:p>
    <w:p w:rsidR="00B22254" w:rsidRDefault="009E5D51" w:rsidP="009E5D51">
      <w:pPr>
        <w:pStyle w:val="PargrafodaLista"/>
        <w:widowControl w:val="0"/>
        <w:numPr>
          <w:ilvl w:val="0"/>
          <w:numId w:val="32"/>
        </w:numPr>
        <w:spacing w:line="360" w:lineRule="auto"/>
        <w:ind w:left="1843" w:hanging="425"/>
        <w:jc w:val="both"/>
        <w:rPr>
          <w:rFonts w:ascii="Garamond" w:hAnsi="Garamond" w:cs="Arial"/>
        </w:rPr>
      </w:pPr>
      <w:r w:rsidRPr="009E5D51">
        <w:rPr>
          <w:rFonts w:ascii="Garamond" w:hAnsi="Garamond" w:cs="Arial"/>
          <w:u w:val="single"/>
        </w:rPr>
        <w:t>EVANDRO RIBEIRO DE CARVALHO</w:t>
      </w:r>
      <w:r w:rsidRPr="00C5251E">
        <w:rPr>
          <w:rFonts w:ascii="Garamond" w:hAnsi="Garamond" w:cs="Arial"/>
          <w:b/>
        </w:rPr>
        <w:t xml:space="preserve">, </w:t>
      </w:r>
      <w:r w:rsidRPr="00C5251E">
        <w:rPr>
          <w:rFonts w:ascii="Garamond" w:hAnsi="Garamond" w:cs="Arial"/>
        </w:rPr>
        <w:t xml:space="preserve">atual Prefeito Municipal de </w:t>
      </w:r>
      <w:r>
        <w:rPr>
          <w:rFonts w:ascii="Garamond" w:hAnsi="Garamond" w:cs="Arial"/>
        </w:rPr>
        <w:t>Paulistas</w:t>
      </w:r>
      <w:r w:rsidRPr="00C5251E">
        <w:rPr>
          <w:rFonts w:ascii="Garamond" w:hAnsi="Garamond" w:cs="Arial"/>
        </w:rPr>
        <w:t xml:space="preserve">, </w:t>
      </w:r>
      <w:r>
        <w:rPr>
          <w:rFonts w:ascii="Garamond" w:hAnsi="Garamond" w:cs="Arial"/>
        </w:rPr>
        <w:t>na qualidade de agente responsável pelos processos de Inexigibilidade n. 003/2013 e Inexigibilidade n. 080/2014, pelos respectivos contratos n. 003/2013 e n. 135/2014, e agente destinatário dos Ofícios n. 100/2018/CAOP/MPC, n. 064/2018/DCG/MPC e 001/2019/DCG/MPC;</w:t>
      </w:r>
    </w:p>
    <w:p w:rsidR="006A6E95" w:rsidRDefault="006A6E95" w:rsidP="00B22254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</w:rPr>
      </w:pPr>
    </w:p>
    <w:p w:rsidR="006E70D5" w:rsidRPr="000F1BEB" w:rsidRDefault="009E5D51" w:rsidP="003F02C7">
      <w:pPr>
        <w:pStyle w:val="PargrafodaLista"/>
        <w:widowControl w:val="0"/>
        <w:numPr>
          <w:ilvl w:val="0"/>
          <w:numId w:val="16"/>
        </w:numPr>
        <w:spacing w:line="360" w:lineRule="auto"/>
        <w:ind w:left="1418" w:firstLine="0"/>
        <w:contextualSpacing w:val="0"/>
        <w:jc w:val="both"/>
        <w:rPr>
          <w:rFonts w:ascii="Garamond" w:hAnsi="Garamond" w:cs="Arial"/>
        </w:rPr>
      </w:pPr>
      <w:r>
        <w:rPr>
          <w:rFonts w:ascii="Garamond" w:hAnsi="Garamond" w:cs="Arial"/>
          <w:u w:val="single"/>
        </w:rPr>
        <w:t>N</w:t>
      </w:r>
      <w:r w:rsidR="002D40B9" w:rsidRPr="000F1BEB">
        <w:rPr>
          <w:rFonts w:ascii="Garamond" w:hAnsi="Garamond" w:cs="Arial"/>
          <w:u w:val="single"/>
        </w:rPr>
        <w:t>O MÉRITO</w:t>
      </w:r>
      <w:r w:rsidR="0071551D" w:rsidRPr="000F1BEB">
        <w:rPr>
          <w:rFonts w:ascii="Garamond" w:hAnsi="Garamond" w:cs="Arial"/>
        </w:rPr>
        <w:t>, sejam</w:t>
      </w:r>
      <w:r w:rsidR="003F02C7">
        <w:rPr>
          <w:rFonts w:ascii="Garamond" w:hAnsi="Garamond" w:cs="Arial"/>
        </w:rPr>
        <w:t xml:space="preserve"> </w:t>
      </w:r>
      <w:r w:rsidR="00267B4E" w:rsidRPr="003F02C7">
        <w:rPr>
          <w:rFonts w:ascii="Garamond" w:hAnsi="Garamond" w:cs="Arial"/>
          <w:u w:val="single"/>
        </w:rPr>
        <w:t>CONFIRMADAS AS IRREGULARIDADES</w:t>
      </w:r>
      <w:r w:rsidR="00A84603" w:rsidRPr="003F02C7">
        <w:rPr>
          <w:rFonts w:ascii="Garamond" w:hAnsi="Garamond" w:cs="Arial"/>
        </w:rPr>
        <w:t xml:space="preserve"> constantes nesta Representação</w:t>
      </w:r>
      <w:r w:rsidR="003F02C7">
        <w:rPr>
          <w:rFonts w:ascii="Garamond" w:hAnsi="Garamond" w:cs="Arial"/>
        </w:rPr>
        <w:t xml:space="preserve"> e</w:t>
      </w:r>
      <w:r w:rsidR="006A58EE" w:rsidRPr="003F02C7">
        <w:rPr>
          <w:rFonts w:ascii="Garamond" w:hAnsi="Garamond" w:cs="Arial"/>
        </w:rPr>
        <w:t xml:space="preserve"> </w:t>
      </w:r>
      <w:r w:rsidR="00267B4E" w:rsidRPr="003F02C7">
        <w:rPr>
          <w:rFonts w:ascii="Garamond" w:hAnsi="Garamond" w:cs="Arial"/>
          <w:u w:val="single"/>
        </w:rPr>
        <w:t>A</w:t>
      </w:r>
      <w:r>
        <w:rPr>
          <w:rFonts w:ascii="Garamond" w:hAnsi="Garamond" w:cs="Arial"/>
          <w:u w:val="single"/>
        </w:rPr>
        <w:t>PLICADAS AS SANÇÕES CABÍVEIS AO</w:t>
      </w:r>
      <w:r w:rsidR="00267B4E" w:rsidRPr="003F02C7">
        <w:rPr>
          <w:rFonts w:ascii="Garamond" w:hAnsi="Garamond" w:cs="Arial"/>
          <w:u w:val="single"/>
        </w:rPr>
        <w:t xml:space="preserve"> R</w:t>
      </w:r>
      <w:r>
        <w:rPr>
          <w:rFonts w:ascii="Garamond" w:hAnsi="Garamond" w:cs="Arial"/>
          <w:u w:val="single"/>
        </w:rPr>
        <w:t>ESPONSÁVEL</w:t>
      </w:r>
      <w:r w:rsidR="006E70D5" w:rsidRPr="003F02C7">
        <w:rPr>
          <w:rFonts w:ascii="Garamond" w:hAnsi="Garamond" w:cs="Arial"/>
        </w:rPr>
        <w:t>, nos termos do</w:t>
      </w:r>
      <w:r w:rsidR="00A84603" w:rsidRPr="003F02C7">
        <w:rPr>
          <w:rFonts w:ascii="Garamond" w:hAnsi="Garamond" w:cs="Arial"/>
        </w:rPr>
        <w:t>s</w:t>
      </w:r>
      <w:r w:rsidR="006E70D5" w:rsidRPr="003F02C7">
        <w:rPr>
          <w:rFonts w:ascii="Garamond" w:hAnsi="Garamond" w:cs="Arial"/>
        </w:rPr>
        <w:t xml:space="preserve"> artigo</w:t>
      </w:r>
      <w:r w:rsidR="00A84603" w:rsidRPr="003F02C7">
        <w:rPr>
          <w:rFonts w:ascii="Garamond" w:hAnsi="Garamond" w:cs="Arial"/>
        </w:rPr>
        <w:t>s</w:t>
      </w:r>
      <w:r w:rsidR="006E70D5" w:rsidRPr="003F02C7">
        <w:rPr>
          <w:rFonts w:ascii="Garamond" w:hAnsi="Garamond" w:cs="Arial"/>
        </w:rPr>
        <w:t xml:space="preserve"> 83, I e 85, II </w:t>
      </w:r>
      <w:r w:rsidR="000631B9" w:rsidRPr="003F02C7">
        <w:rPr>
          <w:rFonts w:ascii="Garamond" w:hAnsi="Garamond" w:cs="Arial"/>
        </w:rPr>
        <w:t>da Lei Complementar n. 102/2008</w:t>
      </w:r>
      <w:r w:rsidR="003F02C7">
        <w:rPr>
          <w:rFonts w:ascii="Garamond" w:hAnsi="Garamond" w:cs="Arial"/>
        </w:rPr>
        <w:t>.</w:t>
      </w:r>
    </w:p>
    <w:p w:rsidR="0041737C" w:rsidRDefault="0041737C" w:rsidP="006A58EE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</w:rPr>
      </w:pPr>
    </w:p>
    <w:p w:rsidR="003F33E5" w:rsidRDefault="003F33E5" w:rsidP="006A58EE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>Pede deferimento.</w:t>
      </w:r>
    </w:p>
    <w:p w:rsidR="006A6E95" w:rsidRDefault="006A6E95" w:rsidP="006A58EE">
      <w:pPr>
        <w:pStyle w:val="PargrafodaLista"/>
        <w:widowControl w:val="0"/>
        <w:spacing w:line="360" w:lineRule="auto"/>
        <w:ind w:left="1418"/>
        <w:contextualSpacing w:val="0"/>
        <w:jc w:val="both"/>
        <w:rPr>
          <w:rFonts w:ascii="Garamond" w:hAnsi="Garamond" w:cs="Arial"/>
        </w:rPr>
      </w:pPr>
    </w:p>
    <w:p w:rsidR="005B6B4C" w:rsidRDefault="005B6B4C" w:rsidP="006A58EE">
      <w:pPr>
        <w:widowControl w:val="0"/>
        <w:spacing w:line="360" w:lineRule="auto"/>
        <w:ind w:left="993" w:firstLine="708"/>
        <w:jc w:val="both"/>
        <w:rPr>
          <w:rFonts w:ascii="Garamond" w:hAnsi="Garamond" w:cs="Arial"/>
        </w:rPr>
      </w:pPr>
      <w:r>
        <w:rPr>
          <w:rFonts w:ascii="Garamond" w:hAnsi="Garamond" w:cs="Arial"/>
        </w:rPr>
        <w:t xml:space="preserve">Belo Horizonte, </w:t>
      </w:r>
      <w:r w:rsidR="001B552B">
        <w:rPr>
          <w:rFonts w:ascii="Garamond" w:hAnsi="Garamond" w:cs="Arial"/>
        </w:rPr>
        <w:t>1</w:t>
      </w:r>
      <w:r w:rsidR="00696EE3">
        <w:rPr>
          <w:rFonts w:ascii="Garamond" w:hAnsi="Garamond" w:cs="Arial"/>
        </w:rPr>
        <w:t>2</w:t>
      </w:r>
      <w:bookmarkStart w:id="0" w:name="_GoBack"/>
      <w:bookmarkEnd w:id="0"/>
      <w:r w:rsidR="001B552B">
        <w:rPr>
          <w:rFonts w:ascii="Garamond" w:hAnsi="Garamond" w:cs="Arial"/>
        </w:rPr>
        <w:t xml:space="preserve"> de março</w:t>
      </w:r>
      <w:r w:rsidR="00662C48">
        <w:rPr>
          <w:rFonts w:ascii="Garamond" w:hAnsi="Garamond" w:cs="Arial"/>
        </w:rPr>
        <w:t xml:space="preserve"> de 2019</w:t>
      </w:r>
      <w:r>
        <w:rPr>
          <w:rFonts w:ascii="Garamond" w:hAnsi="Garamond" w:cs="Arial"/>
        </w:rPr>
        <w:t>.</w:t>
      </w:r>
    </w:p>
    <w:p w:rsidR="000F1BEB" w:rsidRDefault="000F1BEB" w:rsidP="005B6B4C">
      <w:pPr>
        <w:widowControl w:val="0"/>
        <w:jc w:val="center"/>
        <w:rPr>
          <w:rFonts w:ascii="Garamond" w:hAnsi="Garamond" w:cs="Arial"/>
          <w:b/>
        </w:rPr>
      </w:pPr>
    </w:p>
    <w:p w:rsidR="005B6B4C" w:rsidRDefault="005B6B4C" w:rsidP="005B6B4C">
      <w:pPr>
        <w:widowControl w:val="0"/>
        <w:jc w:val="center"/>
        <w:rPr>
          <w:rFonts w:ascii="Garamond" w:hAnsi="Garamond" w:cs="Arial"/>
          <w:b/>
        </w:rPr>
      </w:pPr>
      <w:r>
        <w:rPr>
          <w:rFonts w:ascii="Garamond" w:hAnsi="Garamond" w:cs="Arial"/>
          <w:b/>
        </w:rPr>
        <w:t>DANIEL DE CARVALHO GUIMARÃES</w:t>
      </w:r>
    </w:p>
    <w:p w:rsidR="005B6B4C" w:rsidRDefault="005B6B4C" w:rsidP="005B6B4C">
      <w:pPr>
        <w:widowControl w:val="0"/>
        <w:jc w:val="center"/>
        <w:rPr>
          <w:rFonts w:ascii="Garamond" w:hAnsi="Garamond" w:cs="Arial"/>
        </w:rPr>
      </w:pPr>
      <w:r>
        <w:rPr>
          <w:rFonts w:ascii="Garamond" w:hAnsi="Garamond" w:cs="Arial"/>
        </w:rPr>
        <w:t>Procurador do Ministério Público de Contas de Minas Gerais</w:t>
      </w:r>
    </w:p>
    <w:p w:rsidR="00ED0F66" w:rsidRPr="000D7EE7" w:rsidRDefault="005B6B4C" w:rsidP="00B22254">
      <w:pPr>
        <w:spacing w:line="360" w:lineRule="auto"/>
        <w:jc w:val="center"/>
      </w:pPr>
      <w:r>
        <w:rPr>
          <w:rFonts w:ascii="Garamond" w:hAnsi="Garamond" w:cs="Arial"/>
        </w:rPr>
        <w:t xml:space="preserve">(Documento assinado </w:t>
      </w:r>
      <w:r w:rsidR="007E4893">
        <w:rPr>
          <w:rFonts w:ascii="Garamond" w:hAnsi="Garamond" w:cs="Arial"/>
        </w:rPr>
        <w:t>digitalmente disponível no SGAP)</w:t>
      </w:r>
    </w:p>
    <w:sectPr w:rsidR="00ED0F66" w:rsidRPr="000D7EE7" w:rsidSect="009C2195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01" w:right="1134" w:bottom="1134" w:left="1701" w:header="0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0764" w:rsidRDefault="00F90764" w:rsidP="00D607FC">
      <w:r>
        <w:separator/>
      </w:r>
    </w:p>
  </w:endnote>
  <w:endnote w:type="continuationSeparator" w:id="0">
    <w:p w:rsidR="00F90764" w:rsidRDefault="00F90764" w:rsidP="00D60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5020503060202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Garamond" w:hAnsi="Garamond"/>
        <w:sz w:val="16"/>
        <w:szCs w:val="16"/>
      </w:rPr>
      <w:id w:val="32168733"/>
      <w:docPartObj>
        <w:docPartGallery w:val="Page Numbers (Bottom of Page)"/>
        <w:docPartUnique/>
      </w:docPartObj>
    </w:sdtPr>
    <w:sdtEndPr>
      <w:rPr>
        <w:rFonts w:ascii="Century Schoolbook" w:hAnsi="Century Schoolbook"/>
        <w:sz w:val="24"/>
        <w:szCs w:val="24"/>
      </w:rPr>
    </w:sdtEndPr>
    <w:sdtContent>
      <w:p w:rsidR="00F90764" w:rsidRDefault="00F90764">
        <w:pPr>
          <w:pStyle w:val="Rodap"/>
          <w:jc w:val="right"/>
        </w:pPr>
        <w:r w:rsidRPr="009C2195">
          <w:rPr>
            <w:rFonts w:ascii="Garamond" w:hAnsi="Garamond"/>
            <w:sz w:val="16"/>
            <w:szCs w:val="16"/>
          </w:rPr>
          <w:t xml:space="preserve">Página </w:t>
        </w:r>
        <w:r w:rsidRPr="009C2195">
          <w:rPr>
            <w:rFonts w:ascii="Garamond" w:hAnsi="Garamond"/>
            <w:sz w:val="16"/>
            <w:szCs w:val="16"/>
          </w:rPr>
          <w:fldChar w:fldCharType="begin"/>
        </w:r>
        <w:r w:rsidRPr="009C2195">
          <w:rPr>
            <w:rFonts w:ascii="Garamond" w:hAnsi="Garamond"/>
            <w:sz w:val="16"/>
            <w:szCs w:val="16"/>
          </w:rPr>
          <w:instrText xml:space="preserve"> PAGE   \* MERGEFORMAT </w:instrText>
        </w:r>
        <w:r w:rsidRPr="009C2195">
          <w:rPr>
            <w:rFonts w:ascii="Garamond" w:hAnsi="Garamond"/>
            <w:sz w:val="16"/>
            <w:szCs w:val="16"/>
          </w:rPr>
          <w:fldChar w:fldCharType="separate"/>
        </w:r>
        <w:r w:rsidR="00696EE3">
          <w:rPr>
            <w:rFonts w:ascii="Garamond" w:hAnsi="Garamond"/>
            <w:noProof/>
            <w:sz w:val="16"/>
            <w:szCs w:val="16"/>
          </w:rPr>
          <w:t>11</w:t>
        </w:r>
        <w:r w:rsidRPr="009C2195">
          <w:rPr>
            <w:rFonts w:ascii="Garamond" w:hAnsi="Garamond"/>
            <w:sz w:val="16"/>
            <w:szCs w:val="16"/>
          </w:rPr>
          <w:fldChar w:fldCharType="end"/>
        </w:r>
        <w:r w:rsidRPr="009C2195">
          <w:rPr>
            <w:rFonts w:ascii="Garamond" w:hAnsi="Garamond"/>
            <w:sz w:val="16"/>
            <w:szCs w:val="16"/>
          </w:rPr>
          <w:t xml:space="preserve"> </w:t>
        </w:r>
        <w:r>
          <w:rPr>
            <w:rFonts w:ascii="Garamond" w:hAnsi="Garamond"/>
            <w:sz w:val="16"/>
            <w:szCs w:val="16"/>
          </w:rPr>
          <w:t>de</w:t>
        </w:r>
        <w:r w:rsidRPr="009C2195">
          <w:rPr>
            <w:rFonts w:ascii="Garamond" w:hAnsi="Garamond"/>
            <w:sz w:val="16"/>
            <w:szCs w:val="16"/>
          </w:rPr>
          <w:t xml:space="preserve"> </w:t>
        </w:r>
        <w:r w:rsidR="00C3747B">
          <w:rPr>
            <w:rFonts w:ascii="Garamond" w:hAnsi="Garamond"/>
            <w:sz w:val="16"/>
            <w:szCs w:val="16"/>
          </w:rPr>
          <w:t>12</w:t>
        </w:r>
      </w:p>
    </w:sdtContent>
  </w:sdt>
  <w:p w:rsidR="00F90764" w:rsidRDefault="00F90764" w:rsidP="00DB4456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0764" w:rsidRDefault="00F90764" w:rsidP="00D607FC">
      <w:r>
        <w:separator/>
      </w:r>
    </w:p>
  </w:footnote>
  <w:footnote w:type="continuationSeparator" w:id="0">
    <w:p w:rsidR="00F90764" w:rsidRDefault="00F90764" w:rsidP="00D607FC">
      <w:r>
        <w:continuationSeparator/>
      </w:r>
    </w:p>
  </w:footnote>
  <w:footnote w:id="1">
    <w:p w:rsidR="00F90764" w:rsidRPr="009C2195" w:rsidRDefault="00F90764" w:rsidP="001E156E">
      <w:pPr>
        <w:pStyle w:val="Textodenotaderodap"/>
        <w:jc w:val="both"/>
        <w:rPr>
          <w:rFonts w:ascii="Garamond" w:hAnsi="Garamond"/>
          <w:sz w:val="16"/>
          <w:szCs w:val="16"/>
        </w:rPr>
      </w:pPr>
      <w:r w:rsidRPr="009C2195">
        <w:rPr>
          <w:rStyle w:val="Refdenotaderodap"/>
          <w:rFonts w:ascii="Garamond" w:hAnsi="Garamond"/>
          <w:sz w:val="16"/>
          <w:szCs w:val="16"/>
        </w:rPr>
        <w:footnoteRef/>
      </w:r>
      <w:r w:rsidRPr="009C2195">
        <w:rPr>
          <w:rFonts w:ascii="Garamond" w:hAnsi="Garamond"/>
          <w:sz w:val="16"/>
          <w:szCs w:val="16"/>
        </w:rPr>
        <w:t xml:space="preserve"> Art. 37 (...)</w:t>
      </w:r>
    </w:p>
    <w:p w:rsidR="00F90764" w:rsidRPr="009C2195" w:rsidRDefault="00F90764" w:rsidP="001E156E">
      <w:pPr>
        <w:pStyle w:val="Textodenotaderodap"/>
        <w:jc w:val="both"/>
        <w:rPr>
          <w:sz w:val="16"/>
          <w:szCs w:val="16"/>
        </w:rPr>
      </w:pPr>
      <w:r w:rsidRPr="009C2195">
        <w:rPr>
          <w:rFonts w:ascii="Garamond" w:hAnsi="Garamond"/>
          <w:sz w:val="16"/>
          <w:szCs w:val="16"/>
        </w:rPr>
        <w:t xml:space="preserve">XXI - </w:t>
      </w:r>
      <w:r w:rsidRPr="009C2195">
        <w:rPr>
          <w:rFonts w:ascii="Garamond" w:hAnsi="Garamond" w:cs="Arial"/>
          <w:color w:val="000000"/>
          <w:sz w:val="16"/>
          <w:szCs w:val="16"/>
          <w:shd w:val="clear" w:color="auto" w:fill="FFFFFF"/>
        </w:rPr>
        <w:t>ressalvados os casos especificados na legislação, as obras, serviços, compras e alienações serão contratados mediante processo de licitação pública que assegure igualdade de condições a todos os concorrentes, com cláusulas que estabeleçam obrigações de pagamento, mantidas as condições efetivas da proposta, nos termos da lei, o qual somente permitirá as exigências de qualificação técnica e econômica indispensáveis à garantia do cumprimento das obrigações.</w:t>
      </w:r>
    </w:p>
  </w:footnote>
  <w:footnote w:id="2">
    <w:p w:rsidR="00F90764" w:rsidRPr="009C2195" w:rsidRDefault="00F90764" w:rsidP="00E257E9">
      <w:pPr>
        <w:pStyle w:val="Textodenotaderodap"/>
        <w:jc w:val="both"/>
        <w:rPr>
          <w:rFonts w:ascii="Garamond" w:hAnsi="Garamond"/>
          <w:sz w:val="16"/>
          <w:szCs w:val="16"/>
        </w:rPr>
      </w:pPr>
      <w:r w:rsidRPr="009C2195">
        <w:rPr>
          <w:rStyle w:val="Refdenotaderodap"/>
          <w:rFonts w:ascii="Garamond" w:hAnsi="Garamond"/>
          <w:sz w:val="16"/>
          <w:szCs w:val="16"/>
        </w:rPr>
        <w:footnoteRef/>
      </w:r>
      <w:r w:rsidRPr="009C2195">
        <w:rPr>
          <w:rFonts w:ascii="Garamond" w:hAnsi="Garamond"/>
          <w:sz w:val="16"/>
          <w:szCs w:val="16"/>
        </w:rPr>
        <w:t xml:space="preserve"> Outra empresa cujas contratações com os municípios mineiros, para a prestação de serviços de informática, também foram analisadas pelo Tribunal de Contas de Minas Gerais e julgadas irregulares, em razão da ausência do fator singularidade do objeto para a caracterização da inexigibilidade de licitação.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0764" w:rsidRDefault="00696EE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50827" o:spid="_x0000_s2054" type="#_x0000_t75" style="position:absolute;margin-left:0;margin-top:0;width:453.4pt;height:453.4pt;z-index:-251657216;mso-position-horizontal:center;mso-position-horizontal-relative:margin;mso-position-vertical:center;mso-position-vertical-relative:margin" o:allowincell="f">
          <v:imagedata r:id="rId1" o:title="MPC - Logo 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211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870"/>
      <w:gridCol w:w="1341"/>
    </w:tblGrid>
    <w:tr w:rsidR="00F90764" w:rsidTr="00787876">
      <w:tc>
        <w:tcPr>
          <w:tcW w:w="7870" w:type="dxa"/>
        </w:tcPr>
        <w:p w:rsidR="00F90764" w:rsidRDefault="00F90764" w:rsidP="0096713D">
          <w:pPr>
            <w:pStyle w:val="Cabealho"/>
            <w:jc w:val="center"/>
            <w:rPr>
              <w:rFonts w:ascii="Arial" w:hAnsi="Arial" w:cs="Arial"/>
              <w:noProof/>
            </w:rPr>
          </w:pPr>
          <w:r>
            <w:rPr>
              <w:rFonts w:ascii="Arial" w:hAnsi="Arial" w:cs="Arial"/>
              <w:noProof/>
            </w:rPr>
            <w:t xml:space="preserve">         </w:t>
          </w:r>
        </w:p>
        <w:p w:rsidR="00F90764" w:rsidRPr="003278D6" w:rsidRDefault="00F90764" w:rsidP="0096713D">
          <w:pPr>
            <w:pStyle w:val="Cabealho"/>
            <w:jc w:val="center"/>
            <w:rPr>
              <w:rFonts w:ascii="Arial" w:hAnsi="Arial" w:cs="Arial"/>
              <w:noProof/>
            </w:rPr>
          </w:pPr>
          <w:r>
            <w:rPr>
              <w:rFonts w:ascii="Arial" w:hAnsi="Arial" w:cs="Arial"/>
              <w:noProof/>
            </w:rPr>
            <w:t xml:space="preserve">                   </w:t>
          </w:r>
          <w:r w:rsidRPr="008A6FDC">
            <w:rPr>
              <w:noProof/>
            </w:rPr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2428875</wp:posOffset>
                </wp:positionH>
                <wp:positionV relativeFrom="paragraph">
                  <wp:posOffset>-3810</wp:posOffset>
                </wp:positionV>
                <wp:extent cx="863600" cy="863600"/>
                <wp:effectExtent l="0" t="0" r="0" b="0"/>
                <wp:wrapSquare wrapText="bothSides"/>
                <wp:docPr id="1" name="Imagem 0" descr="MPC - Logo 0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PC - Logo 01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3600" cy="86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F90764" w:rsidRPr="003278D6" w:rsidRDefault="00F90764" w:rsidP="0096713D">
          <w:pPr>
            <w:pStyle w:val="Cabealho"/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</w:rPr>
            <w:t xml:space="preserve">              </w:t>
          </w:r>
        </w:p>
      </w:tc>
      <w:tc>
        <w:tcPr>
          <w:tcW w:w="1341" w:type="dxa"/>
        </w:tcPr>
        <w:p w:rsidR="00F90764" w:rsidRPr="003278D6" w:rsidRDefault="00F90764" w:rsidP="0096713D">
          <w:pPr>
            <w:pStyle w:val="Cabealho"/>
            <w:jc w:val="center"/>
            <w:rPr>
              <w:rFonts w:ascii="Arial" w:hAnsi="Arial" w:cs="Arial"/>
              <w:sz w:val="16"/>
            </w:rPr>
          </w:pPr>
        </w:p>
      </w:tc>
    </w:tr>
    <w:tr w:rsidR="00F90764" w:rsidTr="00787876">
      <w:tc>
        <w:tcPr>
          <w:tcW w:w="9211" w:type="dxa"/>
          <w:gridSpan w:val="2"/>
        </w:tcPr>
        <w:p w:rsidR="00F90764" w:rsidRPr="00E119C8" w:rsidRDefault="00F90764" w:rsidP="00334648">
          <w:pPr>
            <w:pStyle w:val="Cabealho"/>
            <w:spacing w:before="120"/>
            <w:jc w:val="center"/>
            <w:rPr>
              <w:rFonts w:ascii="Garamond" w:hAnsi="Garamond" w:cs="Arial"/>
            </w:rPr>
          </w:pPr>
          <w:r w:rsidRPr="00E119C8">
            <w:rPr>
              <w:rFonts w:ascii="Garamond" w:hAnsi="Garamond" w:cs="Arial"/>
              <w:b/>
            </w:rPr>
            <w:t>MINISTÉRIO PÚBLICO DE CONTAS DO ESTADO DE MINAS GERAIS</w:t>
          </w:r>
        </w:p>
      </w:tc>
    </w:tr>
    <w:tr w:rsidR="00F90764" w:rsidTr="00787876">
      <w:tc>
        <w:tcPr>
          <w:tcW w:w="9211" w:type="dxa"/>
          <w:gridSpan w:val="2"/>
        </w:tcPr>
        <w:p w:rsidR="00F90764" w:rsidRPr="0096713D" w:rsidRDefault="00F90764" w:rsidP="00334648">
          <w:pPr>
            <w:jc w:val="center"/>
            <w:rPr>
              <w:rFonts w:ascii="Garamond" w:hAnsi="Garamond" w:cs="Arial"/>
              <w:sz w:val="22"/>
              <w:szCs w:val="22"/>
            </w:rPr>
          </w:pPr>
          <w:r w:rsidRPr="00F06AAE">
            <w:rPr>
              <w:rFonts w:ascii="Garamond" w:hAnsi="Garamond" w:cs="Arial"/>
              <w:sz w:val="22"/>
              <w:szCs w:val="22"/>
            </w:rPr>
            <w:t>Gabinete do Procura</w:t>
          </w:r>
          <w:r>
            <w:rPr>
              <w:rFonts w:ascii="Garamond" w:hAnsi="Garamond" w:cs="Arial"/>
              <w:sz w:val="22"/>
              <w:szCs w:val="22"/>
            </w:rPr>
            <w:t>dor Daniel de Carvalho Guimarães</w:t>
          </w:r>
        </w:p>
      </w:tc>
    </w:tr>
  </w:tbl>
  <w:p w:rsidR="00F90764" w:rsidRPr="0096713D" w:rsidRDefault="00F90764" w:rsidP="0096713D">
    <w:pPr>
      <w:pStyle w:val="Cabealho"/>
    </w:pPr>
    <w:r>
      <w:rPr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585624" wp14:editId="5FED5940">
              <wp:simplePos x="0" y="0"/>
              <wp:positionH relativeFrom="margin">
                <wp:align>left</wp:align>
              </wp:positionH>
              <wp:positionV relativeFrom="paragraph">
                <wp:posOffset>39121</wp:posOffset>
              </wp:positionV>
              <wp:extent cx="5762625" cy="19050"/>
              <wp:effectExtent l="0" t="0" r="9525" b="0"/>
              <wp:wrapSquare wrapText="bothSides"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62625" cy="19050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6841CF8" id="Rectangle 5" o:spid="_x0000_s1026" style="position:absolute;margin-left:0;margin-top:3.1pt;width:453.75pt;height:1.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" fillcolor="gray" stroked="f">
              <w10:wrap type="square"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0764" w:rsidRDefault="00696EE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550826" o:spid="_x0000_s2053" type="#_x0000_t75" style="position:absolute;margin-left:0;margin-top:0;width:453.4pt;height:453.4pt;z-index:-251658240;mso-position-horizontal:center;mso-position-horizontal-relative:margin;mso-position-vertical:center;mso-position-vertical-relative:margin" o:allowincell="f">
          <v:imagedata r:id="rId1" o:title="MPC - Logo 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61AE8"/>
    <w:multiLevelType w:val="hybridMultilevel"/>
    <w:tmpl w:val="B95EDE92"/>
    <w:lvl w:ilvl="0" w:tplc="1842E904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B3560"/>
    <w:multiLevelType w:val="multilevel"/>
    <w:tmpl w:val="E34C6CC8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E686A29"/>
    <w:multiLevelType w:val="hybridMultilevel"/>
    <w:tmpl w:val="D298B5D6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1159302A"/>
    <w:multiLevelType w:val="hybridMultilevel"/>
    <w:tmpl w:val="12C45EB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B37F29"/>
    <w:multiLevelType w:val="hybridMultilevel"/>
    <w:tmpl w:val="895E769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6814BB"/>
    <w:multiLevelType w:val="hybridMultilevel"/>
    <w:tmpl w:val="6FE63190"/>
    <w:lvl w:ilvl="0" w:tplc="C214F2D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8343FCA"/>
    <w:multiLevelType w:val="hybridMultilevel"/>
    <w:tmpl w:val="CDCE073A"/>
    <w:lvl w:ilvl="0" w:tplc="7C02CD4A">
      <w:start w:val="1"/>
      <w:numFmt w:val="lowerLetter"/>
      <w:lvlText w:val="%1)"/>
      <w:lvlJc w:val="left"/>
      <w:pPr>
        <w:ind w:left="1778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1A990C30"/>
    <w:multiLevelType w:val="hybridMultilevel"/>
    <w:tmpl w:val="F6548FFC"/>
    <w:lvl w:ilvl="0" w:tplc="49C8F12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1B5F488E"/>
    <w:multiLevelType w:val="hybridMultilevel"/>
    <w:tmpl w:val="1478AA14"/>
    <w:lvl w:ilvl="0" w:tplc="40FC628C">
      <w:start w:val="1"/>
      <w:numFmt w:val="upperLetter"/>
      <w:lvlText w:val="%1)"/>
      <w:lvlJc w:val="left"/>
      <w:pPr>
        <w:ind w:left="1778" w:hanging="360"/>
      </w:pPr>
      <w:rPr>
        <w:b w:val="0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4D11F21"/>
    <w:multiLevelType w:val="hybridMultilevel"/>
    <w:tmpl w:val="D834C70A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2601211B"/>
    <w:multiLevelType w:val="hybridMultilevel"/>
    <w:tmpl w:val="60120E3E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29902F39"/>
    <w:multiLevelType w:val="hybridMultilevel"/>
    <w:tmpl w:val="19786AD0"/>
    <w:lvl w:ilvl="0" w:tplc="DE2E1D58">
      <w:start w:val="1"/>
      <w:numFmt w:val="lowerLetter"/>
      <w:lvlText w:val="%1)"/>
      <w:lvlJc w:val="left"/>
      <w:pPr>
        <w:ind w:left="108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FC09E1"/>
    <w:multiLevelType w:val="hybridMultilevel"/>
    <w:tmpl w:val="767CE9A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C2350C"/>
    <w:multiLevelType w:val="hybridMultilevel"/>
    <w:tmpl w:val="961AEBBA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4" w15:restartNumberingAfterBreak="0">
    <w:nsid w:val="39B16B87"/>
    <w:multiLevelType w:val="hybridMultilevel"/>
    <w:tmpl w:val="343E8BB8"/>
    <w:lvl w:ilvl="0" w:tplc="04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5" w15:restartNumberingAfterBreak="0">
    <w:nsid w:val="3B3226F4"/>
    <w:multiLevelType w:val="hybridMultilevel"/>
    <w:tmpl w:val="56846460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3CB6468D"/>
    <w:multiLevelType w:val="hybridMultilevel"/>
    <w:tmpl w:val="B502AEE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311E7"/>
    <w:multiLevelType w:val="hybridMultilevel"/>
    <w:tmpl w:val="C84A4AD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524FC4"/>
    <w:multiLevelType w:val="hybridMultilevel"/>
    <w:tmpl w:val="B06C981C"/>
    <w:lvl w:ilvl="0" w:tplc="04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9" w15:restartNumberingAfterBreak="0">
    <w:nsid w:val="48D43BF3"/>
    <w:multiLevelType w:val="hybridMultilevel"/>
    <w:tmpl w:val="4FC49284"/>
    <w:lvl w:ilvl="0" w:tplc="4D54E9B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0" w15:restartNumberingAfterBreak="0">
    <w:nsid w:val="4CF470E3"/>
    <w:multiLevelType w:val="hybridMultilevel"/>
    <w:tmpl w:val="B5B6A8F0"/>
    <w:lvl w:ilvl="0" w:tplc="8CB0AB72">
      <w:start w:val="1"/>
      <w:numFmt w:val="decimal"/>
      <w:lvlText w:val="%1."/>
      <w:lvlJc w:val="left"/>
      <w:pPr>
        <w:ind w:left="1778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2498" w:hanging="360"/>
      </w:pPr>
    </w:lvl>
    <w:lvl w:ilvl="2" w:tplc="0416001B">
      <w:start w:val="1"/>
      <w:numFmt w:val="lowerRoman"/>
      <w:lvlText w:val="%3."/>
      <w:lvlJc w:val="right"/>
      <w:pPr>
        <w:ind w:left="3218" w:hanging="180"/>
      </w:pPr>
    </w:lvl>
    <w:lvl w:ilvl="3" w:tplc="0416000F">
      <w:start w:val="1"/>
      <w:numFmt w:val="decimal"/>
      <w:lvlText w:val="%4."/>
      <w:lvlJc w:val="left"/>
      <w:pPr>
        <w:ind w:left="3938" w:hanging="360"/>
      </w:pPr>
    </w:lvl>
    <w:lvl w:ilvl="4" w:tplc="04160019">
      <w:start w:val="1"/>
      <w:numFmt w:val="lowerLetter"/>
      <w:lvlText w:val="%5."/>
      <w:lvlJc w:val="left"/>
      <w:pPr>
        <w:ind w:left="4658" w:hanging="360"/>
      </w:pPr>
    </w:lvl>
    <w:lvl w:ilvl="5" w:tplc="0416001B">
      <w:start w:val="1"/>
      <w:numFmt w:val="lowerRoman"/>
      <w:lvlText w:val="%6."/>
      <w:lvlJc w:val="right"/>
      <w:pPr>
        <w:ind w:left="5378" w:hanging="180"/>
      </w:pPr>
    </w:lvl>
    <w:lvl w:ilvl="6" w:tplc="0416000F">
      <w:start w:val="1"/>
      <w:numFmt w:val="decimal"/>
      <w:lvlText w:val="%7."/>
      <w:lvlJc w:val="left"/>
      <w:pPr>
        <w:ind w:left="6098" w:hanging="360"/>
      </w:pPr>
    </w:lvl>
    <w:lvl w:ilvl="7" w:tplc="04160019">
      <w:start w:val="1"/>
      <w:numFmt w:val="lowerLetter"/>
      <w:lvlText w:val="%8."/>
      <w:lvlJc w:val="left"/>
      <w:pPr>
        <w:ind w:left="6818" w:hanging="360"/>
      </w:pPr>
    </w:lvl>
    <w:lvl w:ilvl="8" w:tplc="0416001B">
      <w:start w:val="1"/>
      <w:numFmt w:val="lowerRoman"/>
      <w:lvlText w:val="%9."/>
      <w:lvlJc w:val="right"/>
      <w:pPr>
        <w:ind w:left="7538" w:hanging="180"/>
      </w:pPr>
    </w:lvl>
  </w:abstractNum>
  <w:abstractNum w:abstractNumId="21" w15:restartNumberingAfterBreak="0">
    <w:nsid w:val="523915C6"/>
    <w:multiLevelType w:val="hybridMultilevel"/>
    <w:tmpl w:val="4D2E35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263CF6"/>
    <w:multiLevelType w:val="hybridMultilevel"/>
    <w:tmpl w:val="7B30658E"/>
    <w:lvl w:ilvl="0" w:tplc="715EC142">
      <w:start w:val="1"/>
      <w:numFmt w:val="upperRoman"/>
      <w:lvlText w:val="%1)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3" w15:restartNumberingAfterBreak="0">
    <w:nsid w:val="6149751D"/>
    <w:multiLevelType w:val="hybridMultilevel"/>
    <w:tmpl w:val="F09A01E0"/>
    <w:lvl w:ilvl="0" w:tplc="E13A22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AEA66D4"/>
    <w:multiLevelType w:val="hybridMultilevel"/>
    <w:tmpl w:val="435A59E6"/>
    <w:lvl w:ilvl="0" w:tplc="B956B3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C1F2E20"/>
    <w:multiLevelType w:val="hybridMultilevel"/>
    <w:tmpl w:val="B14E7A52"/>
    <w:lvl w:ilvl="0" w:tplc="206ACD00">
      <w:start w:val="1"/>
      <w:numFmt w:val="upperRoman"/>
      <w:lvlText w:val="%1)"/>
      <w:lvlJc w:val="left"/>
      <w:pPr>
        <w:ind w:left="1778" w:hanging="360"/>
      </w:pPr>
      <w:rPr>
        <w:rFonts w:ascii="Garamond" w:eastAsia="Times New Roman" w:hAnsi="Garamond" w:cs="Arial"/>
      </w:rPr>
    </w:lvl>
    <w:lvl w:ilvl="1" w:tplc="04160019">
      <w:start w:val="1"/>
      <w:numFmt w:val="lowerLetter"/>
      <w:lvlText w:val="%2."/>
      <w:lvlJc w:val="left"/>
      <w:pPr>
        <w:ind w:left="2498" w:hanging="360"/>
      </w:pPr>
    </w:lvl>
    <w:lvl w:ilvl="2" w:tplc="0416001B">
      <w:start w:val="1"/>
      <w:numFmt w:val="lowerRoman"/>
      <w:lvlText w:val="%3."/>
      <w:lvlJc w:val="right"/>
      <w:pPr>
        <w:ind w:left="3218" w:hanging="180"/>
      </w:pPr>
    </w:lvl>
    <w:lvl w:ilvl="3" w:tplc="0416000F">
      <w:start w:val="1"/>
      <w:numFmt w:val="decimal"/>
      <w:lvlText w:val="%4."/>
      <w:lvlJc w:val="left"/>
      <w:pPr>
        <w:ind w:left="3938" w:hanging="360"/>
      </w:pPr>
    </w:lvl>
    <w:lvl w:ilvl="4" w:tplc="04160019">
      <w:start w:val="1"/>
      <w:numFmt w:val="lowerLetter"/>
      <w:lvlText w:val="%5."/>
      <w:lvlJc w:val="left"/>
      <w:pPr>
        <w:ind w:left="4658" w:hanging="360"/>
      </w:pPr>
    </w:lvl>
    <w:lvl w:ilvl="5" w:tplc="0416001B">
      <w:start w:val="1"/>
      <w:numFmt w:val="lowerRoman"/>
      <w:lvlText w:val="%6."/>
      <w:lvlJc w:val="right"/>
      <w:pPr>
        <w:ind w:left="5378" w:hanging="180"/>
      </w:pPr>
    </w:lvl>
    <w:lvl w:ilvl="6" w:tplc="0416000F">
      <w:start w:val="1"/>
      <w:numFmt w:val="decimal"/>
      <w:lvlText w:val="%7."/>
      <w:lvlJc w:val="left"/>
      <w:pPr>
        <w:ind w:left="6098" w:hanging="360"/>
      </w:pPr>
    </w:lvl>
    <w:lvl w:ilvl="7" w:tplc="04160019">
      <w:start w:val="1"/>
      <w:numFmt w:val="lowerLetter"/>
      <w:lvlText w:val="%8."/>
      <w:lvlJc w:val="left"/>
      <w:pPr>
        <w:ind w:left="6818" w:hanging="360"/>
      </w:pPr>
    </w:lvl>
    <w:lvl w:ilvl="8" w:tplc="0416001B">
      <w:start w:val="1"/>
      <w:numFmt w:val="lowerRoman"/>
      <w:lvlText w:val="%9."/>
      <w:lvlJc w:val="right"/>
      <w:pPr>
        <w:ind w:left="7538" w:hanging="180"/>
      </w:pPr>
    </w:lvl>
  </w:abstractNum>
  <w:abstractNum w:abstractNumId="26" w15:restartNumberingAfterBreak="0">
    <w:nsid w:val="6CF367D8"/>
    <w:multiLevelType w:val="hybridMultilevel"/>
    <w:tmpl w:val="43E07790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7" w15:restartNumberingAfterBreak="0">
    <w:nsid w:val="6D360442"/>
    <w:multiLevelType w:val="hybridMultilevel"/>
    <w:tmpl w:val="F946B386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8" w15:restartNumberingAfterBreak="0">
    <w:nsid w:val="7549535B"/>
    <w:multiLevelType w:val="hybridMultilevel"/>
    <w:tmpl w:val="E3109DBE"/>
    <w:lvl w:ilvl="0" w:tplc="033A36B4">
      <w:start w:val="1"/>
      <w:numFmt w:val="lowerLetter"/>
      <w:lvlText w:val="%1)"/>
      <w:lvlJc w:val="left"/>
      <w:pPr>
        <w:ind w:left="1778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9" w15:restartNumberingAfterBreak="0">
    <w:nsid w:val="75941040"/>
    <w:multiLevelType w:val="hybridMultilevel"/>
    <w:tmpl w:val="2EFE21D0"/>
    <w:lvl w:ilvl="0" w:tplc="04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0" w15:restartNumberingAfterBreak="0">
    <w:nsid w:val="773921E2"/>
    <w:multiLevelType w:val="hybridMultilevel"/>
    <w:tmpl w:val="88AA71FE"/>
    <w:lvl w:ilvl="0" w:tplc="8ED64B6A">
      <w:start w:val="1"/>
      <w:numFmt w:val="upperRoman"/>
      <w:lvlText w:val="%1)"/>
      <w:lvlJc w:val="left"/>
      <w:pPr>
        <w:ind w:left="21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 w15:restartNumberingAfterBreak="0">
    <w:nsid w:val="7EFF42D2"/>
    <w:multiLevelType w:val="hybridMultilevel"/>
    <w:tmpl w:val="0276E98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4"/>
  </w:num>
  <w:num w:numId="3">
    <w:abstractNumId w:val="23"/>
  </w:num>
  <w:num w:numId="4">
    <w:abstractNumId w:val="3"/>
  </w:num>
  <w:num w:numId="5">
    <w:abstractNumId w:val="17"/>
  </w:num>
  <w:num w:numId="6">
    <w:abstractNumId w:val="21"/>
  </w:num>
  <w:num w:numId="7">
    <w:abstractNumId w:val="0"/>
  </w:num>
  <w:num w:numId="8">
    <w:abstractNumId w:val="1"/>
  </w:num>
  <w:num w:numId="9">
    <w:abstractNumId w:val="11"/>
  </w:num>
  <w:num w:numId="10">
    <w:abstractNumId w:val="31"/>
  </w:num>
  <w:num w:numId="11">
    <w:abstractNumId w:val="4"/>
  </w:num>
  <w:num w:numId="12">
    <w:abstractNumId w:val="5"/>
  </w:num>
  <w:num w:numId="13">
    <w:abstractNumId w:val="16"/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</w:num>
  <w:num w:numId="18">
    <w:abstractNumId w:val="22"/>
  </w:num>
  <w:num w:numId="19">
    <w:abstractNumId w:val="26"/>
  </w:num>
  <w:num w:numId="20">
    <w:abstractNumId w:val="7"/>
  </w:num>
  <w:num w:numId="21">
    <w:abstractNumId w:val="28"/>
  </w:num>
  <w:num w:numId="22">
    <w:abstractNumId w:val="6"/>
  </w:num>
  <w:num w:numId="23">
    <w:abstractNumId w:val="19"/>
  </w:num>
  <w:num w:numId="24">
    <w:abstractNumId w:val="29"/>
  </w:num>
  <w:num w:numId="25">
    <w:abstractNumId w:val="14"/>
  </w:num>
  <w:num w:numId="26">
    <w:abstractNumId w:val="18"/>
  </w:num>
  <w:num w:numId="27">
    <w:abstractNumId w:val="13"/>
  </w:num>
  <w:num w:numId="28">
    <w:abstractNumId w:val="27"/>
  </w:num>
  <w:num w:numId="29">
    <w:abstractNumId w:val="9"/>
  </w:num>
  <w:num w:numId="30">
    <w:abstractNumId w:val="10"/>
  </w:num>
  <w:num w:numId="31">
    <w:abstractNumId w:val="15"/>
  </w:num>
  <w:num w:numId="32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9DC"/>
    <w:rsid w:val="000000A1"/>
    <w:rsid w:val="000029C4"/>
    <w:rsid w:val="00002DD6"/>
    <w:rsid w:val="0000376E"/>
    <w:rsid w:val="00003A41"/>
    <w:rsid w:val="00004E52"/>
    <w:rsid w:val="00010550"/>
    <w:rsid w:val="0001285B"/>
    <w:rsid w:val="00014982"/>
    <w:rsid w:val="00020899"/>
    <w:rsid w:val="00025415"/>
    <w:rsid w:val="000269E0"/>
    <w:rsid w:val="00027C73"/>
    <w:rsid w:val="00027D89"/>
    <w:rsid w:val="000328F5"/>
    <w:rsid w:val="000354DE"/>
    <w:rsid w:val="00035815"/>
    <w:rsid w:val="000373DC"/>
    <w:rsid w:val="00037A25"/>
    <w:rsid w:val="00041155"/>
    <w:rsid w:val="00041B26"/>
    <w:rsid w:val="00041E55"/>
    <w:rsid w:val="00042D5B"/>
    <w:rsid w:val="0004465E"/>
    <w:rsid w:val="00044A8C"/>
    <w:rsid w:val="0004753F"/>
    <w:rsid w:val="00047B90"/>
    <w:rsid w:val="000501BE"/>
    <w:rsid w:val="00050B0E"/>
    <w:rsid w:val="00051665"/>
    <w:rsid w:val="000542BE"/>
    <w:rsid w:val="000547DE"/>
    <w:rsid w:val="00060DD1"/>
    <w:rsid w:val="0006111A"/>
    <w:rsid w:val="000619AB"/>
    <w:rsid w:val="000631B9"/>
    <w:rsid w:val="00064B7F"/>
    <w:rsid w:val="00065180"/>
    <w:rsid w:val="00067C48"/>
    <w:rsid w:val="00070D8E"/>
    <w:rsid w:val="0007319E"/>
    <w:rsid w:val="0007648A"/>
    <w:rsid w:val="000767CB"/>
    <w:rsid w:val="00077390"/>
    <w:rsid w:val="00077AE2"/>
    <w:rsid w:val="000800D1"/>
    <w:rsid w:val="0008013C"/>
    <w:rsid w:val="000817DA"/>
    <w:rsid w:val="00082B55"/>
    <w:rsid w:val="000838D7"/>
    <w:rsid w:val="00083A18"/>
    <w:rsid w:val="000854C5"/>
    <w:rsid w:val="00087928"/>
    <w:rsid w:val="00087EDA"/>
    <w:rsid w:val="00091731"/>
    <w:rsid w:val="0009261D"/>
    <w:rsid w:val="000935DC"/>
    <w:rsid w:val="0009381A"/>
    <w:rsid w:val="00094156"/>
    <w:rsid w:val="00094319"/>
    <w:rsid w:val="00095381"/>
    <w:rsid w:val="000959E0"/>
    <w:rsid w:val="000978F2"/>
    <w:rsid w:val="000A3703"/>
    <w:rsid w:val="000A3925"/>
    <w:rsid w:val="000A550E"/>
    <w:rsid w:val="000A5B6E"/>
    <w:rsid w:val="000A727C"/>
    <w:rsid w:val="000B0962"/>
    <w:rsid w:val="000B18ED"/>
    <w:rsid w:val="000B29B0"/>
    <w:rsid w:val="000B3934"/>
    <w:rsid w:val="000C130A"/>
    <w:rsid w:val="000C1B82"/>
    <w:rsid w:val="000C6470"/>
    <w:rsid w:val="000D2159"/>
    <w:rsid w:val="000D2807"/>
    <w:rsid w:val="000D2D68"/>
    <w:rsid w:val="000D389C"/>
    <w:rsid w:val="000D4E51"/>
    <w:rsid w:val="000D6615"/>
    <w:rsid w:val="000D66D9"/>
    <w:rsid w:val="000D748A"/>
    <w:rsid w:val="000D7EE7"/>
    <w:rsid w:val="000E187A"/>
    <w:rsid w:val="000E1A62"/>
    <w:rsid w:val="000E21BD"/>
    <w:rsid w:val="000E2385"/>
    <w:rsid w:val="000E3889"/>
    <w:rsid w:val="000E3F3C"/>
    <w:rsid w:val="000E45EA"/>
    <w:rsid w:val="000E4B6F"/>
    <w:rsid w:val="000E7FB9"/>
    <w:rsid w:val="000F0FBC"/>
    <w:rsid w:val="000F1BEB"/>
    <w:rsid w:val="000F3B6E"/>
    <w:rsid w:val="000F42E0"/>
    <w:rsid w:val="000F65C4"/>
    <w:rsid w:val="001013C2"/>
    <w:rsid w:val="001015E1"/>
    <w:rsid w:val="001022F3"/>
    <w:rsid w:val="0010245E"/>
    <w:rsid w:val="00102894"/>
    <w:rsid w:val="00103749"/>
    <w:rsid w:val="001039A1"/>
    <w:rsid w:val="00106FB4"/>
    <w:rsid w:val="001075C5"/>
    <w:rsid w:val="00111604"/>
    <w:rsid w:val="00111F44"/>
    <w:rsid w:val="00113180"/>
    <w:rsid w:val="00113C01"/>
    <w:rsid w:val="0011493F"/>
    <w:rsid w:val="00114A08"/>
    <w:rsid w:val="00115D95"/>
    <w:rsid w:val="00121A0E"/>
    <w:rsid w:val="00122E39"/>
    <w:rsid w:val="0012394F"/>
    <w:rsid w:val="001246A6"/>
    <w:rsid w:val="001266D5"/>
    <w:rsid w:val="00126EF2"/>
    <w:rsid w:val="00132C93"/>
    <w:rsid w:val="00133FF1"/>
    <w:rsid w:val="00135FEA"/>
    <w:rsid w:val="00136A56"/>
    <w:rsid w:val="001412A8"/>
    <w:rsid w:val="00145D74"/>
    <w:rsid w:val="00146B12"/>
    <w:rsid w:val="00147CAF"/>
    <w:rsid w:val="001501CF"/>
    <w:rsid w:val="00151357"/>
    <w:rsid w:val="00151D79"/>
    <w:rsid w:val="00153F8B"/>
    <w:rsid w:val="001549EF"/>
    <w:rsid w:val="00154DDA"/>
    <w:rsid w:val="0015619C"/>
    <w:rsid w:val="00156F56"/>
    <w:rsid w:val="001570F5"/>
    <w:rsid w:val="00157642"/>
    <w:rsid w:val="001642A9"/>
    <w:rsid w:val="001647A9"/>
    <w:rsid w:val="00166D30"/>
    <w:rsid w:val="00167630"/>
    <w:rsid w:val="001679EA"/>
    <w:rsid w:val="00167B52"/>
    <w:rsid w:val="00170051"/>
    <w:rsid w:val="00172E0D"/>
    <w:rsid w:val="00172E71"/>
    <w:rsid w:val="00173745"/>
    <w:rsid w:val="00173A8D"/>
    <w:rsid w:val="00174C36"/>
    <w:rsid w:val="00174CAE"/>
    <w:rsid w:val="00177241"/>
    <w:rsid w:val="00177361"/>
    <w:rsid w:val="00180C4D"/>
    <w:rsid w:val="00180DA3"/>
    <w:rsid w:val="001810E4"/>
    <w:rsid w:val="00181D70"/>
    <w:rsid w:val="00182D04"/>
    <w:rsid w:val="00183854"/>
    <w:rsid w:val="001852C5"/>
    <w:rsid w:val="00186518"/>
    <w:rsid w:val="00187461"/>
    <w:rsid w:val="001921F4"/>
    <w:rsid w:val="00193C09"/>
    <w:rsid w:val="00196992"/>
    <w:rsid w:val="00196C8E"/>
    <w:rsid w:val="00196FE5"/>
    <w:rsid w:val="001A08D8"/>
    <w:rsid w:val="001A10AC"/>
    <w:rsid w:val="001A33A2"/>
    <w:rsid w:val="001A526E"/>
    <w:rsid w:val="001A65E5"/>
    <w:rsid w:val="001A78DB"/>
    <w:rsid w:val="001B0AA0"/>
    <w:rsid w:val="001B177A"/>
    <w:rsid w:val="001B1B26"/>
    <w:rsid w:val="001B1EBE"/>
    <w:rsid w:val="001B349A"/>
    <w:rsid w:val="001B552B"/>
    <w:rsid w:val="001B5E57"/>
    <w:rsid w:val="001B7CC4"/>
    <w:rsid w:val="001C010E"/>
    <w:rsid w:val="001C01AE"/>
    <w:rsid w:val="001C2B1C"/>
    <w:rsid w:val="001C3743"/>
    <w:rsid w:val="001C48BC"/>
    <w:rsid w:val="001C48FC"/>
    <w:rsid w:val="001C5096"/>
    <w:rsid w:val="001C6485"/>
    <w:rsid w:val="001C6B18"/>
    <w:rsid w:val="001C6C0C"/>
    <w:rsid w:val="001D483B"/>
    <w:rsid w:val="001D4DE8"/>
    <w:rsid w:val="001D57BF"/>
    <w:rsid w:val="001D6C3C"/>
    <w:rsid w:val="001D78F3"/>
    <w:rsid w:val="001D7F11"/>
    <w:rsid w:val="001E07E9"/>
    <w:rsid w:val="001E156E"/>
    <w:rsid w:val="001E1F09"/>
    <w:rsid w:val="001E36E9"/>
    <w:rsid w:val="001E569D"/>
    <w:rsid w:val="001F2932"/>
    <w:rsid w:val="001F5736"/>
    <w:rsid w:val="001F6041"/>
    <w:rsid w:val="00200850"/>
    <w:rsid w:val="00200DFC"/>
    <w:rsid w:val="00200F85"/>
    <w:rsid w:val="00202D71"/>
    <w:rsid w:val="00203690"/>
    <w:rsid w:val="00203F8E"/>
    <w:rsid w:val="002055E2"/>
    <w:rsid w:val="00213006"/>
    <w:rsid w:val="00213CED"/>
    <w:rsid w:val="002159B1"/>
    <w:rsid w:val="00215A94"/>
    <w:rsid w:val="00217D68"/>
    <w:rsid w:val="002211BC"/>
    <w:rsid w:val="00223438"/>
    <w:rsid w:val="00227955"/>
    <w:rsid w:val="00231A30"/>
    <w:rsid w:val="00231CC1"/>
    <w:rsid w:val="00232D4D"/>
    <w:rsid w:val="002350F2"/>
    <w:rsid w:val="0023634B"/>
    <w:rsid w:val="00237C45"/>
    <w:rsid w:val="0024601B"/>
    <w:rsid w:val="00251651"/>
    <w:rsid w:val="00253AD5"/>
    <w:rsid w:val="0025477D"/>
    <w:rsid w:val="002577AC"/>
    <w:rsid w:val="002577F0"/>
    <w:rsid w:val="002611B2"/>
    <w:rsid w:val="00261EB3"/>
    <w:rsid w:val="0026368C"/>
    <w:rsid w:val="0026410B"/>
    <w:rsid w:val="00267B4E"/>
    <w:rsid w:val="00271B5F"/>
    <w:rsid w:val="00271BA2"/>
    <w:rsid w:val="00273059"/>
    <w:rsid w:val="00280903"/>
    <w:rsid w:val="00280D60"/>
    <w:rsid w:val="002817E7"/>
    <w:rsid w:val="0028297B"/>
    <w:rsid w:val="0028329A"/>
    <w:rsid w:val="00283606"/>
    <w:rsid w:val="002836C4"/>
    <w:rsid w:val="00284C36"/>
    <w:rsid w:val="002873B7"/>
    <w:rsid w:val="002875A7"/>
    <w:rsid w:val="00293B0C"/>
    <w:rsid w:val="002949E0"/>
    <w:rsid w:val="002969DF"/>
    <w:rsid w:val="002A1E91"/>
    <w:rsid w:val="002A2C08"/>
    <w:rsid w:val="002A2DAA"/>
    <w:rsid w:val="002A331E"/>
    <w:rsid w:val="002A463E"/>
    <w:rsid w:val="002A4A5F"/>
    <w:rsid w:val="002A5623"/>
    <w:rsid w:val="002A692D"/>
    <w:rsid w:val="002B05C6"/>
    <w:rsid w:val="002B0BB1"/>
    <w:rsid w:val="002B276D"/>
    <w:rsid w:val="002B52A4"/>
    <w:rsid w:val="002B791A"/>
    <w:rsid w:val="002C0A21"/>
    <w:rsid w:val="002C1875"/>
    <w:rsid w:val="002C46D3"/>
    <w:rsid w:val="002C49BB"/>
    <w:rsid w:val="002C59C6"/>
    <w:rsid w:val="002C5D4D"/>
    <w:rsid w:val="002C64EC"/>
    <w:rsid w:val="002C70D2"/>
    <w:rsid w:val="002D40B9"/>
    <w:rsid w:val="002D5522"/>
    <w:rsid w:val="002D644C"/>
    <w:rsid w:val="002E1D27"/>
    <w:rsid w:val="002E31D2"/>
    <w:rsid w:val="002E387F"/>
    <w:rsid w:val="002E4295"/>
    <w:rsid w:val="002E559B"/>
    <w:rsid w:val="002F02C8"/>
    <w:rsid w:val="002F5C33"/>
    <w:rsid w:val="002F68E7"/>
    <w:rsid w:val="002F73FA"/>
    <w:rsid w:val="002F7A4F"/>
    <w:rsid w:val="002F7D65"/>
    <w:rsid w:val="003017B4"/>
    <w:rsid w:val="00301AF5"/>
    <w:rsid w:val="003026F0"/>
    <w:rsid w:val="00303F89"/>
    <w:rsid w:val="0030501D"/>
    <w:rsid w:val="00306EBE"/>
    <w:rsid w:val="003074B1"/>
    <w:rsid w:val="00307CE0"/>
    <w:rsid w:val="00310509"/>
    <w:rsid w:val="00311183"/>
    <w:rsid w:val="00314C0F"/>
    <w:rsid w:val="00314D3D"/>
    <w:rsid w:val="003171EC"/>
    <w:rsid w:val="00321E0E"/>
    <w:rsid w:val="0032214E"/>
    <w:rsid w:val="00322608"/>
    <w:rsid w:val="00322FF7"/>
    <w:rsid w:val="003230AF"/>
    <w:rsid w:val="0032355E"/>
    <w:rsid w:val="00323974"/>
    <w:rsid w:val="0032500B"/>
    <w:rsid w:val="00332910"/>
    <w:rsid w:val="00334648"/>
    <w:rsid w:val="0034225C"/>
    <w:rsid w:val="0034659F"/>
    <w:rsid w:val="00346EB0"/>
    <w:rsid w:val="00347318"/>
    <w:rsid w:val="00351194"/>
    <w:rsid w:val="00352E60"/>
    <w:rsid w:val="003535ED"/>
    <w:rsid w:val="00354621"/>
    <w:rsid w:val="00361ADF"/>
    <w:rsid w:val="00363205"/>
    <w:rsid w:val="00363FF3"/>
    <w:rsid w:val="003646AB"/>
    <w:rsid w:val="00364DB9"/>
    <w:rsid w:val="00365263"/>
    <w:rsid w:val="00365BB9"/>
    <w:rsid w:val="003702C8"/>
    <w:rsid w:val="00371F41"/>
    <w:rsid w:val="00372D92"/>
    <w:rsid w:val="00373E9F"/>
    <w:rsid w:val="00374725"/>
    <w:rsid w:val="003751AD"/>
    <w:rsid w:val="00377D8D"/>
    <w:rsid w:val="003801C9"/>
    <w:rsid w:val="00383D36"/>
    <w:rsid w:val="00391536"/>
    <w:rsid w:val="00391F20"/>
    <w:rsid w:val="003926AA"/>
    <w:rsid w:val="00393771"/>
    <w:rsid w:val="00393FA2"/>
    <w:rsid w:val="00394BA3"/>
    <w:rsid w:val="00396004"/>
    <w:rsid w:val="00397BB4"/>
    <w:rsid w:val="003A2041"/>
    <w:rsid w:val="003A553E"/>
    <w:rsid w:val="003B0E03"/>
    <w:rsid w:val="003B1B89"/>
    <w:rsid w:val="003B35E8"/>
    <w:rsid w:val="003B3963"/>
    <w:rsid w:val="003B4B94"/>
    <w:rsid w:val="003B4D37"/>
    <w:rsid w:val="003B6F02"/>
    <w:rsid w:val="003C05E8"/>
    <w:rsid w:val="003C0F90"/>
    <w:rsid w:val="003C3E2E"/>
    <w:rsid w:val="003C53D2"/>
    <w:rsid w:val="003C55BE"/>
    <w:rsid w:val="003C7C88"/>
    <w:rsid w:val="003D1B87"/>
    <w:rsid w:val="003D3D48"/>
    <w:rsid w:val="003D40FF"/>
    <w:rsid w:val="003D4DA8"/>
    <w:rsid w:val="003D4EB4"/>
    <w:rsid w:val="003D6756"/>
    <w:rsid w:val="003E0DF1"/>
    <w:rsid w:val="003E306D"/>
    <w:rsid w:val="003E38D2"/>
    <w:rsid w:val="003E416E"/>
    <w:rsid w:val="003E4DF6"/>
    <w:rsid w:val="003E4FD9"/>
    <w:rsid w:val="003E526A"/>
    <w:rsid w:val="003E5BF7"/>
    <w:rsid w:val="003E63B1"/>
    <w:rsid w:val="003F02C7"/>
    <w:rsid w:val="003F1E9A"/>
    <w:rsid w:val="003F33E5"/>
    <w:rsid w:val="003F3425"/>
    <w:rsid w:val="003F3559"/>
    <w:rsid w:val="003F5BC2"/>
    <w:rsid w:val="003F6780"/>
    <w:rsid w:val="003F7DC2"/>
    <w:rsid w:val="004007DC"/>
    <w:rsid w:val="004017EA"/>
    <w:rsid w:val="004018FD"/>
    <w:rsid w:val="00403441"/>
    <w:rsid w:val="00403790"/>
    <w:rsid w:val="0040424A"/>
    <w:rsid w:val="0040487A"/>
    <w:rsid w:val="0040500E"/>
    <w:rsid w:val="0040524A"/>
    <w:rsid w:val="0040796D"/>
    <w:rsid w:val="00411CED"/>
    <w:rsid w:val="00413A81"/>
    <w:rsid w:val="00414E6E"/>
    <w:rsid w:val="00416914"/>
    <w:rsid w:val="0041737C"/>
    <w:rsid w:val="00430159"/>
    <w:rsid w:val="004306C8"/>
    <w:rsid w:val="004307AA"/>
    <w:rsid w:val="00431180"/>
    <w:rsid w:val="004318FF"/>
    <w:rsid w:val="0043192F"/>
    <w:rsid w:val="004326A9"/>
    <w:rsid w:val="00433C79"/>
    <w:rsid w:val="0043433B"/>
    <w:rsid w:val="00434AC9"/>
    <w:rsid w:val="0044060C"/>
    <w:rsid w:val="004419B3"/>
    <w:rsid w:val="00442826"/>
    <w:rsid w:val="004453CF"/>
    <w:rsid w:val="00445408"/>
    <w:rsid w:val="004475BB"/>
    <w:rsid w:val="00447C7C"/>
    <w:rsid w:val="00447F59"/>
    <w:rsid w:val="004511EC"/>
    <w:rsid w:val="00451758"/>
    <w:rsid w:val="00451C22"/>
    <w:rsid w:val="00452292"/>
    <w:rsid w:val="004529F6"/>
    <w:rsid w:val="0045348C"/>
    <w:rsid w:val="00457DAD"/>
    <w:rsid w:val="004626EF"/>
    <w:rsid w:val="00464A0C"/>
    <w:rsid w:val="0046574F"/>
    <w:rsid w:val="004709B0"/>
    <w:rsid w:val="00473C2F"/>
    <w:rsid w:val="004741A5"/>
    <w:rsid w:val="00474C65"/>
    <w:rsid w:val="00476319"/>
    <w:rsid w:val="00477288"/>
    <w:rsid w:val="00482279"/>
    <w:rsid w:val="00482379"/>
    <w:rsid w:val="00483D60"/>
    <w:rsid w:val="004855F7"/>
    <w:rsid w:val="00493E82"/>
    <w:rsid w:val="00494652"/>
    <w:rsid w:val="004948A2"/>
    <w:rsid w:val="00494C53"/>
    <w:rsid w:val="00495A67"/>
    <w:rsid w:val="00496C40"/>
    <w:rsid w:val="00497BF9"/>
    <w:rsid w:val="004A40EF"/>
    <w:rsid w:val="004A5590"/>
    <w:rsid w:val="004B52FF"/>
    <w:rsid w:val="004B5387"/>
    <w:rsid w:val="004B604D"/>
    <w:rsid w:val="004B7A71"/>
    <w:rsid w:val="004B7E55"/>
    <w:rsid w:val="004C0AF0"/>
    <w:rsid w:val="004C2296"/>
    <w:rsid w:val="004C2766"/>
    <w:rsid w:val="004C2DD7"/>
    <w:rsid w:val="004C36BB"/>
    <w:rsid w:val="004C47FD"/>
    <w:rsid w:val="004C5D73"/>
    <w:rsid w:val="004C6632"/>
    <w:rsid w:val="004C77FA"/>
    <w:rsid w:val="004D0853"/>
    <w:rsid w:val="004D1015"/>
    <w:rsid w:val="004D389B"/>
    <w:rsid w:val="004D5116"/>
    <w:rsid w:val="004D53AF"/>
    <w:rsid w:val="004D6E0D"/>
    <w:rsid w:val="004D70AA"/>
    <w:rsid w:val="004D73AE"/>
    <w:rsid w:val="004E0E42"/>
    <w:rsid w:val="004E2BEA"/>
    <w:rsid w:val="004E3344"/>
    <w:rsid w:val="004E522D"/>
    <w:rsid w:val="004E6FFD"/>
    <w:rsid w:val="004E7687"/>
    <w:rsid w:val="004E7C75"/>
    <w:rsid w:val="004F19CF"/>
    <w:rsid w:val="004F1FA8"/>
    <w:rsid w:val="004F5510"/>
    <w:rsid w:val="004F7AC0"/>
    <w:rsid w:val="005002D8"/>
    <w:rsid w:val="00504EE4"/>
    <w:rsid w:val="00506731"/>
    <w:rsid w:val="00512806"/>
    <w:rsid w:val="005131C4"/>
    <w:rsid w:val="0051344F"/>
    <w:rsid w:val="00513D31"/>
    <w:rsid w:val="005141C6"/>
    <w:rsid w:val="005149DE"/>
    <w:rsid w:val="00514B5F"/>
    <w:rsid w:val="00515636"/>
    <w:rsid w:val="00517176"/>
    <w:rsid w:val="005174E1"/>
    <w:rsid w:val="0051759A"/>
    <w:rsid w:val="00521272"/>
    <w:rsid w:val="00522C1C"/>
    <w:rsid w:val="005246C8"/>
    <w:rsid w:val="00524AD2"/>
    <w:rsid w:val="00524DD4"/>
    <w:rsid w:val="00525DB7"/>
    <w:rsid w:val="00526540"/>
    <w:rsid w:val="00526E85"/>
    <w:rsid w:val="00531476"/>
    <w:rsid w:val="00532403"/>
    <w:rsid w:val="00532D1A"/>
    <w:rsid w:val="00533B46"/>
    <w:rsid w:val="00535A9F"/>
    <w:rsid w:val="00536408"/>
    <w:rsid w:val="00541424"/>
    <w:rsid w:val="00543183"/>
    <w:rsid w:val="00543446"/>
    <w:rsid w:val="00543A14"/>
    <w:rsid w:val="0054608B"/>
    <w:rsid w:val="005476D4"/>
    <w:rsid w:val="00550DEC"/>
    <w:rsid w:val="005511EB"/>
    <w:rsid w:val="00553128"/>
    <w:rsid w:val="005532AB"/>
    <w:rsid w:val="00553743"/>
    <w:rsid w:val="00555637"/>
    <w:rsid w:val="00556684"/>
    <w:rsid w:val="0055698E"/>
    <w:rsid w:val="00557F67"/>
    <w:rsid w:val="005605FD"/>
    <w:rsid w:val="00561DD1"/>
    <w:rsid w:val="00563C44"/>
    <w:rsid w:val="0056479C"/>
    <w:rsid w:val="00566593"/>
    <w:rsid w:val="00571043"/>
    <w:rsid w:val="00571F42"/>
    <w:rsid w:val="00572359"/>
    <w:rsid w:val="005724EE"/>
    <w:rsid w:val="005738DB"/>
    <w:rsid w:val="00574271"/>
    <w:rsid w:val="00574B3A"/>
    <w:rsid w:val="00575084"/>
    <w:rsid w:val="00576110"/>
    <w:rsid w:val="00582FF1"/>
    <w:rsid w:val="00584AA4"/>
    <w:rsid w:val="0058558D"/>
    <w:rsid w:val="00586443"/>
    <w:rsid w:val="00587033"/>
    <w:rsid w:val="0058730B"/>
    <w:rsid w:val="005909BC"/>
    <w:rsid w:val="00592FA9"/>
    <w:rsid w:val="00593DF6"/>
    <w:rsid w:val="0059678B"/>
    <w:rsid w:val="0059693E"/>
    <w:rsid w:val="00597C5C"/>
    <w:rsid w:val="005A09C7"/>
    <w:rsid w:val="005A1BBF"/>
    <w:rsid w:val="005A1F22"/>
    <w:rsid w:val="005A51B0"/>
    <w:rsid w:val="005A5329"/>
    <w:rsid w:val="005A596E"/>
    <w:rsid w:val="005A5B8A"/>
    <w:rsid w:val="005B0D9E"/>
    <w:rsid w:val="005B20F2"/>
    <w:rsid w:val="005B4DFB"/>
    <w:rsid w:val="005B4F71"/>
    <w:rsid w:val="005B56B3"/>
    <w:rsid w:val="005B62F4"/>
    <w:rsid w:val="005B6483"/>
    <w:rsid w:val="005B6B4C"/>
    <w:rsid w:val="005C196C"/>
    <w:rsid w:val="005C41AF"/>
    <w:rsid w:val="005C5D34"/>
    <w:rsid w:val="005C79BD"/>
    <w:rsid w:val="005D153B"/>
    <w:rsid w:val="005D196E"/>
    <w:rsid w:val="005D3E55"/>
    <w:rsid w:val="005D64B7"/>
    <w:rsid w:val="005E01D7"/>
    <w:rsid w:val="005E2570"/>
    <w:rsid w:val="005E5C26"/>
    <w:rsid w:val="005E7799"/>
    <w:rsid w:val="005E7851"/>
    <w:rsid w:val="005F31A1"/>
    <w:rsid w:val="005F3881"/>
    <w:rsid w:val="005F3CF8"/>
    <w:rsid w:val="005F6661"/>
    <w:rsid w:val="005F676C"/>
    <w:rsid w:val="005F6C86"/>
    <w:rsid w:val="005F71FE"/>
    <w:rsid w:val="005F7633"/>
    <w:rsid w:val="006006E4"/>
    <w:rsid w:val="006033C1"/>
    <w:rsid w:val="0060357C"/>
    <w:rsid w:val="00603C85"/>
    <w:rsid w:val="00604C7E"/>
    <w:rsid w:val="006050D4"/>
    <w:rsid w:val="006061F5"/>
    <w:rsid w:val="00610C4F"/>
    <w:rsid w:val="00611E05"/>
    <w:rsid w:val="006122EB"/>
    <w:rsid w:val="00613205"/>
    <w:rsid w:val="006155AF"/>
    <w:rsid w:val="00617022"/>
    <w:rsid w:val="00617145"/>
    <w:rsid w:val="00617248"/>
    <w:rsid w:val="0061786D"/>
    <w:rsid w:val="00620827"/>
    <w:rsid w:val="0062177B"/>
    <w:rsid w:val="00621978"/>
    <w:rsid w:val="00621CE0"/>
    <w:rsid w:val="006245B4"/>
    <w:rsid w:val="00626F27"/>
    <w:rsid w:val="006329E4"/>
    <w:rsid w:val="00634C65"/>
    <w:rsid w:val="00634E19"/>
    <w:rsid w:val="00640B70"/>
    <w:rsid w:val="00640D29"/>
    <w:rsid w:val="0064101D"/>
    <w:rsid w:val="00641239"/>
    <w:rsid w:val="0064127B"/>
    <w:rsid w:val="00642D7C"/>
    <w:rsid w:val="00645285"/>
    <w:rsid w:val="00650A2E"/>
    <w:rsid w:val="00650D17"/>
    <w:rsid w:val="00652236"/>
    <w:rsid w:val="00656102"/>
    <w:rsid w:val="006562C5"/>
    <w:rsid w:val="00656434"/>
    <w:rsid w:val="00656827"/>
    <w:rsid w:val="00656A5D"/>
    <w:rsid w:val="00661139"/>
    <w:rsid w:val="00662379"/>
    <w:rsid w:val="00662C48"/>
    <w:rsid w:val="006707AD"/>
    <w:rsid w:val="0067132C"/>
    <w:rsid w:val="00672683"/>
    <w:rsid w:val="00675381"/>
    <w:rsid w:val="00675F2A"/>
    <w:rsid w:val="00676AC7"/>
    <w:rsid w:val="0068158F"/>
    <w:rsid w:val="006827EA"/>
    <w:rsid w:val="006852FB"/>
    <w:rsid w:val="00686276"/>
    <w:rsid w:val="0068648C"/>
    <w:rsid w:val="006903C1"/>
    <w:rsid w:val="006908A5"/>
    <w:rsid w:val="0069364D"/>
    <w:rsid w:val="00693A6F"/>
    <w:rsid w:val="00696EE3"/>
    <w:rsid w:val="00696F61"/>
    <w:rsid w:val="00697C9F"/>
    <w:rsid w:val="00697EFB"/>
    <w:rsid w:val="006A03BA"/>
    <w:rsid w:val="006A04D6"/>
    <w:rsid w:val="006A0D88"/>
    <w:rsid w:val="006A1549"/>
    <w:rsid w:val="006A2DF9"/>
    <w:rsid w:val="006A37A8"/>
    <w:rsid w:val="006A4372"/>
    <w:rsid w:val="006A58EE"/>
    <w:rsid w:val="006A66B2"/>
    <w:rsid w:val="006A6800"/>
    <w:rsid w:val="006A6E95"/>
    <w:rsid w:val="006B007E"/>
    <w:rsid w:val="006B2080"/>
    <w:rsid w:val="006B2E3D"/>
    <w:rsid w:val="006B55BB"/>
    <w:rsid w:val="006B64B9"/>
    <w:rsid w:val="006B6881"/>
    <w:rsid w:val="006B73D2"/>
    <w:rsid w:val="006C53E1"/>
    <w:rsid w:val="006C560D"/>
    <w:rsid w:val="006D12B0"/>
    <w:rsid w:val="006D262B"/>
    <w:rsid w:val="006D3DE1"/>
    <w:rsid w:val="006D4317"/>
    <w:rsid w:val="006D566E"/>
    <w:rsid w:val="006D5CA8"/>
    <w:rsid w:val="006D6CB0"/>
    <w:rsid w:val="006D7E34"/>
    <w:rsid w:val="006E0370"/>
    <w:rsid w:val="006E150F"/>
    <w:rsid w:val="006E2964"/>
    <w:rsid w:val="006E70D5"/>
    <w:rsid w:val="006E727C"/>
    <w:rsid w:val="006F0B69"/>
    <w:rsid w:val="006F1239"/>
    <w:rsid w:val="006F16AB"/>
    <w:rsid w:val="006F2453"/>
    <w:rsid w:val="006F2CBE"/>
    <w:rsid w:val="006F3F3D"/>
    <w:rsid w:val="006F582E"/>
    <w:rsid w:val="006F6455"/>
    <w:rsid w:val="00701B66"/>
    <w:rsid w:val="00701EE7"/>
    <w:rsid w:val="007022DF"/>
    <w:rsid w:val="00703497"/>
    <w:rsid w:val="00703E96"/>
    <w:rsid w:val="00705032"/>
    <w:rsid w:val="00706530"/>
    <w:rsid w:val="00706BFC"/>
    <w:rsid w:val="00707EC1"/>
    <w:rsid w:val="00710F8C"/>
    <w:rsid w:val="007110CF"/>
    <w:rsid w:val="00713054"/>
    <w:rsid w:val="00713121"/>
    <w:rsid w:val="0071476E"/>
    <w:rsid w:val="00714DB2"/>
    <w:rsid w:val="0071551D"/>
    <w:rsid w:val="00716FBF"/>
    <w:rsid w:val="00720EDF"/>
    <w:rsid w:val="0072122A"/>
    <w:rsid w:val="00725000"/>
    <w:rsid w:val="007250DF"/>
    <w:rsid w:val="00725901"/>
    <w:rsid w:val="00725C00"/>
    <w:rsid w:val="00726679"/>
    <w:rsid w:val="0072675D"/>
    <w:rsid w:val="00730630"/>
    <w:rsid w:val="00730A1B"/>
    <w:rsid w:val="00731835"/>
    <w:rsid w:val="00732A75"/>
    <w:rsid w:val="00733855"/>
    <w:rsid w:val="00733996"/>
    <w:rsid w:val="007429DC"/>
    <w:rsid w:val="00743FAD"/>
    <w:rsid w:val="0074607B"/>
    <w:rsid w:val="00746D40"/>
    <w:rsid w:val="00746D7E"/>
    <w:rsid w:val="007471FC"/>
    <w:rsid w:val="00750EBE"/>
    <w:rsid w:val="00752587"/>
    <w:rsid w:val="00752887"/>
    <w:rsid w:val="0075422D"/>
    <w:rsid w:val="00754BF0"/>
    <w:rsid w:val="00755E35"/>
    <w:rsid w:val="00756E38"/>
    <w:rsid w:val="00757160"/>
    <w:rsid w:val="007603EE"/>
    <w:rsid w:val="00760F11"/>
    <w:rsid w:val="00760FE3"/>
    <w:rsid w:val="0076392A"/>
    <w:rsid w:val="00764413"/>
    <w:rsid w:val="00764F23"/>
    <w:rsid w:val="00770555"/>
    <w:rsid w:val="00772137"/>
    <w:rsid w:val="00774BAD"/>
    <w:rsid w:val="0077785C"/>
    <w:rsid w:val="00780CF6"/>
    <w:rsid w:val="00781B18"/>
    <w:rsid w:val="00783407"/>
    <w:rsid w:val="00785945"/>
    <w:rsid w:val="00785A01"/>
    <w:rsid w:val="00787876"/>
    <w:rsid w:val="00790701"/>
    <w:rsid w:val="007916F6"/>
    <w:rsid w:val="00791EE2"/>
    <w:rsid w:val="007944E2"/>
    <w:rsid w:val="007945D1"/>
    <w:rsid w:val="007946BA"/>
    <w:rsid w:val="00794A47"/>
    <w:rsid w:val="007955BA"/>
    <w:rsid w:val="00796822"/>
    <w:rsid w:val="00796A0D"/>
    <w:rsid w:val="007A08A7"/>
    <w:rsid w:val="007A28D0"/>
    <w:rsid w:val="007A2AE2"/>
    <w:rsid w:val="007A3C12"/>
    <w:rsid w:val="007A40E0"/>
    <w:rsid w:val="007A69D8"/>
    <w:rsid w:val="007A6F8A"/>
    <w:rsid w:val="007B1306"/>
    <w:rsid w:val="007B1E26"/>
    <w:rsid w:val="007B3E5D"/>
    <w:rsid w:val="007C0D05"/>
    <w:rsid w:val="007C0D28"/>
    <w:rsid w:val="007C3AB7"/>
    <w:rsid w:val="007C3C62"/>
    <w:rsid w:val="007C6C90"/>
    <w:rsid w:val="007D2D50"/>
    <w:rsid w:val="007D2F85"/>
    <w:rsid w:val="007D3B24"/>
    <w:rsid w:val="007D7B52"/>
    <w:rsid w:val="007D7D11"/>
    <w:rsid w:val="007E1F27"/>
    <w:rsid w:val="007E42D3"/>
    <w:rsid w:val="007E4893"/>
    <w:rsid w:val="007E61AA"/>
    <w:rsid w:val="007F0F0B"/>
    <w:rsid w:val="007F1275"/>
    <w:rsid w:val="007F1C58"/>
    <w:rsid w:val="007F3BC2"/>
    <w:rsid w:val="007F6419"/>
    <w:rsid w:val="007F6949"/>
    <w:rsid w:val="008016D1"/>
    <w:rsid w:val="008059EB"/>
    <w:rsid w:val="00810189"/>
    <w:rsid w:val="00810665"/>
    <w:rsid w:val="00812E35"/>
    <w:rsid w:val="00814B0B"/>
    <w:rsid w:val="00814FEB"/>
    <w:rsid w:val="0081622B"/>
    <w:rsid w:val="0081745F"/>
    <w:rsid w:val="00820676"/>
    <w:rsid w:val="00820818"/>
    <w:rsid w:val="008214CB"/>
    <w:rsid w:val="00821CA0"/>
    <w:rsid w:val="00822FFD"/>
    <w:rsid w:val="00824CF4"/>
    <w:rsid w:val="0082511A"/>
    <w:rsid w:val="00825A12"/>
    <w:rsid w:val="00825B93"/>
    <w:rsid w:val="0082675C"/>
    <w:rsid w:val="00827C32"/>
    <w:rsid w:val="0083116F"/>
    <w:rsid w:val="00832879"/>
    <w:rsid w:val="00834C1F"/>
    <w:rsid w:val="00834F43"/>
    <w:rsid w:val="00837BA7"/>
    <w:rsid w:val="008400EB"/>
    <w:rsid w:val="00841E6E"/>
    <w:rsid w:val="00842401"/>
    <w:rsid w:val="0084320F"/>
    <w:rsid w:val="0084384F"/>
    <w:rsid w:val="008447ED"/>
    <w:rsid w:val="0084509B"/>
    <w:rsid w:val="008472C6"/>
    <w:rsid w:val="008475A7"/>
    <w:rsid w:val="00847B43"/>
    <w:rsid w:val="00850C31"/>
    <w:rsid w:val="00852CEF"/>
    <w:rsid w:val="008540C7"/>
    <w:rsid w:val="00854E3F"/>
    <w:rsid w:val="00856AF8"/>
    <w:rsid w:val="0085756C"/>
    <w:rsid w:val="0086059D"/>
    <w:rsid w:val="00864263"/>
    <w:rsid w:val="00864D17"/>
    <w:rsid w:val="008669B7"/>
    <w:rsid w:val="008702C0"/>
    <w:rsid w:val="00870F29"/>
    <w:rsid w:val="008745A3"/>
    <w:rsid w:val="00874B6F"/>
    <w:rsid w:val="008752A5"/>
    <w:rsid w:val="00875A88"/>
    <w:rsid w:val="00875DB0"/>
    <w:rsid w:val="00876553"/>
    <w:rsid w:val="00877491"/>
    <w:rsid w:val="0087788A"/>
    <w:rsid w:val="00880AF2"/>
    <w:rsid w:val="0088128B"/>
    <w:rsid w:val="00882A3E"/>
    <w:rsid w:val="008856FE"/>
    <w:rsid w:val="00885F3B"/>
    <w:rsid w:val="00886839"/>
    <w:rsid w:val="00886FFC"/>
    <w:rsid w:val="008910EE"/>
    <w:rsid w:val="00891824"/>
    <w:rsid w:val="0089208A"/>
    <w:rsid w:val="00892252"/>
    <w:rsid w:val="00893592"/>
    <w:rsid w:val="00895116"/>
    <w:rsid w:val="008A031F"/>
    <w:rsid w:val="008A1B68"/>
    <w:rsid w:val="008A21D3"/>
    <w:rsid w:val="008A2610"/>
    <w:rsid w:val="008A263D"/>
    <w:rsid w:val="008A3A81"/>
    <w:rsid w:val="008A40A1"/>
    <w:rsid w:val="008A46FD"/>
    <w:rsid w:val="008A4737"/>
    <w:rsid w:val="008A6267"/>
    <w:rsid w:val="008A77F8"/>
    <w:rsid w:val="008A7938"/>
    <w:rsid w:val="008B0125"/>
    <w:rsid w:val="008B1A18"/>
    <w:rsid w:val="008B4A53"/>
    <w:rsid w:val="008B50D6"/>
    <w:rsid w:val="008B7A02"/>
    <w:rsid w:val="008B7C60"/>
    <w:rsid w:val="008C1336"/>
    <w:rsid w:val="008C2470"/>
    <w:rsid w:val="008C37DC"/>
    <w:rsid w:val="008C559D"/>
    <w:rsid w:val="008C55D4"/>
    <w:rsid w:val="008D031D"/>
    <w:rsid w:val="008D0DBA"/>
    <w:rsid w:val="008D2C6A"/>
    <w:rsid w:val="008D56BB"/>
    <w:rsid w:val="008D5EA8"/>
    <w:rsid w:val="008D6204"/>
    <w:rsid w:val="008D68B7"/>
    <w:rsid w:val="008D7FD1"/>
    <w:rsid w:val="008E021B"/>
    <w:rsid w:val="008E045B"/>
    <w:rsid w:val="008E113C"/>
    <w:rsid w:val="008E17D4"/>
    <w:rsid w:val="008E280E"/>
    <w:rsid w:val="008E3F62"/>
    <w:rsid w:val="008E413F"/>
    <w:rsid w:val="008F51E0"/>
    <w:rsid w:val="008F573D"/>
    <w:rsid w:val="008F64BD"/>
    <w:rsid w:val="008F7D8B"/>
    <w:rsid w:val="008F7F3E"/>
    <w:rsid w:val="00901992"/>
    <w:rsid w:val="00902796"/>
    <w:rsid w:val="00904C66"/>
    <w:rsid w:val="00905134"/>
    <w:rsid w:val="00910AFA"/>
    <w:rsid w:val="009137AA"/>
    <w:rsid w:val="00914CB4"/>
    <w:rsid w:val="00914D77"/>
    <w:rsid w:val="009172C6"/>
    <w:rsid w:val="00917E12"/>
    <w:rsid w:val="009200B8"/>
    <w:rsid w:val="0092117E"/>
    <w:rsid w:val="009237E9"/>
    <w:rsid w:val="00934092"/>
    <w:rsid w:val="00935275"/>
    <w:rsid w:val="00937A90"/>
    <w:rsid w:val="00940AED"/>
    <w:rsid w:val="0094186E"/>
    <w:rsid w:val="009445A7"/>
    <w:rsid w:val="00945366"/>
    <w:rsid w:val="00945C4B"/>
    <w:rsid w:val="00947683"/>
    <w:rsid w:val="00950CEF"/>
    <w:rsid w:val="009522CD"/>
    <w:rsid w:val="00953C98"/>
    <w:rsid w:val="00955B4B"/>
    <w:rsid w:val="00957584"/>
    <w:rsid w:val="009619DA"/>
    <w:rsid w:val="00964576"/>
    <w:rsid w:val="00966C58"/>
    <w:rsid w:val="0096713D"/>
    <w:rsid w:val="00973953"/>
    <w:rsid w:val="009745BB"/>
    <w:rsid w:val="00976007"/>
    <w:rsid w:val="009776A9"/>
    <w:rsid w:val="0098113F"/>
    <w:rsid w:val="0098131B"/>
    <w:rsid w:val="0098135D"/>
    <w:rsid w:val="009813B8"/>
    <w:rsid w:val="009818C9"/>
    <w:rsid w:val="00981D0A"/>
    <w:rsid w:val="009829D6"/>
    <w:rsid w:val="00984A8F"/>
    <w:rsid w:val="0098558C"/>
    <w:rsid w:val="00987BF3"/>
    <w:rsid w:val="009938B9"/>
    <w:rsid w:val="00994BC0"/>
    <w:rsid w:val="009A17BD"/>
    <w:rsid w:val="009A1896"/>
    <w:rsid w:val="009A2713"/>
    <w:rsid w:val="009A5AAE"/>
    <w:rsid w:val="009A5FB8"/>
    <w:rsid w:val="009A7A84"/>
    <w:rsid w:val="009B2400"/>
    <w:rsid w:val="009B27AD"/>
    <w:rsid w:val="009B412B"/>
    <w:rsid w:val="009B47B1"/>
    <w:rsid w:val="009B7256"/>
    <w:rsid w:val="009B75E4"/>
    <w:rsid w:val="009B7953"/>
    <w:rsid w:val="009C1FE4"/>
    <w:rsid w:val="009C2195"/>
    <w:rsid w:val="009C5D4A"/>
    <w:rsid w:val="009C674F"/>
    <w:rsid w:val="009C7250"/>
    <w:rsid w:val="009C7B00"/>
    <w:rsid w:val="009D03A7"/>
    <w:rsid w:val="009D1EA3"/>
    <w:rsid w:val="009D3B90"/>
    <w:rsid w:val="009D45BD"/>
    <w:rsid w:val="009D7BB8"/>
    <w:rsid w:val="009E21FE"/>
    <w:rsid w:val="009E571D"/>
    <w:rsid w:val="009E5D51"/>
    <w:rsid w:val="009E61E1"/>
    <w:rsid w:val="009F1504"/>
    <w:rsid w:val="009F23AE"/>
    <w:rsid w:val="009F274E"/>
    <w:rsid w:val="009F3F6A"/>
    <w:rsid w:val="009F4785"/>
    <w:rsid w:val="009F4B89"/>
    <w:rsid w:val="009F6110"/>
    <w:rsid w:val="009F61C8"/>
    <w:rsid w:val="009F6E6F"/>
    <w:rsid w:val="009F75B3"/>
    <w:rsid w:val="009F7652"/>
    <w:rsid w:val="00A013D5"/>
    <w:rsid w:val="00A01548"/>
    <w:rsid w:val="00A029E2"/>
    <w:rsid w:val="00A02E36"/>
    <w:rsid w:val="00A053CD"/>
    <w:rsid w:val="00A0618E"/>
    <w:rsid w:val="00A07BF1"/>
    <w:rsid w:val="00A10A94"/>
    <w:rsid w:val="00A16D31"/>
    <w:rsid w:val="00A16E4A"/>
    <w:rsid w:val="00A20F73"/>
    <w:rsid w:val="00A21429"/>
    <w:rsid w:val="00A2332E"/>
    <w:rsid w:val="00A24809"/>
    <w:rsid w:val="00A25BAA"/>
    <w:rsid w:val="00A25D25"/>
    <w:rsid w:val="00A32956"/>
    <w:rsid w:val="00A33E4C"/>
    <w:rsid w:val="00A35D60"/>
    <w:rsid w:val="00A36B46"/>
    <w:rsid w:val="00A40073"/>
    <w:rsid w:val="00A40581"/>
    <w:rsid w:val="00A409DB"/>
    <w:rsid w:val="00A41080"/>
    <w:rsid w:val="00A4354B"/>
    <w:rsid w:val="00A45A82"/>
    <w:rsid w:val="00A47493"/>
    <w:rsid w:val="00A5043C"/>
    <w:rsid w:val="00A51907"/>
    <w:rsid w:val="00A57F6B"/>
    <w:rsid w:val="00A61162"/>
    <w:rsid w:val="00A618F5"/>
    <w:rsid w:val="00A63470"/>
    <w:rsid w:val="00A702D4"/>
    <w:rsid w:val="00A745A5"/>
    <w:rsid w:val="00A8038C"/>
    <w:rsid w:val="00A809BF"/>
    <w:rsid w:val="00A83823"/>
    <w:rsid w:val="00A84603"/>
    <w:rsid w:val="00A86C5A"/>
    <w:rsid w:val="00A90344"/>
    <w:rsid w:val="00A90902"/>
    <w:rsid w:val="00A91428"/>
    <w:rsid w:val="00A93260"/>
    <w:rsid w:val="00A95AF8"/>
    <w:rsid w:val="00A96429"/>
    <w:rsid w:val="00A97BD6"/>
    <w:rsid w:val="00AA55C1"/>
    <w:rsid w:val="00AA5C90"/>
    <w:rsid w:val="00AA6855"/>
    <w:rsid w:val="00AA71BC"/>
    <w:rsid w:val="00AB1E3F"/>
    <w:rsid w:val="00AB38F3"/>
    <w:rsid w:val="00AB3967"/>
    <w:rsid w:val="00AB5FE6"/>
    <w:rsid w:val="00AB7661"/>
    <w:rsid w:val="00AB7B89"/>
    <w:rsid w:val="00AC3AC0"/>
    <w:rsid w:val="00AC4FE1"/>
    <w:rsid w:val="00AC5426"/>
    <w:rsid w:val="00AC54D3"/>
    <w:rsid w:val="00AD1FC6"/>
    <w:rsid w:val="00AD2327"/>
    <w:rsid w:val="00AD551C"/>
    <w:rsid w:val="00AD7026"/>
    <w:rsid w:val="00AD742A"/>
    <w:rsid w:val="00AE01F6"/>
    <w:rsid w:val="00AE0F4D"/>
    <w:rsid w:val="00AE1C26"/>
    <w:rsid w:val="00AE5853"/>
    <w:rsid w:val="00AE7482"/>
    <w:rsid w:val="00AF209D"/>
    <w:rsid w:val="00AF7D32"/>
    <w:rsid w:val="00B00268"/>
    <w:rsid w:val="00B00473"/>
    <w:rsid w:val="00B017BA"/>
    <w:rsid w:val="00B023F6"/>
    <w:rsid w:val="00B05AB4"/>
    <w:rsid w:val="00B072E5"/>
    <w:rsid w:val="00B0764E"/>
    <w:rsid w:val="00B10711"/>
    <w:rsid w:val="00B12161"/>
    <w:rsid w:val="00B126FF"/>
    <w:rsid w:val="00B13622"/>
    <w:rsid w:val="00B17027"/>
    <w:rsid w:val="00B22254"/>
    <w:rsid w:val="00B23B99"/>
    <w:rsid w:val="00B24BBF"/>
    <w:rsid w:val="00B26B7F"/>
    <w:rsid w:val="00B26FB9"/>
    <w:rsid w:val="00B309CE"/>
    <w:rsid w:val="00B32433"/>
    <w:rsid w:val="00B33547"/>
    <w:rsid w:val="00B3367C"/>
    <w:rsid w:val="00B34CBB"/>
    <w:rsid w:val="00B34FCC"/>
    <w:rsid w:val="00B35068"/>
    <w:rsid w:val="00B37185"/>
    <w:rsid w:val="00B40C4E"/>
    <w:rsid w:val="00B45B1A"/>
    <w:rsid w:val="00B46012"/>
    <w:rsid w:val="00B478EC"/>
    <w:rsid w:val="00B5618C"/>
    <w:rsid w:val="00B571EF"/>
    <w:rsid w:val="00B57325"/>
    <w:rsid w:val="00B57339"/>
    <w:rsid w:val="00B576D5"/>
    <w:rsid w:val="00B60225"/>
    <w:rsid w:val="00B60A2D"/>
    <w:rsid w:val="00B61143"/>
    <w:rsid w:val="00B66B77"/>
    <w:rsid w:val="00B704C2"/>
    <w:rsid w:val="00B7274F"/>
    <w:rsid w:val="00B77F91"/>
    <w:rsid w:val="00B80259"/>
    <w:rsid w:val="00B84499"/>
    <w:rsid w:val="00B8470E"/>
    <w:rsid w:val="00B87397"/>
    <w:rsid w:val="00B9035F"/>
    <w:rsid w:val="00B90488"/>
    <w:rsid w:val="00B934F8"/>
    <w:rsid w:val="00B9786B"/>
    <w:rsid w:val="00B97E96"/>
    <w:rsid w:val="00BA18D0"/>
    <w:rsid w:val="00BA24C5"/>
    <w:rsid w:val="00BA2944"/>
    <w:rsid w:val="00BA2C4F"/>
    <w:rsid w:val="00BA36E7"/>
    <w:rsid w:val="00BA51C4"/>
    <w:rsid w:val="00BA7C41"/>
    <w:rsid w:val="00BB05FA"/>
    <w:rsid w:val="00BB0E92"/>
    <w:rsid w:val="00BB146B"/>
    <w:rsid w:val="00BB3A44"/>
    <w:rsid w:val="00BB64AE"/>
    <w:rsid w:val="00BC1952"/>
    <w:rsid w:val="00BC33FB"/>
    <w:rsid w:val="00BC3B73"/>
    <w:rsid w:val="00BC565C"/>
    <w:rsid w:val="00BC6425"/>
    <w:rsid w:val="00BC78F1"/>
    <w:rsid w:val="00BD116C"/>
    <w:rsid w:val="00BD23D3"/>
    <w:rsid w:val="00BD2BC5"/>
    <w:rsid w:val="00BD4B26"/>
    <w:rsid w:val="00BD5803"/>
    <w:rsid w:val="00BD6834"/>
    <w:rsid w:val="00BE0105"/>
    <w:rsid w:val="00BE143E"/>
    <w:rsid w:val="00BE2ED5"/>
    <w:rsid w:val="00BE3732"/>
    <w:rsid w:val="00BE567F"/>
    <w:rsid w:val="00BE6F4B"/>
    <w:rsid w:val="00BE71A3"/>
    <w:rsid w:val="00BE7A3A"/>
    <w:rsid w:val="00BF4D48"/>
    <w:rsid w:val="00BF66CD"/>
    <w:rsid w:val="00BF7884"/>
    <w:rsid w:val="00C037E5"/>
    <w:rsid w:val="00C04978"/>
    <w:rsid w:val="00C04F2D"/>
    <w:rsid w:val="00C05E98"/>
    <w:rsid w:val="00C07737"/>
    <w:rsid w:val="00C10198"/>
    <w:rsid w:val="00C104BB"/>
    <w:rsid w:val="00C11441"/>
    <w:rsid w:val="00C1173D"/>
    <w:rsid w:val="00C16A1F"/>
    <w:rsid w:val="00C17A2F"/>
    <w:rsid w:val="00C17DA7"/>
    <w:rsid w:val="00C2134C"/>
    <w:rsid w:val="00C21B3F"/>
    <w:rsid w:val="00C2394C"/>
    <w:rsid w:val="00C25CED"/>
    <w:rsid w:val="00C26AA0"/>
    <w:rsid w:val="00C27C07"/>
    <w:rsid w:val="00C302C2"/>
    <w:rsid w:val="00C312CE"/>
    <w:rsid w:val="00C356E0"/>
    <w:rsid w:val="00C35907"/>
    <w:rsid w:val="00C3747B"/>
    <w:rsid w:val="00C37723"/>
    <w:rsid w:val="00C4057D"/>
    <w:rsid w:val="00C44BAA"/>
    <w:rsid w:val="00C453BD"/>
    <w:rsid w:val="00C45B42"/>
    <w:rsid w:val="00C505DF"/>
    <w:rsid w:val="00C5060A"/>
    <w:rsid w:val="00C51200"/>
    <w:rsid w:val="00C51248"/>
    <w:rsid w:val="00C51EAF"/>
    <w:rsid w:val="00C5251E"/>
    <w:rsid w:val="00C540A5"/>
    <w:rsid w:val="00C56673"/>
    <w:rsid w:val="00C60BAD"/>
    <w:rsid w:val="00C612E4"/>
    <w:rsid w:val="00C616CC"/>
    <w:rsid w:val="00C661B5"/>
    <w:rsid w:val="00C72ABE"/>
    <w:rsid w:val="00C733D8"/>
    <w:rsid w:val="00C73AEE"/>
    <w:rsid w:val="00C74593"/>
    <w:rsid w:val="00C761CB"/>
    <w:rsid w:val="00C76244"/>
    <w:rsid w:val="00C7633A"/>
    <w:rsid w:val="00C76F15"/>
    <w:rsid w:val="00C80B6A"/>
    <w:rsid w:val="00C81804"/>
    <w:rsid w:val="00C830AD"/>
    <w:rsid w:val="00C835B8"/>
    <w:rsid w:val="00C91CCA"/>
    <w:rsid w:val="00C92BDA"/>
    <w:rsid w:val="00C92D9F"/>
    <w:rsid w:val="00C92EF6"/>
    <w:rsid w:val="00C9704C"/>
    <w:rsid w:val="00CA055E"/>
    <w:rsid w:val="00CA39DC"/>
    <w:rsid w:val="00CA3A80"/>
    <w:rsid w:val="00CA5EFC"/>
    <w:rsid w:val="00CA6C27"/>
    <w:rsid w:val="00CA7829"/>
    <w:rsid w:val="00CA79AF"/>
    <w:rsid w:val="00CA7B97"/>
    <w:rsid w:val="00CB1C3C"/>
    <w:rsid w:val="00CB1D62"/>
    <w:rsid w:val="00CB2B50"/>
    <w:rsid w:val="00CB2D95"/>
    <w:rsid w:val="00CB2FC6"/>
    <w:rsid w:val="00CB5081"/>
    <w:rsid w:val="00CB60D0"/>
    <w:rsid w:val="00CB6225"/>
    <w:rsid w:val="00CB6603"/>
    <w:rsid w:val="00CB7DE4"/>
    <w:rsid w:val="00CB7E04"/>
    <w:rsid w:val="00CC02E4"/>
    <w:rsid w:val="00CC12D5"/>
    <w:rsid w:val="00CC22CC"/>
    <w:rsid w:val="00CC5CB7"/>
    <w:rsid w:val="00CD00E1"/>
    <w:rsid w:val="00CD057F"/>
    <w:rsid w:val="00CD3364"/>
    <w:rsid w:val="00CD4880"/>
    <w:rsid w:val="00CD498E"/>
    <w:rsid w:val="00CD5540"/>
    <w:rsid w:val="00CD5A97"/>
    <w:rsid w:val="00CD7433"/>
    <w:rsid w:val="00CD7CC5"/>
    <w:rsid w:val="00CE353E"/>
    <w:rsid w:val="00CE3D4F"/>
    <w:rsid w:val="00CE3EDE"/>
    <w:rsid w:val="00CE5B66"/>
    <w:rsid w:val="00CE60F8"/>
    <w:rsid w:val="00CE68D9"/>
    <w:rsid w:val="00CF05F9"/>
    <w:rsid w:val="00CF1076"/>
    <w:rsid w:val="00CF17F1"/>
    <w:rsid w:val="00CF1EA1"/>
    <w:rsid w:val="00CF24FA"/>
    <w:rsid w:val="00CF3117"/>
    <w:rsid w:val="00CF392A"/>
    <w:rsid w:val="00CF3FE2"/>
    <w:rsid w:val="00D00271"/>
    <w:rsid w:val="00D020F8"/>
    <w:rsid w:val="00D04412"/>
    <w:rsid w:val="00D04477"/>
    <w:rsid w:val="00D04BED"/>
    <w:rsid w:val="00D11B91"/>
    <w:rsid w:val="00D12A6B"/>
    <w:rsid w:val="00D13AC7"/>
    <w:rsid w:val="00D1482C"/>
    <w:rsid w:val="00D154E5"/>
    <w:rsid w:val="00D162B1"/>
    <w:rsid w:val="00D168F5"/>
    <w:rsid w:val="00D17545"/>
    <w:rsid w:val="00D226A8"/>
    <w:rsid w:val="00D31149"/>
    <w:rsid w:val="00D3163F"/>
    <w:rsid w:val="00D31693"/>
    <w:rsid w:val="00D316FA"/>
    <w:rsid w:val="00D31996"/>
    <w:rsid w:val="00D31BF2"/>
    <w:rsid w:val="00D322AE"/>
    <w:rsid w:val="00D32F06"/>
    <w:rsid w:val="00D35E83"/>
    <w:rsid w:val="00D36F7A"/>
    <w:rsid w:val="00D374CE"/>
    <w:rsid w:val="00D40781"/>
    <w:rsid w:val="00D41DC6"/>
    <w:rsid w:val="00D41E54"/>
    <w:rsid w:val="00D42393"/>
    <w:rsid w:val="00D462FD"/>
    <w:rsid w:val="00D46786"/>
    <w:rsid w:val="00D471DB"/>
    <w:rsid w:val="00D51E52"/>
    <w:rsid w:val="00D52A9D"/>
    <w:rsid w:val="00D5462F"/>
    <w:rsid w:val="00D576A5"/>
    <w:rsid w:val="00D607FC"/>
    <w:rsid w:val="00D62626"/>
    <w:rsid w:val="00D67063"/>
    <w:rsid w:val="00D671BF"/>
    <w:rsid w:val="00D67C41"/>
    <w:rsid w:val="00D713D9"/>
    <w:rsid w:val="00D72F3C"/>
    <w:rsid w:val="00D7465D"/>
    <w:rsid w:val="00D75F37"/>
    <w:rsid w:val="00D7677A"/>
    <w:rsid w:val="00D80305"/>
    <w:rsid w:val="00D80D72"/>
    <w:rsid w:val="00D83452"/>
    <w:rsid w:val="00D8370E"/>
    <w:rsid w:val="00D85408"/>
    <w:rsid w:val="00D85CEA"/>
    <w:rsid w:val="00D86133"/>
    <w:rsid w:val="00D95CDE"/>
    <w:rsid w:val="00D964FC"/>
    <w:rsid w:val="00D96BAA"/>
    <w:rsid w:val="00D97150"/>
    <w:rsid w:val="00D976E4"/>
    <w:rsid w:val="00DA0346"/>
    <w:rsid w:val="00DA0A1E"/>
    <w:rsid w:val="00DA1270"/>
    <w:rsid w:val="00DA2379"/>
    <w:rsid w:val="00DA3159"/>
    <w:rsid w:val="00DA3A3A"/>
    <w:rsid w:val="00DA472D"/>
    <w:rsid w:val="00DA5530"/>
    <w:rsid w:val="00DA5944"/>
    <w:rsid w:val="00DA6903"/>
    <w:rsid w:val="00DA6C84"/>
    <w:rsid w:val="00DB025C"/>
    <w:rsid w:val="00DB0804"/>
    <w:rsid w:val="00DB0E83"/>
    <w:rsid w:val="00DB289B"/>
    <w:rsid w:val="00DB4456"/>
    <w:rsid w:val="00DB76DB"/>
    <w:rsid w:val="00DB7DE8"/>
    <w:rsid w:val="00DC04A9"/>
    <w:rsid w:val="00DC04FF"/>
    <w:rsid w:val="00DC1126"/>
    <w:rsid w:val="00DC15E2"/>
    <w:rsid w:val="00DC16B9"/>
    <w:rsid w:val="00DC188C"/>
    <w:rsid w:val="00DC3CF6"/>
    <w:rsid w:val="00DC6FFF"/>
    <w:rsid w:val="00DC7B81"/>
    <w:rsid w:val="00DD175B"/>
    <w:rsid w:val="00DD3553"/>
    <w:rsid w:val="00DD6285"/>
    <w:rsid w:val="00DD6C76"/>
    <w:rsid w:val="00DD6DB7"/>
    <w:rsid w:val="00DD79B2"/>
    <w:rsid w:val="00DE2FE6"/>
    <w:rsid w:val="00DE307B"/>
    <w:rsid w:val="00DE3216"/>
    <w:rsid w:val="00DE4703"/>
    <w:rsid w:val="00DE7339"/>
    <w:rsid w:val="00DF1EF6"/>
    <w:rsid w:val="00DF4474"/>
    <w:rsid w:val="00DF4E51"/>
    <w:rsid w:val="00DF5646"/>
    <w:rsid w:val="00DF66A3"/>
    <w:rsid w:val="00DF6BC5"/>
    <w:rsid w:val="00DF7BDE"/>
    <w:rsid w:val="00E03820"/>
    <w:rsid w:val="00E0391A"/>
    <w:rsid w:val="00E03948"/>
    <w:rsid w:val="00E0483C"/>
    <w:rsid w:val="00E07277"/>
    <w:rsid w:val="00E072B9"/>
    <w:rsid w:val="00E10289"/>
    <w:rsid w:val="00E119C8"/>
    <w:rsid w:val="00E14BBF"/>
    <w:rsid w:val="00E15E42"/>
    <w:rsid w:val="00E17E1E"/>
    <w:rsid w:val="00E20337"/>
    <w:rsid w:val="00E20EB8"/>
    <w:rsid w:val="00E21C40"/>
    <w:rsid w:val="00E22396"/>
    <w:rsid w:val="00E255B2"/>
    <w:rsid w:val="00E257E9"/>
    <w:rsid w:val="00E2648D"/>
    <w:rsid w:val="00E26677"/>
    <w:rsid w:val="00E30D8C"/>
    <w:rsid w:val="00E32127"/>
    <w:rsid w:val="00E3246A"/>
    <w:rsid w:val="00E32C43"/>
    <w:rsid w:val="00E35D15"/>
    <w:rsid w:val="00E37123"/>
    <w:rsid w:val="00E427A9"/>
    <w:rsid w:val="00E43875"/>
    <w:rsid w:val="00E44E05"/>
    <w:rsid w:val="00E44FC8"/>
    <w:rsid w:val="00E45698"/>
    <w:rsid w:val="00E45FB3"/>
    <w:rsid w:val="00E4618A"/>
    <w:rsid w:val="00E4731D"/>
    <w:rsid w:val="00E53187"/>
    <w:rsid w:val="00E54031"/>
    <w:rsid w:val="00E56362"/>
    <w:rsid w:val="00E56501"/>
    <w:rsid w:val="00E56CFB"/>
    <w:rsid w:val="00E56DC4"/>
    <w:rsid w:val="00E574A8"/>
    <w:rsid w:val="00E574D4"/>
    <w:rsid w:val="00E6066F"/>
    <w:rsid w:val="00E60959"/>
    <w:rsid w:val="00E67175"/>
    <w:rsid w:val="00E70868"/>
    <w:rsid w:val="00E727FF"/>
    <w:rsid w:val="00E72E9C"/>
    <w:rsid w:val="00E7347E"/>
    <w:rsid w:val="00E75597"/>
    <w:rsid w:val="00E76643"/>
    <w:rsid w:val="00E769FA"/>
    <w:rsid w:val="00E81397"/>
    <w:rsid w:val="00E82645"/>
    <w:rsid w:val="00E85F63"/>
    <w:rsid w:val="00E87149"/>
    <w:rsid w:val="00E91604"/>
    <w:rsid w:val="00E91D2A"/>
    <w:rsid w:val="00E91E07"/>
    <w:rsid w:val="00E95E33"/>
    <w:rsid w:val="00E96214"/>
    <w:rsid w:val="00EA03F0"/>
    <w:rsid w:val="00EA311B"/>
    <w:rsid w:val="00EA415C"/>
    <w:rsid w:val="00EA4790"/>
    <w:rsid w:val="00EB1BFA"/>
    <w:rsid w:val="00EB2AEA"/>
    <w:rsid w:val="00EB2CE1"/>
    <w:rsid w:val="00EB3838"/>
    <w:rsid w:val="00EB4877"/>
    <w:rsid w:val="00EC10F0"/>
    <w:rsid w:val="00EC1160"/>
    <w:rsid w:val="00EC2E60"/>
    <w:rsid w:val="00EC3F83"/>
    <w:rsid w:val="00EC3FD3"/>
    <w:rsid w:val="00EC778E"/>
    <w:rsid w:val="00ED0F66"/>
    <w:rsid w:val="00ED11FF"/>
    <w:rsid w:val="00ED3C42"/>
    <w:rsid w:val="00ED74F9"/>
    <w:rsid w:val="00EE00C3"/>
    <w:rsid w:val="00EE1152"/>
    <w:rsid w:val="00EE1A7A"/>
    <w:rsid w:val="00EE3767"/>
    <w:rsid w:val="00EE38FF"/>
    <w:rsid w:val="00EE77DF"/>
    <w:rsid w:val="00EE788E"/>
    <w:rsid w:val="00EF0F14"/>
    <w:rsid w:val="00EF17DC"/>
    <w:rsid w:val="00EF1DAA"/>
    <w:rsid w:val="00EF1FA6"/>
    <w:rsid w:val="00EF4651"/>
    <w:rsid w:val="00EF5008"/>
    <w:rsid w:val="00EF784F"/>
    <w:rsid w:val="00F015EC"/>
    <w:rsid w:val="00F01E3C"/>
    <w:rsid w:val="00F02AAD"/>
    <w:rsid w:val="00F03B1A"/>
    <w:rsid w:val="00F03DA0"/>
    <w:rsid w:val="00F03EC2"/>
    <w:rsid w:val="00F0404C"/>
    <w:rsid w:val="00F0440D"/>
    <w:rsid w:val="00F068C0"/>
    <w:rsid w:val="00F06D9D"/>
    <w:rsid w:val="00F07301"/>
    <w:rsid w:val="00F101DB"/>
    <w:rsid w:val="00F10522"/>
    <w:rsid w:val="00F10EE6"/>
    <w:rsid w:val="00F144DC"/>
    <w:rsid w:val="00F15DAF"/>
    <w:rsid w:val="00F17F3C"/>
    <w:rsid w:val="00F20AC3"/>
    <w:rsid w:val="00F21E1B"/>
    <w:rsid w:val="00F22215"/>
    <w:rsid w:val="00F26158"/>
    <w:rsid w:val="00F261AC"/>
    <w:rsid w:val="00F30018"/>
    <w:rsid w:val="00F32F1D"/>
    <w:rsid w:val="00F33568"/>
    <w:rsid w:val="00F340A6"/>
    <w:rsid w:val="00F3448B"/>
    <w:rsid w:val="00F35168"/>
    <w:rsid w:val="00F358C6"/>
    <w:rsid w:val="00F36BD3"/>
    <w:rsid w:val="00F36CCA"/>
    <w:rsid w:val="00F36E63"/>
    <w:rsid w:val="00F42493"/>
    <w:rsid w:val="00F44136"/>
    <w:rsid w:val="00F50471"/>
    <w:rsid w:val="00F50FB9"/>
    <w:rsid w:val="00F56206"/>
    <w:rsid w:val="00F5654A"/>
    <w:rsid w:val="00F57C74"/>
    <w:rsid w:val="00F60FDE"/>
    <w:rsid w:val="00F61659"/>
    <w:rsid w:val="00F61D92"/>
    <w:rsid w:val="00F62912"/>
    <w:rsid w:val="00F640AF"/>
    <w:rsid w:val="00F67EDE"/>
    <w:rsid w:val="00F67FC2"/>
    <w:rsid w:val="00F72531"/>
    <w:rsid w:val="00F72AF8"/>
    <w:rsid w:val="00F73759"/>
    <w:rsid w:val="00F73950"/>
    <w:rsid w:val="00F73DCC"/>
    <w:rsid w:val="00F74DC3"/>
    <w:rsid w:val="00F80E95"/>
    <w:rsid w:val="00F80EC8"/>
    <w:rsid w:val="00F812FC"/>
    <w:rsid w:val="00F82007"/>
    <w:rsid w:val="00F824B8"/>
    <w:rsid w:val="00F83B0D"/>
    <w:rsid w:val="00F851B3"/>
    <w:rsid w:val="00F8532C"/>
    <w:rsid w:val="00F85518"/>
    <w:rsid w:val="00F86F0C"/>
    <w:rsid w:val="00F87142"/>
    <w:rsid w:val="00F905FC"/>
    <w:rsid w:val="00F9075A"/>
    <w:rsid w:val="00F90764"/>
    <w:rsid w:val="00F9173B"/>
    <w:rsid w:val="00F91AED"/>
    <w:rsid w:val="00F92F82"/>
    <w:rsid w:val="00F96724"/>
    <w:rsid w:val="00F96A9C"/>
    <w:rsid w:val="00FA11BD"/>
    <w:rsid w:val="00FA2DD6"/>
    <w:rsid w:val="00FA3FA9"/>
    <w:rsid w:val="00FA63D7"/>
    <w:rsid w:val="00FA672C"/>
    <w:rsid w:val="00FA6733"/>
    <w:rsid w:val="00FA7686"/>
    <w:rsid w:val="00FB0FA2"/>
    <w:rsid w:val="00FB203C"/>
    <w:rsid w:val="00FB2D60"/>
    <w:rsid w:val="00FB2EF2"/>
    <w:rsid w:val="00FB379E"/>
    <w:rsid w:val="00FB38C6"/>
    <w:rsid w:val="00FB3903"/>
    <w:rsid w:val="00FB4944"/>
    <w:rsid w:val="00FC0177"/>
    <w:rsid w:val="00FC23CD"/>
    <w:rsid w:val="00FC3756"/>
    <w:rsid w:val="00FC3C06"/>
    <w:rsid w:val="00FC5AF8"/>
    <w:rsid w:val="00FC5F38"/>
    <w:rsid w:val="00FC6AAD"/>
    <w:rsid w:val="00FD0F87"/>
    <w:rsid w:val="00FD26F3"/>
    <w:rsid w:val="00FD6055"/>
    <w:rsid w:val="00FE16B0"/>
    <w:rsid w:val="00FE2821"/>
    <w:rsid w:val="00FE2AE2"/>
    <w:rsid w:val="00FE3ECF"/>
    <w:rsid w:val="00FE6F43"/>
    <w:rsid w:val="00FE795A"/>
    <w:rsid w:val="00FE7BF2"/>
    <w:rsid w:val="00FF027D"/>
    <w:rsid w:val="00FF09F1"/>
    <w:rsid w:val="00FF0A5F"/>
    <w:rsid w:val="00FF3077"/>
    <w:rsid w:val="00FF49F8"/>
    <w:rsid w:val="00FF5B13"/>
    <w:rsid w:val="00FF6758"/>
    <w:rsid w:val="00FF6796"/>
    <w:rsid w:val="00FF6AA9"/>
    <w:rsid w:val="00FF718B"/>
    <w:rsid w:val="00FF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5B06BBA1"/>
  <w15:docId w15:val="{C45A1E32-2572-4771-83C8-37132F2DB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261D"/>
    <w:rPr>
      <w:rFonts w:ascii="Century Schoolbook" w:eastAsia="Times New Roman" w:hAnsi="Century Schoolbook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CA39D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A39DC"/>
    <w:rPr>
      <w:rFonts w:ascii="Century Schoolbook" w:eastAsia="Times New Roman" w:hAnsi="Century Schoolbook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CA39D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A39DC"/>
    <w:rPr>
      <w:rFonts w:ascii="Century Schoolbook" w:eastAsia="Times New Roman" w:hAnsi="Century Schoolbook" w:cs="Times New Roman"/>
      <w:sz w:val="24"/>
      <w:szCs w:val="24"/>
      <w:lang w:eastAsia="pt-BR"/>
    </w:rPr>
  </w:style>
  <w:style w:type="paragraph" w:styleId="PargrafodaLista">
    <w:name w:val="List Paragraph"/>
    <w:aliases w:val="NotaRodapé"/>
    <w:basedOn w:val="Normal"/>
    <w:uiPriority w:val="34"/>
    <w:qFormat/>
    <w:rsid w:val="00CA39D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B289B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4D53AF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4D53AF"/>
    <w:rPr>
      <w:rFonts w:asciiTheme="minorHAnsi" w:eastAsiaTheme="minorHAnsi" w:hAnsiTheme="minorHAnsi" w:cstheme="minorBidi"/>
      <w:lang w:eastAsia="en-US"/>
    </w:rPr>
  </w:style>
  <w:style w:type="character" w:styleId="Refdenotaderodap">
    <w:name w:val="footnote reference"/>
    <w:basedOn w:val="Fontepargpadro"/>
    <w:unhideWhenUsed/>
    <w:rsid w:val="004D53AF"/>
    <w:rPr>
      <w:vertAlign w:val="superscript"/>
    </w:rPr>
  </w:style>
  <w:style w:type="character" w:styleId="Forte">
    <w:name w:val="Strong"/>
    <w:uiPriority w:val="22"/>
    <w:qFormat/>
    <w:rsid w:val="004D53AF"/>
    <w:rPr>
      <w:b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53A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53AF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9A5AAE"/>
    <w:pPr>
      <w:spacing w:before="100" w:beforeAutospacing="1" w:after="100" w:afterAutospacing="1"/>
    </w:pPr>
    <w:rPr>
      <w:rFonts w:ascii="Times New Roman" w:hAnsi="Times New Roman"/>
    </w:rPr>
  </w:style>
  <w:style w:type="character" w:styleId="TextodoEspaoReservado">
    <w:name w:val="Placeholder Text"/>
    <w:basedOn w:val="Fontepargpadro"/>
    <w:uiPriority w:val="99"/>
    <w:semiHidden/>
    <w:rsid w:val="00827C32"/>
    <w:rPr>
      <w:color w:val="808080"/>
    </w:rPr>
  </w:style>
  <w:style w:type="table" w:styleId="Tabelacomgrade">
    <w:name w:val="Table Grid"/>
    <w:basedOn w:val="Tabelanormal"/>
    <w:uiPriority w:val="59"/>
    <w:rsid w:val="00702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4753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B6B4C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B6B4C"/>
    <w:rPr>
      <w:rFonts w:ascii="Century Schoolbook" w:eastAsia="Times New Roman" w:hAnsi="Century Schoolbook"/>
      <w:sz w:val="24"/>
      <w:szCs w:val="24"/>
    </w:rPr>
  </w:style>
  <w:style w:type="paragraph" w:customStyle="1" w:styleId="artigo">
    <w:name w:val="artigo"/>
    <w:basedOn w:val="Normal"/>
    <w:uiPriority w:val="99"/>
    <w:rsid w:val="005B6B4C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pple-converted-space">
    <w:name w:val="apple-converted-space"/>
    <w:basedOn w:val="Fontepargpadro"/>
    <w:rsid w:val="005B6B4C"/>
  </w:style>
  <w:style w:type="character" w:customStyle="1" w:styleId="TextodenotaderodapChar1">
    <w:name w:val="Texto de nota de rodapé Char1"/>
    <w:basedOn w:val="Fontepargpadro"/>
    <w:uiPriority w:val="99"/>
    <w:semiHidden/>
    <w:rsid w:val="00852CEF"/>
    <w:rPr>
      <w:sz w:val="20"/>
      <w:szCs w:val="20"/>
    </w:rPr>
  </w:style>
  <w:style w:type="paragraph" w:customStyle="1" w:styleId="Textodenotaderodap1">
    <w:name w:val="Texto de nota de rodapé1"/>
    <w:basedOn w:val="Normal"/>
    <w:next w:val="Textodenotaderodap"/>
    <w:uiPriority w:val="99"/>
    <w:unhideWhenUsed/>
    <w:rsid w:val="00852CE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2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38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6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78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8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68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34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05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47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3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2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83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69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19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71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8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37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48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25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5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63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39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6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2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58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583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15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6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84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34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56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9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28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33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76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17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72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74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00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23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5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81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81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68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75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429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47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0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87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82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69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637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9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7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0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66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0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40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81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84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46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7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61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8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30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04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21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94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54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23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43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69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14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57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72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91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71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59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14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13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42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99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20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1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20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37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4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05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9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93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098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3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94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12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02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1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60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84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40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33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42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412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83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8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9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65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71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736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68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041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94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48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693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0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7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78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33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301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81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85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90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4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50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56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84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827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40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79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36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265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949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72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8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94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16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57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015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66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07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17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7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08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35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98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06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35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60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83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37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0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634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55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7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56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35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3518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55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99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32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75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42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86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30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10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81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43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0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9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16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18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6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51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7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06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6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1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60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80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66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95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27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82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75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07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18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51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78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2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8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8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9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4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2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2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76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1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6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2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7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8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8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3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9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0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1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2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6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7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9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3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7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5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5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0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5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33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2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8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3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8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7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4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95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6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99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5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5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0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94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0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2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25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60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0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8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8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19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1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1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2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2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8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7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9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2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5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7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9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1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1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6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0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2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7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3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6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0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1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89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83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9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7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8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5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26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34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1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0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6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2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6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19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83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9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1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2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1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5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0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3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5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55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0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4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7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6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7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2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8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14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68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0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4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7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7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5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344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5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68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72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09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57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2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6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03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42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67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2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5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3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70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48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4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0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57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2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4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20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9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4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9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6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0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9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2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7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9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54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6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Oge3D6EO+nD0Zf0pwu1lOL3nVLsFVldWAww7NWxU14Y=</DigestValue>
    </Reference>
    <Reference Type="http://www.w3.org/2000/09/xmldsig#Object" URI="#idOfficeObject">
      <DigestMethod Algorithm="http://www.w3.org/2001/04/xmlenc#sha256"/>
      <DigestValue>fhkxGzz2HNvJbMS0i8jWihdZmeUDyYHhkuOUHlFyd+k=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6TN4mKugpMoaxEgoRqV64uBi1ZTFfZe3bH3qOpvkqHs=</DigestValue>
    </Reference>
  </SignedInfo>
  <SignatureValue>mKcChf1JX4f7FDBfQMj7WiFJieK8htHQ67TEXPlBCy/4pDowWX5ajn/2HXlIjgGn7r4d/UvMny/s
s0y/LZiPfrSKQEevdV3lQIBH/J6pm1J1QOTuRUTbeByKGYeEENFNkiHmBh09BMMT4kQ8ykHXs+Y1
xd8YLf2qBAdK5F2pdr0dnINwdAHe7e6hr5UZg8zZzBuZfDOUaV1X+93x1jhubg0s/QkuR5zJE4/Z
AK+jr0Datu11kOVOlHfzQaM+qr2deVyfCCklGayCRapX/tgDxrA0N+SecpaNy6q4TyuaYlOoDM2O
s6qW/C+wI1Z1uXlVJ9VuoMz6w2J77tCCUhJsAA==</SignatureValue>
  <KeyInfo>
    <X509Data>
      <X509Certificate>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1/04/xmlenc#sha256"/>
        <DigestValue>kHEuSjTQ7+PrCjqJCpJ4rRdbNK2JtTU2fc4loGok5Cw=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MQjps8l5Et1oOUFNaYetUKIOdWnhJTMtTBvWOYcn5Dg=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MQjps8l5Et1oOUFNaYetUKIOdWnhJTMtTBvWOYcn5Dg=</DigestValue>
      </Reference>
      <Reference URI="/word/document.xml?ContentType=application/vnd.openxmlformats-officedocument.wordprocessingml.document.main+xml">
        <DigestMethod Algorithm="http://www.w3.org/2001/04/xmlenc#sha256"/>
        <DigestValue>4HbzZJX6AlFGDK27in7sZyOG2qqZRpEX78M7Mxwcp3w=</DigestValue>
      </Reference>
      <Reference URI="/word/endnotes.xml?ContentType=application/vnd.openxmlformats-officedocument.wordprocessingml.endnotes+xml">
        <DigestMethod Algorithm="http://www.w3.org/2001/04/xmlenc#sha256"/>
        <DigestValue>VtEZWGOIt+KZJfuTWUgdcnRox0F7quHtveZaOnAwFUE=</DigestValue>
      </Reference>
      <Reference URI="/word/fontTable.xml?ContentType=application/vnd.openxmlformats-officedocument.wordprocessingml.fontTable+xml">
        <DigestMethod Algorithm="http://www.w3.org/2001/04/xmlenc#sha256"/>
        <DigestValue>wPV2Z99KvovC4rwktgd+PfOFPm4iypjBk4hFFOUa7S8=</DigestValue>
      </Reference>
      <Reference URI="/word/footer1.xml?ContentType=application/vnd.openxmlformats-officedocument.wordprocessingml.footer+xml">
        <DigestMethod Algorithm="http://www.w3.org/2001/04/xmlenc#sha256"/>
        <DigestValue>itlFAdugtw/Z/9/YFGXauK9QPOQTEy3wl1GmIjEgiKA=</DigestValue>
      </Reference>
      <Reference URI="/word/footnotes.xml?ContentType=application/vnd.openxmlformats-officedocument.wordprocessingml.footnotes+xml">
        <DigestMethod Algorithm="http://www.w3.org/2001/04/xmlenc#sha256"/>
        <DigestValue>dJa/HM+GcFbZfq8RfTottNru6NxQLXyavvkYW8suMZ0=</DigestValue>
      </Reference>
      <Reference URI="/word/header1.xml?ContentType=application/vnd.openxmlformats-officedocument.wordprocessingml.header+xml">
        <DigestMethod Algorithm="http://www.w3.org/2001/04/xmlenc#sha256"/>
        <DigestValue>nd1T62vOPt3SVYNMohUSXcVSLw9gprrnAW3NipXVqgA=</DigestValue>
      </Reference>
      <Reference URI="/word/header2.xml?ContentType=application/vnd.openxmlformats-officedocument.wordprocessingml.header+xml">
        <DigestMethod Algorithm="http://www.w3.org/2001/04/xmlenc#sha256"/>
        <DigestValue>cUY3U1z832yj7i/HbEqHelSNBED17YRgo2p0TlmDuyQ=</DigestValue>
      </Reference>
      <Reference URI="/word/header3.xml?ContentType=application/vnd.openxmlformats-officedocument.wordprocessingml.header+xml">
        <DigestMethod Algorithm="http://www.w3.org/2001/04/xmlenc#sha256"/>
        <DigestValue>VpckIIRaiN3rH1++IBScCxhKBPxaaGKDvD9svM07BO4=</DigestValue>
      </Reference>
      <Reference URI="/word/media/image1.png?ContentType=image/png">
        <DigestMethod Algorithm="http://www.w3.org/2001/04/xmlenc#sha256"/>
        <DigestValue>hYDSBy/nL8rxea2W65Uy6aWjENaWoC7p8+VX8btQTfE=</DigestValue>
      </Reference>
      <Reference URI="/word/media/image2.png?ContentType=image/png">
        <DigestMethod Algorithm="http://www.w3.org/2001/04/xmlenc#sha256"/>
        <DigestValue>Xbu0L/JvfSbx6jSrB02buih7NeTNrHEhRcgHRhx7egQ=</DigestValue>
      </Reference>
      <Reference URI="/word/numbering.xml?ContentType=application/vnd.openxmlformats-officedocument.wordprocessingml.numbering+xml">
        <DigestMethod Algorithm="http://www.w3.org/2001/04/xmlenc#sha256"/>
        <DigestValue>Hc8LZCAp5SM/FgKikCKSiTah86fSr5AIEM2n3rvpkSU=</DigestValue>
      </Reference>
      <Reference URI="/word/settings.xml?ContentType=application/vnd.openxmlformats-officedocument.wordprocessingml.settings+xml">
        <DigestMethod Algorithm="http://www.w3.org/2001/04/xmlenc#sha256"/>
        <DigestValue>VwFkAAnbCHUPg/3abKebrWEkCq9PD8OYDxPjDzvKevw=</DigestValue>
      </Reference>
      <Reference URI="/word/styles.xml?ContentType=application/vnd.openxmlformats-officedocument.wordprocessingml.styles+xml">
        <DigestMethod Algorithm="http://www.w3.org/2001/04/xmlenc#sha256"/>
        <DigestValue>/alhL9Uszevbwwv76YBxnjjzc21udHx1F5Dq0yztW+Y=</DigestValue>
      </Reference>
      <Reference URI="/word/theme/theme1.xml?ContentType=application/vnd.openxmlformats-officedocument.theme+xml">
        <DigestMethod Algorithm="http://www.w3.org/2001/04/xmlenc#sha256"/>
        <DigestValue>A07YXBz/ArbXJX63wql/OgwbMwA4n797azUEw3L8xV4=</DigestValue>
      </Reference>
      <Reference URI="/word/webSettings.xml?ContentType=application/vnd.openxmlformats-officedocument.wordprocessingml.webSettings+xml">
        <DigestMethod Algorithm="http://www.w3.org/2001/04/xmlenc#sha256"/>
        <DigestValue>tV9+qHUg6MTeaCJHGmuT6LsbXJfN7SNTpolf7WXysmI=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2019-03-12T19:13:48Z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2019-03-12T19:13:48Z</xd:SigningTime>
          <xd:SigningCertificate>
            <xd:Cert>
              <xd:CertDigest>
                <DigestMethod Algorithm="http://www.w3.org/2001/04/xmlenc#sha256"/>
                <DigestValue>2GH0FwVUEGzE2sFGH37cYLYd2QsInxIElsnWoZ9Itjs=</DigestValue>
              </xd:CertDigest>
              <xd:IssuerSerial>
                <X509IssuerName>CN=AC SOLUTI Multipla, OU=AC SOLUTI, OU=Autoridade Certificadora Raiz Brasileira v2, O=ICP-Brasil, C=BR</X509IssuerName>
                <X509SerialNumber>1287493005358966979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+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</xd:EncapsulatedX509Certificate>
            <xd:EncapsulatedX509Certificate>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</xd:EncapsulatedX509Certificate>
            <xd:EncapsulatedX509Certificate>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</xd:EncapsulatedX509Certificate>
          </xd:CertificateValues>
        </xd:UnsignedSignatureProperties>
      </xd:Un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84156-EBD8-47DF-B423-A7CC822A7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3630</TotalTime>
  <Pages>12</Pages>
  <Words>2911</Words>
  <Characters>15723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Governo do Estado de MG</Company>
  <LinksUpToDate>false</LinksUpToDate>
  <CharactersWithSpaces>18597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Tribunal de Contas de MG</dc:creator>
  <cp:lastModifiedBy>daniel.guimaraes</cp:lastModifiedBy>
  <cp:revision>279</cp:revision>
  <cp:lastPrinted>2018-04-19T19:47:00Z</cp:lastPrinted>
  <dcterms:created xsi:type="dcterms:W3CDTF">2018-07-23T17:14:00Z</dcterms:created>
  <dcterms:modified xsi:type="dcterms:W3CDTF">2019-03-12T19:13:00Z</dcterms:modified>
</cp:coreProperties>
</file>