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783407" w:rsidRDefault="00783407" w:rsidP="005B6B4C">
      <w:pPr>
        <w:widowControl w:val="0"/>
        <w:spacing w:line="360" w:lineRule="auto"/>
        <w:ind w:left="1418"/>
        <w:jc w:val="both"/>
        <w:rPr>
          <w:rFonts w:ascii="Garamond" w:hAnsi="Garamond" w:cs="Arial"/>
        </w:rPr>
      </w:pPr>
    </w:p>
    <w:p w:rsidR="003E5F57" w:rsidRDefault="003E5F57" w:rsidP="005B6B4C">
      <w:pPr>
        <w:widowControl w:val="0"/>
        <w:spacing w:line="360" w:lineRule="auto"/>
        <w:ind w:left="1418"/>
        <w:jc w:val="both"/>
        <w:rPr>
          <w:rFonts w:ascii="Garamond" w:hAnsi="Garamond" w:cs="Arial"/>
        </w:rPr>
      </w:pPr>
    </w:p>
    <w:p w:rsidR="003E5F57" w:rsidRDefault="003E5F57" w:rsidP="005B6B4C">
      <w:pPr>
        <w:widowControl w:val="0"/>
        <w:spacing w:line="360" w:lineRule="auto"/>
        <w:ind w:left="1418"/>
        <w:jc w:val="both"/>
        <w:rPr>
          <w:rFonts w:ascii="Garamond" w:hAnsi="Garamond" w:cs="Arial"/>
        </w:rPr>
      </w:pPr>
    </w:p>
    <w:p w:rsidR="005F0818" w:rsidRDefault="005F0818" w:rsidP="005B6B4C">
      <w:pPr>
        <w:widowControl w:val="0"/>
        <w:spacing w:line="360" w:lineRule="auto"/>
        <w:ind w:left="1418"/>
        <w:jc w:val="both"/>
        <w:rPr>
          <w:rFonts w:ascii="Garamond" w:hAnsi="Garamond" w:cs="Arial"/>
        </w:rPr>
      </w:pPr>
    </w:p>
    <w:p w:rsidR="003E5F57" w:rsidRDefault="003E5F57" w:rsidP="005B6B4C">
      <w:pPr>
        <w:widowControl w:val="0"/>
        <w:spacing w:line="360" w:lineRule="auto"/>
        <w:ind w:left="1418"/>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c/c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E241AD" w:rsidRDefault="00E241AD" w:rsidP="006E70D5">
      <w:pPr>
        <w:widowControl w:val="0"/>
        <w:spacing w:before="240" w:line="360" w:lineRule="auto"/>
        <w:ind w:left="1418"/>
        <w:jc w:val="both"/>
        <w:rPr>
          <w:rFonts w:ascii="Garamond" w:hAnsi="Garamond" w:cs="Arial"/>
        </w:rPr>
      </w:pPr>
      <w:r>
        <w:rPr>
          <w:rFonts w:ascii="Garamond" w:hAnsi="Garamond" w:cs="Arial"/>
          <w:b/>
          <w:u w:val="single"/>
        </w:rPr>
        <w:t>ARNALDO KAMKE,</w:t>
      </w:r>
      <w:r>
        <w:rPr>
          <w:rFonts w:ascii="Garamond" w:hAnsi="Garamond" w:cs="Arial"/>
        </w:rPr>
        <w:t xml:space="preserve"> </w:t>
      </w:r>
      <w:r w:rsidR="005F0818">
        <w:rPr>
          <w:rFonts w:ascii="Garamond" w:hAnsi="Garamond" w:cs="Arial"/>
        </w:rPr>
        <w:t>ex-</w:t>
      </w:r>
      <w:r>
        <w:rPr>
          <w:rFonts w:ascii="Garamond" w:hAnsi="Garamond" w:cs="Arial"/>
        </w:rPr>
        <w:t>Presidente da Câmara Municipal de Itueta</w:t>
      </w:r>
      <w:r w:rsidR="005F0818">
        <w:rPr>
          <w:rFonts w:ascii="Garamond" w:hAnsi="Garamond" w:cs="Arial"/>
        </w:rPr>
        <w:t>,</w:t>
      </w:r>
      <w:r>
        <w:rPr>
          <w:rFonts w:ascii="Garamond" w:hAnsi="Garamond" w:cs="Arial"/>
        </w:rPr>
        <w:t xml:space="preserve"> no biênio 2013/2014</w:t>
      </w:r>
      <w:r w:rsidR="00896599">
        <w:rPr>
          <w:rFonts w:ascii="Garamond" w:hAnsi="Garamond" w:cs="Arial"/>
        </w:rPr>
        <w:t>, na qualidade de agente responsável pela contratação da empresa ADPM – Administração Pública para Municípios sem a realização de processo licitatório – Contrato n. 01/2014</w:t>
      </w:r>
      <w:r>
        <w:rPr>
          <w:rFonts w:ascii="Garamond" w:hAnsi="Garamond" w:cs="Arial"/>
        </w:rPr>
        <w:t>;</w:t>
      </w:r>
    </w:p>
    <w:p w:rsidR="00E241AD" w:rsidRDefault="00E241AD" w:rsidP="006E70D5">
      <w:pPr>
        <w:widowControl w:val="0"/>
        <w:spacing w:before="240" w:line="360" w:lineRule="auto"/>
        <w:ind w:left="1418"/>
        <w:jc w:val="both"/>
        <w:rPr>
          <w:rFonts w:ascii="Garamond" w:hAnsi="Garamond" w:cs="Arial"/>
        </w:rPr>
      </w:pPr>
      <w:r>
        <w:rPr>
          <w:rFonts w:ascii="Garamond" w:hAnsi="Garamond" w:cs="Arial"/>
          <w:b/>
          <w:u w:val="single"/>
        </w:rPr>
        <w:t>JOSÉ ROVEDA,</w:t>
      </w:r>
      <w:r>
        <w:rPr>
          <w:rFonts w:ascii="Garamond" w:hAnsi="Garamond" w:cs="Arial"/>
        </w:rPr>
        <w:t xml:space="preserve"> </w:t>
      </w:r>
      <w:r w:rsidR="005F0818">
        <w:rPr>
          <w:rFonts w:ascii="Garamond" w:hAnsi="Garamond" w:cs="Arial"/>
        </w:rPr>
        <w:t>ex-</w:t>
      </w:r>
      <w:r>
        <w:rPr>
          <w:rFonts w:ascii="Garamond" w:hAnsi="Garamond" w:cs="Arial"/>
        </w:rPr>
        <w:t>Presidente da Câmara Municipal de Itueta</w:t>
      </w:r>
      <w:r w:rsidR="005F0818">
        <w:rPr>
          <w:rFonts w:ascii="Garamond" w:hAnsi="Garamond" w:cs="Arial"/>
        </w:rPr>
        <w:t>,</w:t>
      </w:r>
      <w:r>
        <w:rPr>
          <w:rFonts w:ascii="Garamond" w:hAnsi="Garamond" w:cs="Arial"/>
        </w:rPr>
        <w:t xml:space="preserve"> no biênio 2015/2016</w:t>
      </w:r>
      <w:r w:rsidR="00896599">
        <w:rPr>
          <w:rFonts w:ascii="Garamond" w:hAnsi="Garamond" w:cs="Arial"/>
        </w:rPr>
        <w:t>, na qualidade de agente responsável pela contratação da empresa ADPM – Administração Pública para Municípios sem a realização de processo licitatório – Contrato s/n de 2015</w:t>
      </w:r>
      <w:r>
        <w:rPr>
          <w:rFonts w:ascii="Garamond" w:hAnsi="Garamond" w:cs="Arial"/>
        </w:rPr>
        <w:t>;</w:t>
      </w:r>
    </w:p>
    <w:p w:rsidR="00E241AD" w:rsidRDefault="00E241AD" w:rsidP="006E70D5">
      <w:pPr>
        <w:widowControl w:val="0"/>
        <w:spacing w:before="240" w:line="360" w:lineRule="auto"/>
        <w:ind w:left="1418"/>
        <w:jc w:val="both"/>
        <w:rPr>
          <w:rFonts w:ascii="Garamond" w:hAnsi="Garamond" w:cs="Arial"/>
        </w:rPr>
      </w:pPr>
      <w:r>
        <w:rPr>
          <w:rFonts w:ascii="Garamond" w:hAnsi="Garamond" w:cs="Arial"/>
          <w:b/>
          <w:u w:val="single"/>
        </w:rPr>
        <w:t>CARLOS ELIAS BALDON,</w:t>
      </w:r>
      <w:r>
        <w:rPr>
          <w:rFonts w:ascii="Garamond" w:hAnsi="Garamond" w:cs="Arial"/>
        </w:rPr>
        <w:t xml:space="preserve"> atual Presidente da Câmara Municipal de Itueta</w:t>
      </w:r>
      <w:r w:rsidR="000139C9">
        <w:rPr>
          <w:rFonts w:ascii="Garamond" w:hAnsi="Garamond" w:cs="Arial"/>
        </w:rPr>
        <w:t>, biênio</w:t>
      </w:r>
      <w:r>
        <w:rPr>
          <w:rFonts w:ascii="Garamond" w:hAnsi="Garamond" w:cs="Arial"/>
        </w:rPr>
        <w:t xml:space="preserve"> 2017/2018</w:t>
      </w:r>
      <w:r w:rsidR="00896599">
        <w:rPr>
          <w:rFonts w:ascii="Garamond" w:hAnsi="Garamond" w:cs="Arial"/>
        </w:rPr>
        <w:t>, na qualidade de agente responsável pela realização dos processos de Inexigibilidade n. 001/2017 e 002/2017 para a contratação da empresa ADPM – Administração Pública para Municípios</w:t>
      </w:r>
      <w:r>
        <w:rPr>
          <w:rFonts w:ascii="Garamond" w:hAnsi="Garamond" w:cs="Arial"/>
        </w:rPr>
        <w:t>;</w:t>
      </w:r>
    </w:p>
    <w:p w:rsidR="00C540A5" w:rsidRDefault="007B3E5D" w:rsidP="006E70D5">
      <w:pPr>
        <w:widowControl w:val="0"/>
        <w:spacing w:before="240" w:line="360"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5B6B4C" w:rsidRDefault="00C540A5" w:rsidP="00F10522">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5B6B4C" w:rsidRDefault="005B6B4C" w:rsidP="00F10522">
      <w:pPr>
        <w:widowControl w:val="0"/>
        <w:spacing w:line="360" w:lineRule="auto"/>
        <w:ind w:firstLine="1418"/>
        <w:jc w:val="both"/>
        <w:rPr>
          <w:rFonts w:ascii="Garamond" w:hAnsi="Garamond" w:cs="Arial"/>
        </w:rPr>
      </w:pPr>
    </w:p>
    <w:p w:rsidR="006F0B69" w:rsidRPr="00A90344"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Instaurado em 29 de maio de 2018 neste Ministério Público de Contas de Minas Gerais, o Procedimento Preparatório n. </w:t>
      </w:r>
      <w:r w:rsidR="00215D0C">
        <w:rPr>
          <w:rFonts w:ascii="Garamond" w:hAnsi="Garamond" w:cs="Arial"/>
        </w:rPr>
        <w:t>053.2018.386</w:t>
      </w:r>
      <w:r>
        <w:rPr>
          <w:rFonts w:ascii="Garamond" w:hAnsi="Garamond" w:cs="Arial"/>
        </w:rPr>
        <w:t xml:space="preserve"> tinha por objeto a análise da regularidade dos proc</w:t>
      </w:r>
      <w:r w:rsidR="00DE307B">
        <w:rPr>
          <w:rFonts w:ascii="Garamond" w:hAnsi="Garamond" w:cs="Arial"/>
        </w:rPr>
        <w:t>essos</w:t>
      </w:r>
      <w:r>
        <w:rPr>
          <w:rFonts w:ascii="Garamond" w:hAnsi="Garamond" w:cs="Arial"/>
        </w:rPr>
        <w:t xml:space="preserve"> de inexigibilidade de licitação realizados </w:t>
      </w:r>
      <w:r w:rsidR="00215D0C">
        <w:rPr>
          <w:rFonts w:ascii="Garamond" w:hAnsi="Garamond" w:cs="Arial"/>
        </w:rPr>
        <w:t>pela Câmara Municipal de Itueta</w:t>
      </w:r>
      <w:r>
        <w:rPr>
          <w:rFonts w:ascii="Garamond" w:hAnsi="Garamond" w:cs="Arial"/>
        </w:rPr>
        <w:t xml:space="preserve"> para a contratação direta da empresa ADPM – Administração Pública para Municípios Ltda.</w:t>
      </w:r>
    </w:p>
    <w:p w:rsidR="00DE307B" w:rsidRPr="00F10522" w:rsidRDefault="00DE307B" w:rsidP="00F10522">
      <w:pPr>
        <w:spacing w:line="360" w:lineRule="auto"/>
        <w:rPr>
          <w:rFonts w:ascii="Garamond" w:hAnsi="Garamond" w:cs="Arial"/>
          <w:b/>
        </w:rPr>
      </w:pPr>
    </w:p>
    <w:p w:rsidR="00DE307B" w:rsidRPr="00274ECC"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Referido</w:t>
      </w:r>
      <w:r w:rsidR="00DE307B">
        <w:rPr>
          <w:rFonts w:ascii="Garamond" w:hAnsi="Garamond" w:cs="Arial"/>
        </w:rPr>
        <w:t xml:space="preserve"> Procedimento Preparatório n. </w:t>
      </w:r>
      <w:r w:rsidR="00215D0C">
        <w:rPr>
          <w:rFonts w:ascii="Garamond" w:hAnsi="Garamond" w:cs="Arial"/>
        </w:rPr>
        <w:t>053.2018.386</w:t>
      </w:r>
      <w:r w:rsidR="00DE307B">
        <w:rPr>
          <w:rFonts w:ascii="Garamond" w:hAnsi="Garamond" w:cs="Arial"/>
        </w:rPr>
        <w:t>, assim como diversas notícias de irregularidades e outros procedimentos preparatórios, foram autuados e/ou instaurados em decorrência de uma investigação proferida no âmbito deste Ministério Público de Contas, no município de Santos Dumont (Procedimento Preparatório n. 022.2017.707).</w:t>
      </w:r>
    </w:p>
    <w:p w:rsidR="00274ECC" w:rsidRPr="00274ECC" w:rsidRDefault="00274ECC" w:rsidP="00274ECC">
      <w:pPr>
        <w:widowControl w:val="0"/>
        <w:spacing w:line="360" w:lineRule="auto"/>
        <w:jc w:val="both"/>
        <w:rPr>
          <w:rFonts w:ascii="Garamond" w:hAnsi="Garamond" w:cs="Arial"/>
          <w:b/>
        </w:rPr>
      </w:pPr>
    </w:p>
    <w:p w:rsidR="00DE307B" w:rsidRPr="008731F7"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no período de 2013 a 2018</w:t>
      </w:r>
      <w:r>
        <w:rPr>
          <w:rFonts w:ascii="Garamond" w:hAnsi="Garamond" w:cs="Arial"/>
        </w:rPr>
        <w:t>.</w:t>
      </w:r>
    </w:p>
    <w:p w:rsidR="008731F7" w:rsidRPr="008731F7" w:rsidRDefault="008731F7" w:rsidP="008731F7">
      <w:pPr>
        <w:widowControl w:val="0"/>
        <w:spacing w:line="360" w:lineRule="auto"/>
        <w:jc w:val="both"/>
        <w:rPr>
          <w:rFonts w:ascii="Garamond" w:hAnsi="Garamond" w:cs="Arial"/>
          <w:b/>
        </w:rPr>
      </w:pPr>
    </w:p>
    <w:p w:rsidR="00F10522" w:rsidRPr="00DE307B" w:rsidRDefault="00215D0C"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 Câmara Municipal de Itueta</w:t>
      </w:r>
      <w:r w:rsidR="00F10522">
        <w:rPr>
          <w:rFonts w:ascii="Garamond" w:hAnsi="Garamond" w:cs="Arial"/>
        </w:rPr>
        <w:t xml:space="preserve">, foram identificados </w:t>
      </w:r>
      <w:r>
        <w:rPr>
          <w:rFonts w:ascii="Garamond" w:hAnsi="Garamond" w:cs="Arial"/>
        </w:rPr>
        <w:t>quatro</w:t>
      </w:r>
      <w:r w:rsidR="00F10522">
        <w:rPr>
          <w:rFonts w:ascii="Garamond" w:hAnsi="Garamond" w:cs="Arial"/>
        </w:rPr>
        <w:t xml:space="preserve"> </w:t>
      </w:r>
      <w:r>
        <w:rPr>
          <w:rFonts w:ascii="Garamond" w:hAnsi="Garamond" w:cs="Arial"/>
        </w:rPr>
        <w:t>contratos com a empresa</w:t>
      </w:r>
      <w:r w:rsidR="00F10522">
        <w:rPr>
          <w:rFonts w:ascii="Garamond" w:hAnsi="Garamond" w:cs="Arial"/>
        </w:rPr>
        <w:t xml:space="preserve">: </w:t>
      </w:r>
      <w:r>
        <w:rPr>
          <w:rFonts w:ascii="Garamond" w:hAnsi="Garamond" w:cs="Arial"/>
        </w:rPr>
        <w:t xml:space="preserve">Contrato n. </w:t>
      </w:r>
      <w:r w:rsidR="003975CC">
        <w:rPr>
          <w:rFonts w:ascii="Garamond" w:hAnsi="Garamond" w:cs="Arial"/>
        </w:rPr>
        <w:t xml:space="preserve">001/2014, Contrato s/n </w:t>
      </w:r>
      <w:r>
        <w:rPr>
          <w:rFonts w:ascii="Garamond" w:hAnsi="Garamond" w:cs="Arial"/>
        </w:rPr>
        <w:t>de 2015, Contrato n. 003/2017 e Contrato n. 001/2018</w:t>
      </w:r>
      <w:r w:rsidR="00F10522">
        <w:rPr>
          <w:rFonts w:ascii="Garamond" w:hAnsi="Garamond" w:cs="Arial"/>
        </w:rPr>
        <w:t>.</w:t>
      </w:r>
    </w:p>
    <w:p w:rsidR="00A90344" w:rsidRPr="00F10522" w:rsidRDefault="00A90344" w:rsidP="00F10522">
      <w:pPr>
        <w:pStyle w:val="PargrafodaLista"/>
        <w:widowControl w:val="0"/>
        <w:spacing w:line="360" w:lineRule="auto"/>
        <w:ind w:left="1418"/>
        <w:contextualSpacing w:val="0"/>
        <w:jc w:val="both"/>
        <w:rPr>
          <w:rFonts w:ascii="Garamond" w:hAnsi="Garamond" w:cs="Arial"/>
          <w:b/>
        </w:rPr>
      </w:pPr>
    </w:p>
    <w:p w:rsidR="00A90344" w:rsidRPr="00A90344"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minuciosa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Pr>
          <w:rFonts w:ascii="Garamond" w:hAnsi="Garamond" w:cs="Arial"/>
        </w:rPr>
        <w:t xml:space="preserve">constatei que </w:t>
      </w:r>
      <w:r w:rsidR="00696F61">
        <w:rPr>
          <w:rFonts w:ascii="Garamond" w:hAnsi="Garamond" w:cs="Arial"/>
        </w:rPr>
        <w:t>as</w:t>
      </w:r>
      <w:r w:rsidR="00F10522">
        <w:rPr>
          <w:rFonts w:ascii="Garamond" w:hAnsi="Garamond" w:cs="Arial"/>
        </w:rPr>
        <w:t xml:space="preserve"> contratações</w:t>
      </w:r>
      <w:r>
        <w:rPr>
          <w:rFonts w:ascii="Garamond" w:hAnsi="Garamond" w:cs="Arial"/>
        </w:rPr>
        <w:t xml:space="preserve"> são irregulares,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A25D25">
        <w:rPr>
          <w:rFonts w:ascii="Garamond" w:hAnsi="Garamond" w:cs="Arial"/>
        </w:rPr>
        <w:t xml:space="preserve"> caput e</w:t>
      </w:r>
      <w:r w:rsidR="00C51EAF">
        <w:rPr>
          <w:rFonts w:ascii="Garamond" w:hAnsi="Garamond" w:cs="Arial"/>
        </w:rPr>
        <w:t xml:space="preserve"> inciso II do artigo 25 da Lei Federal n. 8.666/1993 e à Súmula n. 106 do Tribunal de Contas de Minas Gerais, conforme a seguir será demonstrado.</w:t>
      </w:r>
    </w:p>
    <w:p w:rsidR="005B6B4C" w:rsidRPr="00A90344" w:rsidRDefault="00C540A5" w:rsidP="00DF6C64">
      <w:pPr>
        <w:pStyle w:val="PargrafodaLista"/>
        <w:widowControl w:val="0"/>
        <w:spacing w:line="360" w:lineRule="auto"/>
        <w:ind w:left="1418"/>
        <w:contextualSpacing w:val="0"/>
        <w:jc w:val="both"/>
        <w:rPr>
          <w:rFonts w:ascii="Garamond" w:hAnsi="Garamond" w:cs="Arial"/>
          <w:b/>
        </w:rPr>
      </w:pPr>
      <w:r w:rsidRPr="00A90344">
        <w:rPr>
          <w:rFonts w:ascii="Garamond" w:hAnsi="Garamond" w:cs="Arial"/>
          <w:b/>
        </w:rPr>
        <w:lastRenderedPageBreak/>
        <w:t>DA FUNDAMENTAÇÃO JURÍDICA</w:t>
      </w:r>
    </w:p>
    <w:p w:rsidR="005B6B4C" w:rsidRDefault="005B6B4C" w:rsidP="00DF6C64">
      <w:pPr>
        <w:widowControl w:val="0"/>
        <w:spacing w:line="360" w:lineRule="auto"/>
        <w:ind w:firstLine="1418"/>
        <w:jc w:val="both"/>
        <w:rPr>
          <w:rFonts w:ascii="Garamond" w:hAnsi="Garamond" w:cs="Arial"/>
          <w:b/>
        </w:rPr>
      </w:pPr>
    </w:p>
    <w:p w:rsidR="00215D0C" w:rsidRDefault="00215D0C" w:rsidP="00DF6C64">
      <w:pPr>
        <w:pStyle w:val="PargrafodaLista"/>
        <w:widowControl w:val="0"/>
        <w:numPr>
          <w:ilvl w:val="0"/>
          <w:numId w:val="18"/>
        </w:numPr>
        <w:spacing w:line="360" w:lineRule="auto"/>
        <w:jc w:val="both"/>
        <w:rPr>
          <w:rFonts w:ascii="Garamond" w:hAnsi="Garamond" w:cs="Arial"/>
          <w:b/>
        </w:rPr>
      </w:pPr>
      <w:r>
        <w:rPr>
          <w:rFonts w:ascii="Garamond" w:hAnsi="Garamond" w:cs="Arial"/>
          <w:b/>
        </w:rPr>
        <w:t>Contratação direta irregular – Ausência de procedimento licitatório – Ofensa ao artigo 37, XXI da Constituição Federal</w:t>
      </w:r>
    </w:p>
    <w:p w:rsidR="00215D0C" w:rsidRDefault="00215D0C" w:rsidP="00DF6C64">
      <w:pPr>
        <w:widowControl w:val="0"/>
        <w:spacing w:line="360" w:lineRule="auto"/>
        <w:ind w:left="1418"/>
        <w:jc w:val="both"/>
        <w:rPr>
          <w:rFonts w:ascii="Garamond" w:hAnsi="Garamond" w:cs="Arial"/>
          <w:b/>
        </w:rPr>
      </w:pPr>
    </w:p>
    <w:p w:rsidR="003975CC" w:rsidRPr="003975CC" w:rsidRDefault="003975CC" w:rsidP="00DF6C6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Embora a Câmara Municipal de Itueta tenha celebrado dois contratos, nos exercícios de 2014 e 2015, com a empresa ADPM – Administração Pública para Municípios Ltda., não houve a realização de licitação prévia.</w:t>
      </w:r>
    </w:p>
    <w:p w:rsidR="003975CC" w:rsidRPr="003975CC" w:rsidRDefault="003975CC" w:rsidP="00DF6C64">
      <w:pPr>
        <w:pStyle w:val="PargrafodaLista"/>
        <w:widowControl w:val="0"/>
        <w:spacing w:line="360" w:lineRule="auto"/>
        <w:ind w:left="1418"/>
        <w:jc w:val="both"/>
        <w:rPr>
          <w:rFonts w:ascii="Garamond" w:hAnsi="Garamond" w:cs="Arial"/>
          <w:b/>
        </w:rPr>
      </w:pPr>
    </w:p>
    <w:p w:rsidR="00215D0C" w:rsidRPr="003975CC" w:rsidRDefault="003975CC" w:rsidP="00DF6C6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consulta à documentação encamin</w:t>
      </w:r>
      <w:r w:rsidR="0044402A">
        <w:rPr>
          <w:rFonts w:ascii="Garamond" w:hAnsi="Garamond" w:cs="Arial"/>
        </w:rPr>
        <w:t xml:space="preserve">hada pelo atual Presidente, </w:t>
      </w:r>
      <w:r>
        <w:rPr>
          <w:rFonts w:ascii="Garamond" w:hAnsi="Garamond" w:cs="Arial"/>
        </w:rPr>
        <w:t xml:space="preserve">Carlos Elias Baldon, por meio do Ofício n. 30/2018 (documento sob o protocolo n. 0004463610/2018), não verifiquei nenhuma documentação </w:t>
      </w:r>
      <w:r w:rsidR="0006505C">
        <w:rPr>
          <w:rFonts w:ascii="Garamond" w:hAnsi="Garamond" w:cs="Arial"/>
        </w:rPr>
        <w:t>pertinente</w:t>
      </w:r>
      <w:r>
        <w:rPr>
          <w:rFonts w:ascii="Garamond" w:hAnsi="Garamond" w:cs="Arial"/>
        </w:rPr>
        <w:t xml:space="preserve"> a processos licitatórios realizados naqueles</w:t>
      </w:r>
      <w:r w:rsidR="0044402A">
        <w:rPr>
          <w:rFonts w:ascii="Garamond" w:hAnsi="Garamond" w:cs="Arial"/>
        </w:rPr>
        <w:t xml:space="preserve"> exercícios</w:t>
      </w:r>
      <w:r>
        <w:rPr>
          <w:rFonts w:ascii="Garamond" w:hAnsi="Garamond" w:cs="Arial"/>
        </w:rPr>
        <w:t xml:space="preserve"> e que tenham por resultado a contratação da respectiva empresa.</w:t>
      </w:r>
    </w:p>
    <w:p w:rsidR="003975CC" w:rsidRPr="003975CC" w:rsidRDefault="003975CC" w:rsidP="00DF6C64">
      <w:pPr>
        <w:pStyle w:val="PargrafodaLista"/>
        <w:spacing w:line="360" w:lineRule="auto"/>
        <w:rPr>
          <w:rFonts w:ascii="Garamond" w:hAnsi="Garamond" w:cs="Arial"/>
          <w:b/>
        </w:rPr>
      </w:pPr>
    </w:p>
    <w:p w:rsidR="003975CC" w:rsidRPr="008D611C" w:rsidRDefault="003975CC" w:rsidP="00DF6C6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Localizei apenas o Contrato n. </w:t>
      </w:r>
      <w:r w:rsidR="000230FF">
        <w:rPr>
          <w:rFonts w:ascii="Garamond" w:hAnsi="Garamond" w:cs="Arial"/>
        </w:rPr>
        <w:t>0</w:t>
      </w:r>
      <w:r>
        <w:rPr>
          <w:rFonts w:ascii="Garamond" w:hAnsi="Garamond" w:cs="Arial"/>
        </w:rPr>
        <w:t>01/2014, assinado em 02/01/2014 pelo então Presidente da Câmara Arnaldo Kamke, e o Contrato s/n de 2015, assinado em 19/01/2015 pelo então Presidente José Roveda.</w:t>
      </w:r>
    </w:p>
    <w:p w:rsidR="008D611C" w:rsidRPr="008D611C" w:rsidRDefault="008D611C" w:rsidP="008D611C">
      <w:pPr>
        <w:widowControl w:val="0"/>
        <w:spacing w:line="360" w:lineRule="auto"/>
        <w:jc w:val="both"/>
        <w:rPr>
          <w:rFonts w:ascii="Garamond" w:hAnsi="Garamond" w:cs="Arial"/>
          <w:b/>
        </w:rPr>
      </w:pPr>
    </w:p>
    <w:p w:rsidR="00DF6C64" w:rsidRPr="003975CC" w:rsidRDefault="00DF6C64" w:rsidP="00DF6C6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Houve ainda a celebração do Primeiro Termo Aditivo ao Contrato s/n de 2015, assinado em 30/12/2015, que alterou o valor inicialmente pactuado e prorrogou sua vigência até 31/12/2016.</w:t>
      </w:r>
    </w:p>
    <w:p w:rsidR="003975CC" w:rsidRPr="003975CC" w:rsidRDefault="003975CC" w:rsidP="00DF6C64">
      <w:pPr>
        <w:pStyle w:val="PargrafodaLista"/>
        <w:spacing w:line="360" w:lineRule="auto"/>
        <w:rPr>
          <w:rFonts w:ascii="Garamond" w:hAnsi="Garamond" w:cs="Arial"/>
          <w:b/>
        </w:rPr>
      </w:pPr>
    </w:p>
    <w:p w:rsidR="003975CC" w:rsidRPr="003E6C3C" w:rsidRDefault="003975CC" w:rsidP="00DF6C6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 imposição da Constituição Federal de 1988 e ressalvados os casos especificados em lei, </w:t>
      </w:r>
      <w:r w:rsidR="003E6C3C">
        <w:rPr>
          <w:rFonts w:ascii="Garamond" w:hAnsi="Garamond" w:cs="Arial"/>
        </w:rPr>
        <w:t>toda</w:t>
      </w:r>
      <w:r>
        <w:rPr>
          <w:rFonts w:ascii="Garamond" w:hAnsi="Garamond" w:cs="Arial"/>
        </w:rPr>
        <w:t xml:space="preserve"> e qualquer obra, serviço, compra e alienaç</w:t>
      </w:r>
      <w:r w:rsidR="003E6C3C">
        <w:rPr>
          <w:rFonts w:ascii="Garamond" w:hAnsi="Garamond" w:cs="Arial"/>
        </w:rPr>
        <w:t>ão deve ser contratada</w:t>
      </w:r>
      <w:r>
        <w:rPr>
          <w:rFonts w:ascii="Garamond" w:hAnsi="Garamond" w:cs="Arial"/>
        </w:rPr>
        <w:t xml:space="preserve"> </w:t>
      </w:r>
      <w:r w:rsidR="003E6C3C">
        <w:rPr>
          <w:rFonts w:ascii="Garamond" w:hAnsi="Garamond" w:cs="Arial"/>
        </w:rPr>
        <w:t>mediante processo licitatório público realizado pela administração pública de qualquer dos Poderes de cada ente federativo (art. 37, XXI).</w:t>
      </w:r>
    </w:p>
    <w:p w:rsidR="003E6C3C" w:rsidRPr="003E6C3C" w:rsidRDefault="003E6C3C" w:rsidP="0044402A">
      <w:pPr>
        <w:pStyle w:val="PargrafodaLista"/>
        <w:widowControl w:val="0"/>
        <w:spacing w:line="276" w:lineRule="auto"/>
        <w:ind w:left="1418"/>
        <w:jc w:val="both"/>
        <w:rPr>
          <w:rFonts w:ascii="Garamond" w:hAnsi="Garamond" w:cs="Lucida Sans Unicode"/>
          <w:color w:val="000000"/>
          <w:sz w:val="22"/>
          <w:szCs w:val="22"/>
          <w:shd w:val="clear" w:color="auto" w:fill="F9F9F9"/>
        </w:rPr>
      </w:pPr>
      <w:r w:rsidRPr="003E6C3C">
        <w:rPr>
          <w:rFonts w:ascii="Garamond" w:hAnsi="Garamond" w:cs="Lucida Sans Unicode"/>
          <w:bCs/>
          <w:color w:val="000000"/>
          <w:sz w:val="22"/>
          <w:szCs w:val="22"/>
          <w:shd w:val="clear" w:color="auto" w:fill="F9F9F9"/>
        </w:rPr>
        <w:lastRenderedPageBreak/>
        <w:t>Art. 37.</w:t>
      </w:r>
      <w:r w:rsidRPr="003E6C3C">
        <w:rPr>
          <w:rFonts w:ascii="Garamond" w:hAnsi="Garamond" w:cs="Lucida Sans Unicode"/>
          <w:color w:val="000000"/>
          <w:sz w:val="22"/>
          <w:szCs w:val="22"/>
          <w:shd w:val="clear" w:color="auto" w:fill="F9F9F9"/>
        </w:rPr>
        <w:t> A administração pública direta e indireta de qualquer dos Poderes da União, dos Estados, do Distrito Federal e dos Municípios obedecerá aos princípios de legalidade, impessoalidade, moralidade, publicidade e eficiência e, também, ao seguinte: (...)</w:t>
      </w:r>
    </w:p>
    <w:p w:rsidR="003E6C3C" w:rsidRPr="003E6C3C" w:rsidRDefault="003E6C3C" w:rsidP="0044402A">
      <w:pPr>
        <w:pStyle w:val="PargrafodaLista"/>
        <w:widowControl w:val="0"/>
        <w:spacing w:line="276" w:lineRule="auto"/>
        <w:ind w:left="1418"/>
        <w:jc w:val="both"/>
        <w:rPr>
          <w:rFonts w:ascii="Garamond" w:hAnsi="Garamond" w:cs="Arial"/>
          <w:sz w:val="22"/>
          <w:szCs w:val="22"/>
        </w:rPr>
      </w:pPr>
      <w:r w:rsidRPr="003E6C3C">
        <w:rPr>
          <w:rFonts w:ascii="Garamond" w:hAnsi="Garamond" w:cs="Lucida Sans Unicode"/>
          <w:color w:val="000000"/>
          <w:sz w:val="22"/>
          <w:szCs w:val="22"/>
          <w:shd w:val="clear" w:color="auto" w:fill="F9F9F9"/>
        </w:rPr>
        <w:t>XXI -  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p w:rsidR="003E6C3C" w:rsidRPr="003E6C3C" w:rsidRDefault="003E6C3C" w:rsidP="00223B3A">
      <w:pPr>
        <w:pStyle w:val="PargrafodaLista"/>
        <w:spacing w:line="360" w:lineRule="auto"/>
        <w:rPr>
          <w:rFonts w:ascii="Garamond" w:hAnsi="Garamond" w:cs="Arial"/>
          <w:b/>
        </w:rPr>
      </w:pPr>
    </w:p>
    <w:p w:rsidR="003E6C3C" w:rsidRPr="00582AA5" w:rsidRDefault="003E6C3C" w:rsidP="00223B3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Para respaldar e regulamentar a norma constitucional, veio então a Lei Federal n. 8.666/1993 que, em seu artigo 2º, determina:</w:t>
      </w:r>
    </w:p>
    <w:p w:rsidR="00582AA5" w:rsidRPr="003E6C3C" w:rsidRDefault="00582AA5" w:rsidP="00582AA5">
      <w:pPr>
        <w:pStyle w:val="PargrafodaLista"/>
        <w:widowControl w:val="0"/>
        <w:spacing w:line="360" w:lineRule="auto"/>
        <w:ind w:left="1418"/>
        <w:jc w:val="both"/>
        <w:rPr>
          <w:rFonts w:ascii="Garamond" w:hAnsi="Garamond" w:cs="Arial"/>
          <w:b/>
        </w:rPr>
      </w:pPr>
    </w:p>
    <w:p w:rsidR="003E6C3C" w:rsidRPr="003E6C3C" w:rsidRDefault="003E6C3C" w:rsidP="0044402A">
      <w:pPr>
        <w:pStyle w:val="PargrafodaLista"/>
        <w:widowControl w:val="0"/>
        <w:spacing w:line="276" w:lineRule="auto"/>
        <w:ind w:left="1418"/>
        <w:jc w:val="both"/>
        <w:rPr>
          <w:rFonts w:ascii="Garamond" w:hAnsi="Garamond" w:cs="Arial"/>
          <w:color w:val="000000"/>
          <w:sz w:val="22"/>
          <w:szCs w:val="22"/>
          <w:shd w:val="clear" w:color="auto" w:fill="FFFFFF"/>
        </w:rPr>
      </w:pPr>
      <w:r w:rsidRPr="003E6C3C">
        <w:rPr>
          <w:rFonts w:ascii="Garamond" w:hAnsi="Garamond" w:cs="Arial"/>
          <w:color w:val="000000"/>
          <w:sz w:val="22"/>
          <w:szCs w:val="22"/>
          <w:shd w:val="clear" w:color="auto" w:fill="FFFFFF"/>
        </w:rPr>
        <w:t>Art. 2</w:t>
      </w:r>
      <w:r w:rsidRPr="003E6C3C">
        <w:rPr>
          <w:rFonts w:ascii="Garamond" w:hAnsi="Garamond" w:cs="Arial"/>
          <w:color w:val="000000"/>
          <w:sz w:val="22"/>
          <w:szCs w:val="22"/>
          <w:u w:val="single"/>
          <w:shd w:val="clear" w:color="auto" w:fill="FFFFFF"/>
          <w:vertAlign w:val="superscript"/>
        </w:rPr>
        <w:t>o</w:t>
      </w:r>
      <w:r w:rsidRPr="003E6C3C">
        <w:rPr>
          <w:rFonts w:ascii="Garamond" w:hAnsi="Garamond" w:cs="Arial"/>
          <w:color w:val="000000"/>
          <w:sz w:val="22"/>
          <w:szCs w:val="22"/>
          <w:shd w:val="clear" w:color="auto" w:fill="FFFFFF"/>
        </w:rPr>
        <w:t>  As obras, serviços, inclusive de publicidade, compras, alienações, concessões, permissões e locações da Administração Pública, quando contratadas com terceiros, serão necessariamente precedidas de licitação, ressalvadas as hipóteses previstas nesta Lei.</w:t>
      </w:r>
    </w:p>
    <w:p w:rsidR="003E6C3C" w:rsidRDefault="003E6C3C" w:rsidP="0044402A">
      <w:pPr>
        <w:pStyle w:val="PargrafodaLista"/>
        <w:widowControl w:val="0"/>
        <w:spacing w:line="276" w:lineRule="auto"/>
        <w:ind w:left="1418"/>
        <w:jc w:val="both"/>
        <w:rPr>
          <w:rFonts w:ascii="Garamond" w:hAnsi="Garamond" w:cs="Arial"/>
        </w:rPr>
      </w:pPr>
      <w:r w:rsidRPr="003E6C3C">
        <w:rPr>
          <w:rFonts w:ascii="Garamond" w:hAnsi="Garamond" w:cs="Arial"/>
          <w:color w:val="000000"/>
          <w:sz w:val="22"/>
          <w:szCs w:val="22"/>
          <w:shd w:val="clear" w:color="auto" w:fill="FFFFFF"/>
        </w:rPr>
        <w:t>Parágrafo único.  Para os fins desta Lei, considera-se contrato todo e qualquer ajuste entre órgãos ou entidades da Administração Pública e particulares, em que haja um acordo de vontades para a formação de vínculo e a estipulação de obrigações recíprocas, seja qual for a denominação utilizada.</w:t>
      </w:r>
    </w:p>
    <w:p w:rsidR="003E6C3C" w:rsidRPr="003E6C3C" w:rsidRDefault="003E6C3C" w:rsidP="00223B3A">
      <w:pPr>
        <w:pStyle w:val="PargrafodaLista"/>
        <w:widowControl w:val="0"/>
        <w:spacing w:line="360" w:lineRule="auto"/>
        <w:ind w:left="1418"/>
        <w:jc w:val="both"/>
        <w:rPr>
          <w:rFonts w:ascii="Garamond" w:hAnsi="Garamond" w:cs="Arial"/>
          <w:b/>
        </w:rPr>
      </w:pPr>
    </w:p>
    <w:p w:rsidR="003E6C3C" w:rsidRPr="000230FF" w:rsidRDefault="003E6C3C" w:rsidP="00223B3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t xml:space="preserve">Isto é, em regra, não existe contratação realizada entre um ente público e um ente privado sem procedimento licitatório prévio. </w:t>
      </w:r>
      <w:r>
        <w:rPr>
          <w:rFonts w:ascii="Garamond" w:hAnsi="Garamond" w:cs="Arial"/>
        </w:rPr>
        <w:t>De qualquer forma</w:t>
      </w:r>
      <w:r w:rsidRPr="003E6C3C">
        <w:rPr>
          <w:rFonts w:ascii="Garamond" w:hAnsi="Garamond" w:cs="Arial"/>
        </w:rPr>
        <w:t xml:space="preserve">, as ressalvas também estão previstas na lei e possuem condutas procedimentais a serem </w:t>
      </w:r>
      <w:r w:rsidR="00F853C4">
        <w:rPr>
          <w:rFonts w:ascii="Garamond" w:hAnsi="Garamond" w:cs="Arial"/>
        </w:rPr>
        <w:t xml:space="preserve">necessariamente </w:t>
      </w:r>
      <w:r w:rsidRPr="003E6C3C">
        <w:rPr>
          <w:rFonts w:ascii="Garamond" w:hAnsi="Garamond" w:cs="Arial"/>
        </w:rPr>
        <w:t xml:space="preserve">observadas </w:t>
      </w:r>
      <w:r>
        <w:rPr>
          <w:rFonts w:ascii="Garamond" w:hAnsi="Garamond" w:cs="Arial"/>
        </w:rPr>
        <w:t>pelo gestor público.</w:t>
      </w:r>
    </w:p>
    <w:p w:rsidR="000230FF" w:rsidRPr="000230FF" w:rsidRDefault="000230FF" w:rsidP="00223B3A">
      <w:pPr>
        <w:pStyle w:val="PargrafodaLista"/>
        <w:widowControl w:val="0"/>
        <w:spacing w:line="360" w:lineRule="auto"/>
        <w:ind w:left="1418"/>
        <w:jc w:val="both"/>
        <w:rPr>
          <w:rFonts w:ascii="Garamond" w:hAnsi="Garamond" w:cs="Arial"/>
          <w:b/>
        </w:rPr>
      </w:pPr>
    </w:p>
    <w:p w:rsidR="000230FF" w:rsidRPr="000230FF" w:rsidRDefault="000230FF" w:rsidP="00223B3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Assim como as modalidades de licitação previstas no artigo 22</w:t>
      </w:r>
      <w:r>
        <w:rPr>
          <w:rStyle w:val="Refdenotaderodap"/>
          <w:rFonts w:ascii="Garamond" w:hAnsi="Garamond" w:cs="Arial"/>
        </w:rPr>
        <w:footnoteReference w:id="1"/>
      </w:r>
      <w:r>
        <w:rPr>
          <w:rFonts w:ascii="Garamond" w:hAnsi="Garamond" w:cs="Arial"/>
        </w:rPr>
        <w:t xml:space="preserve"> da Lei Federal n. 8.666/1993, os processos de inexigibilidade e dispensa também devem </w:t>
      </w:r>
      <w:r>
        <w:rPr>
          <w:rFonts w:ascii="Garamond" w:hAnsi="Garamond" w:cs="Arial"/>
        </w:rPr>
        <w:lastRenderedPageBreak/>
        <w:t>obedecer ao rito previsto na Seção IV – Do Procedimento e Julgamento da mesma lei, no que a eles couber, acrescidos dos elementos previstos no artigo 26 da norma:</w:t>
      </w:r>
    </w:p>
    <w:p w:rsidR="000230FF" w:rsidRPr="000230FF" w:rsidRDefault="000230FF" w:rsidP="00223B3A">
      <w:pPr>
        <w:pStyle w:val="PargrafodaLista"/>
        <w:spacing w:line="360" w:lineRule="auto"/>
        <w:rPr>
          <w:rFonts w:ascii="Garamond" w:hAnsi="Garamond" w:cs="Arial"/>
          <w:b/>
        </w:rPr>
      </w:pPr>
    </w:p>
    <w:p w:rsidR="000230FF" w:rsidRPr="000230FF" w:rsidRDefault="000230FF" w:rsidP="0044402A">
      <w:pPr>
        <w:pStyle w:val="NormalWeb"/>
        <w:spacing w:before="0" w:beforeAutospacing="0" w:after="0" w:afterAutospacing="0" w:line="276" w:lineRule="auto"/>
        <w:ind w:left="1418"/>
        <w:jc w:val="both"/>
        <w:rPr>
          <w:rFonts w:ascii="Garamond" w:hAnsi="Garamond"/>
          <w:color w:val="000000"/>
          <w:sz w:val="22"/>
          <w:szCs w:val="22"/>
        </w:rPr>
      </w:pPr>
      <w:r w:rsidRPr="000230FF">
        <w:rPr>
          <w:rFonts w:ascii="Garamond" w:hAnsi="Garamond" w:cs="Arial"/>
          <w:color w:val="000000"/>
          <w:sz w:val="22"/>
          <w:szCs w:val="22"/>
        </w:rPr>
        <w:t>Art. 26. As dispensas previstas nos §§ 2</w:t>
      </w:r>
      <w:r w:rsidRPr="000230FF">
        <w:rPr>
          <w:rFonts w:ascii="Garamond" w:hAnsi="Garamond" w:cs="Arial"/>
          <w:color w:val="000000"/>
          <w:sz w:val="22"/>
          <w:szCs w:val="22"/>
          <w:u w:val="single"/>
          <w:vertAlign w:val="superscript"/>
        </w:rPr>
        <w:t>o</w:t>
      </w:r>
      <w:r w:rsidRPr="000230FF">
        <w:rPr>
          <w:rFonts w:ascii="Garamond" w:hAnsi="Garamond" w:cs="Arial"/>
          <w:color w:val="000000"/>
          <w:sz w:val="22"/>
          <w:szCs w:val="22"/>
        </w:rPr>
        <w:t> e 4</w:t>
      </w:r>
      <w:r w:rsidRPr="000230FF">
        <w:rPr>
          <w:rFonts w:ascii="Garamond" w:hAnsi="Garamond" w:cs="Arial"/>
          <w:color w:val="000000"/>
          <w:sz w:val="22"/>
          <w:szCs w:val="22"/>
          <w:u w:val="single"/>
          <w:vertAlign w:val="superscript"/>
        </w:rPr>
        <w:t>o</w:t>
      </w:r>
      <w:r w:rsidRPr="000230FF">
        <w:rPr>
          <w:rFonts w:ascii="Garamond" w:hAnsi="Garamond" w:cs="Arial"/>
          <w:color w:val="000000"/>
          <w:sz w:val="22"/>
          <w:szCs w:val="22"/>
        </w:rPr>
        <w:t> do art. 17 e no inciso III e seguintes do art. 24, as situações de inexigibilidade referidas no art. 25, necessariamente justificadas, e o retardamento previsto no final do parágrafo único do art. 8</w:t>
      </w:r>
      <w:r w:rsidRPr="000230FF">
        <w:rPr>
          <w:rFonts w:ascii="Garamond" w:hAnsi="Garamond" w:cs="Arial"/>
          <w:color w:val="000000"/>
          <w:sz w:val="22"/>
          <w:szCs w:val="22"/>
          <w:u w:val="single"/>
          <w:vertAlign w:val="superscript"/>
        </w:rPr>
        <w:t>o</w:t>
      </w:r>
      <w:r w:rsidRPr="000230FF">
        <w:rPr>
          <w:rFonts w:ascii="Garamond" w:hAnsi="Garamond" w:cs="Arial"/>
          <w:color w:val="000000"/>
          <w:sz w:val="22"/>
          <w:szCs w:val="22"/>
        </w:rPr>
        <w:t> desta Lei deverão ser comunicados, dentro de 3 (três) dias, à autoridade superior, para ratificação e publicação na imprensa oficial, no prazo de 5 (cinco) dias, como condição para a eficácia dos atos</w:t>
      </w:r>
      <w:r>
        <w:rPr>
          <w:rFonts w:ascii="Garamond" w:hAnsi="Garamond" w:cs="Arial"/>
          <w:color w:val="000000"/>
          <w:sz w:val="22"/>
          <w:szCs w:val="22"/>
        </w:rPr>
        <w:t>.</w:t>
      </w:r>
    </w:p>
    <w:p w:rsidR="000230FF" w:rsidRPr="000230FF" w:rsidRDefault="000230FF" w:rsidP="0044402A">
      <w:pPr>
        <w:pStyle w:val="NormalWeb"/>
        <w:spacing w:before="0" w:beforeAutospacing="0" w:after="0" w:afterAutospacing="0" w:line="276" w:lineRule="auto"/>
        <w:ind w:left="1418"/>
        <w:jc w:val="both"/>
        <w:rPr>
          <w:rFonts w:ascii="Garamond" w:hAnsi="Garamond"/>
          <w:color w:val="000000"/>
          <w:sz w:val="22"/>
          <w:szCs w:val="22"/>
        </w:rPr>
      </w:pPr>
      <w:r w:rsidRPr="000230FF">
        <w:rPr>
          <w:rFonts w:ascii="Garamond" w:hAnsi="Garamond" w:cs="Arial"/>
          <w:color w:val="000000"/>
          <w:sz w:val="22"/>
          <w:szCs w:val="22"/>
        </w:rPr>
        <w:t>Parágrafo único.  O processo de dispensa, de inexigibilidade ou de retardamento, previsto neste artigo, será instruído, no que couber, com os seguintes elementos:</w:t>
      </w:r>
    </w:p>
    <w:p w:rsidR="000230FF" w:rsidRPr="000230FF" w:rsidRDefault="000230FF" w:rsidP="0044402A">
      <w:pPr>
        <w:pStyle w:val="NormalWeb"/>
        <w:spacing w:before="0" w:beforeAutospacing="0" w:after="0" w:afterAutospacing="0" w:line="276" w:lineRule="auto"/>
        <w:ind w:left="1418"/>
        <w:jc w:val="both"/>
        <w:rPr>
          <w:rFonts w:ascii="Garamond" w:hAnsi="Garamond"/>
          <w:color w:val="000000"/>
          <w:sz w:val="22"/>
          <w:szCs w:val="22"/>
        </w:rPr>
      </w:pPr>
      <w:r w:rsidRPr="000230FF">
        <w:rPr>
          <w:rFonts w:ascii="Garamond" w:hAnsi="Garamond" w:cs="Arial"/>
          <w:color w:val="000000"/>
          <w:spacing w:val="-1"/>
          <w:sz w:val="22"/>
          <w:szCs w:val="22"/>
        </w:rPr>
        <w:t>I -  </w:t>
      </w:r>
      <w:r w:rsidRPr="000230FF">
        <w:rPr>
          <w:rFonts w:ascii="Garamond" w:hAnsi="Garamond" w:cs="Arial"/>
          <w:color w:val="000000"/>
          <w:sz w:val="22"/>
          <w:szCs w:val="22"/>
        </w:rPr>
        <w:t>caracterização da situação emergencial, calamitosa ou de grave e iminente risco à segurança pública que justifique a dispensa, quando for o caso;</w:t>
      </w:r>
      <w:r w:rsidRPr="000230FF">
        <w:rPr>
          <w:rFonts w:ascii="Garamond" w:hAnsi="Garamond"/>
          <w:color w:val="000000"/>
          <w:sz w:val="22"/>
          <w:szCs w:val="22"/>
        </w:rPr>
        <w:t xml:space="preserve"> </w:t>
      </w:r>
    </w:p>
    <w:p w:rsidR="000230FF" w:rsidRPr="000230FF" w:rsidRDefault="000230FF" w:rsidP="0044402A">
      <w:pPr>
        <w:pStyle w:val="NormalWeb"/>
        <w:spacing w:before="0" w:beforeAutospacing="0" w:after="0" w:afterAutospacing="0" w:line="276" w:lineRule="auto"/>
        <w:ind w:left="1418"/>
        <w:jc w:val="both"/>
        <w:rPr>
          <w:rFonts w:ascii="Garamond" w:hAnsi="Garamond"/>
          <w:color w:val="000000"/>
          <w:sz w:val="22"/>
          <w:szCs w:val="22"/>
        </w:rPr>
      </w:pPr>
      <w:r w:rsidRPr="000230FF">
        <w:rPr>
          <w:rFonts w:ascii="Garamond" w:hAnsi="Garamond" w:cs="Arial"/>
          <w:color w:val="000000"/>
          <w:sz w:val="22"/>
          <w:szCs w:val="22"/>
        </w:rPr>
        <w:t>II - razão da escolha do fornecedor ou executante;</w:t>
      </w:r>
    </w:p>
    <w:p w:rsidR="000230FF" w:rsidRPr="000230FF" w:rsidRDefault="000230FF" w:rsidP="0044402A">
      <w:pPr>
        <w:pStyle w:val="NormalWeb"/>
        <w:spacing w:before="0" w:beforeAutospacing="0" w:after="0" w:afterAutospacing="0" w:line="276" w:lineRule="auto"/>
        <w:ind w:left="1418"/>
        <w:jc w:val="both"/>
        <w:rPr>
          <w:rFonts w:ascii="Garamond" w:hAnsi="Garamond"/>
          <w:color w:val="000000"/>
          <w:sz w:val="22"/>
          <w:szCs w:val="22"/>
        </w:rPr>
      </w:pPr>
      <w:r w:rsidRPr="000230FF">
        <w:rPr>
          <w:rFonts w:ascii="Garamond" w:hAnsi="Garamond" w:cs="Arial"/>
          <w:color w:val="000000"/>
          <w:sz w:val="22"/>
          <w:szCs w:val="22"/>
        </w:rPr>
        <w:t>III - justificativa do preço.</w:t>
      </w:r>
    </w:p>
    <w:p w:rsidR="000230FF" w:rsidRPr="000230FF" w:rsidRDefault="000230FF" w:rsidP="0044402A">
      <w:pPr>
        <w:pStyle w:val="NormalWeb"/>
        <w:spacing w:before="0" w:beforeAutospacing="0" w:after="0" w:afterAutospacing="0" w:line="276" w:lineRule="auto"/>
        <w:ind w:left="1418"/>
        <w:jc w:val="both"/>
        <w:rPr>
          <w:color w:val="000000"/>
          <w:sz w:val="27"/>
          <w:szCs w:val="27"/>
        </w:rPr>
      </w:pPr>
      <w:r w:rsidRPr="000230FF">
        <w:rPr>
          <w:rFonts w:ascii="Garamond" w:hAnsi="Garamond" w:cs="Arial"/>
          <w:color w:val="000000"/>
          <w:sz w:val="22"/>
          <w:szCs w:val="22"/>
        </w:rPr>
        <w:t>IV - documento de aprovação dos projetos de pesquisa aos quais os bens serão alocados.</w:t>
      </w:r>
      <w:r>
        <w:rPr>
          <w:color w:val="000000"/>
          <w:sz w:val="27"/>
          <w:szCs w:val="27"/>
        </w:rPr>
        <w:t xml:space="preserve"> </w:t>
      </w:r>
    </w:p>
    <w:p w:rsidR="003E6C3C" w:rsidRPr="003E6C3C" w:rsidRDefault="003E6C3C" w:rsidP="00223B3A">
      <w:pPr>
        <w:pStyle w:val="PargrafodaLista"/>
        <w:widowControl w:val="0"/>
        <w:spacing w:line="360" w:lineRule="auto"/>
        <w:ind w:left="1418"/>
        <w:jc w:val="both"/>
        <w:rPr>
          <w:rFonts w:ascii="Garamond" w:hAnsi="Garamond" w:cs="Arial"/>
          <w:b/>
        </w:rPr>
      </w:pPr>
    </w:p>
    <w:p w:rsidR="003E6C3C" w:rsidRPr="003E6C3C" w:rsidRDefault="003E6C3C" w:rsidP="00223B3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No entanto, nada foi realizado na Câmara Municipal de Itueta para a contratação da empresa ADPM – Administração Pública para Municípios Ltda. nos exercícios de 2014 e 2015.</w:t>
      </w:r>
      <w:r w:rsidR="004E142B">
        <w:rPr>
          <w:rFonts w:ascii="Garamond" w:hAnsi="Garamond" w:cs="Arial"/>
        </w:rPr>
        <w:t xml:space="preserve"> Nem mesmo foi aberto processo administrativo para tanto.</w:t>
      </w:r>
    </w:p>
    <w:p w:rsidR="008D611C" w:rsidRPr="003E6C3C" w:rsidRDefault="008D611C" w:rsidP="00223B3A">
      <w:pPr>
        <w:pStyle w:val="PargrafodaLista"/>
        <w:spacing w:line="360" w:lineRule="auto"/>
        <w:rPr>
          <w:rFonts w:ascii="Garamond" w:hAnsi="Garamond" w:cs="Arial"/>
          <w:b/>
        </w:rPr>
      </w:pPr>
    </w:p>
    <w:p w:rsidR="003E6C3C" w:rsidRPr="000230FF" w:rsidRDefault="003E6C3C" w:rsidP="00223B3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w:t>
      </w:r>
      <w:r w:rsidR="007F393D">
        <w:rPr>
          <w:rFonts w:ascii="Garamond" w:hAnsi="Garamond" w:cs="Arial"/>
        </w:rPr>
        <w:t xml:space="preserve">no bojo do Procedimento Preparatório n. 053.2018.386 </w:t>
      </w:r>
      <w:r w:rsidR="00C43870">
        <w:rPr>
          <w:rFonts w:ascii="Garamond" w:hAnsi="Garamond" w:cs="Arial"/>
        </w:rPr>
        <w:t>que tramitava neste</w:t>
      </w:r>
      <w:r w:rsidR="007F393D">
        <w:rPr>
          <w:rFonts w:ascii="Garamond" w:hAnsi="Garamond" w:cs="Arial"/>
        </w:rPr>
        <w:t xml:space="preserve"> Ministério Público de Contas, </w:t>
      </w:r>
      <w:r>
        <w:rPr>
          <w:rFonts w:ascii="Garamond" w:hAnsi="Garamond" w:cs="Arial"/>
        </w:rPr>
        <w:t>apesar de toda a documentação relativa às contratações realizadas com a respectiva empresa terem sido solicitadas, sobretudo os procedimentos licitatórios prévios a elas, o responsável encaminhou apenas os currículos da empresa, nas datas de 30/12/2013 e 29/10/2014</w:t>
      </w:r>
      <w:r w:rsidR="000230FF">
        <w:rPr>
          <w:rFonts w:ascii="Garamond" w:hAnsi="Garamond" w:cs="Arial"/>
        </w:rPr>
        <w:t xml:space="preserve">, não havendo qualquer procedimento autuado nem qualquer ato escrito exarado por alguma autoridade da Câmara </w:t>
      </w:r>
      <w:r w:rsidR="0007430B">
        <w:rPr>
          <w:rFonts w:ascii="Garamond" w:hAnsi="Garamond" w:cs="Arial"/>
        </w:rPr>
        <w:t xml:space="preserve">Municipal </w:t>
      </w:r>
      <w:r w:rsidR="000230FF">
        <w:rPr>
          <w:rFonts w:ascii="Garamond" w:hAnsi="Garamond" w:cs="Arial"/>
        </w:rPr>
        <w:t>que tenha por objeto o Contrato n. 001/2014 e o Contrato s/n de 2015.</w:t>
      </w:r>
    </w:p>
    <w:p w:rsidR="000230FF" w:rsidRPr="000230FF" w:rsidRDefault="000230FF" w:rsidP="00223B3A">
      <w:pPr>
        <w:pStyle w:val="PargrafodaLista"/>
        <w:spacing w:line="360" w:lineRule="auto"/>
        <w:rPr>
          <w:rFonts w:ascii="Garamond" w:hAnsi="Garamond" w:cs="Arial"/>
          <w:b/>
        </w:rPr>
      </w:pPr>
    </w:p>
    <w:p w:rsidR="000230FF" w:rsidRDefault="00C8763B" w:rsidP="00223B3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t xml:space="preserve">Não existe no ordenamento jurídico brasileiro vigente a </w:t>
      </w:r>
      <w:r>
        <w:rPr>
          <w:rFonts w:ascii="Garamond" w:hAnsi="Garamond" w:cs="Arial"/>
          <w:b/>
        </w:rPr>
        <w:lastRenderedPageBreak/>
        <w:t xml:space="preserve">possibilidade de realização de </w:t>
      </w:r>
      <w:r w:rsidR="0007430B">
        <w:rPr>
          <w:rFonts w:ascii="Garamond" w:hAnsi="Garamond" w:cs="Arial"/>
          <w:b/>
        </w:rPr>
        <w:t>despesa</w:t>
      </w:r>
      <w:r>
        <w:rPr>
          <w:rFonts w:ascii="Garamond" w:hAnsi="Garamond" w:cs="Arial"/>
          <w:b/>
        </w:rPr>
        <w:t xml:space="preserve"> públic</w:t>
      </w:r>
      <w:r w:rsidR="0007430B">
        <w:rPr>
          <w:rFonts w:ascii="Garamond" w:hAnsi="Garamond" w:cs="Arial"/>
          <w:b/>
        </w:rPr>
        <w:t>a</w:t>
      </w:r>
      <w:r>
        <w:rPr>
          <w:rFonts w:ascii="Garamond" w:hAnsi="Garamond" w:cs="Arial"/>
          <w:b/>
        </w:rPr>
        <w:t xml:space="preserve">, mediante a contratação de obra, serviço ou compra, sem qualquer formalização de procedimento devidamente autuado, protocolado e numerado. </w:t>
      </w:r>
    </w:p>
    <w:p w:rsidR="00C8763B" w:rsidRPr="00C8763B" w:rsidRDefault="00C8763B" w:rsidP="00223B3A">
      <w:pPr>
        <w:pStyle w:val="PargrafodaLista"/>
        <w:spacing w:line="360" w:lineRule="auto"/>
        <w:rPr>
          <w:rFonts w:ascii="Garamond" w:hAnsi="Garamond" w:cs="Arial"/>
          <w:b/>
        </w:rPr>
      </w:pPr>
    </w:p>
    <w:p w:rsidR="00C8763B" w:rsidRPr="00582AA5" w:rsidRDefault="00C8763B" w:rsidP="00223B3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Os atos administrativos realizados pelos gestores públicos, sobretudo quanto aos gastos de dinheiro público, devem obedecer à forma prevista na legislação específica.</w:t>
      </w:r>
    </w:p>
    <w:p w:rsidR="00582AA5" w:rsidRPr="00582AA5" w:rsidRDefault="00582AA5" w:rsidP="0044402A">
      <w:pPr>
        <w:widowControl w:val="0"/>
        <w:spacing w:line="360" w:lineRule="auto"/>
        <w:jc w:val="both"/>
        <w:rPr>
          <w:rFonts w:ascii="Garamond" w:hAnsi="Garamond" w:cs="Arial"/>
          <w:b/>
        </w:rPr>
      </w:pPr>
    </w:p>
    <w:p w:rsidR="00C8763B" w:rsidRPr="008D611C" w:rsidRDefault="00C8763B" w:rsidP="0044402A">
      <w:pPr>
        <w:pStyle w:val="PargrafodaLista"/>
        <w:widowControl w:val="0"/>
        <w:numPr>
          <w:ilvl w:val="0"/>
          <w:numId w:val="14"/>
        </w:numPr>
        <w:spacing w:line="360" w:lineRule="auto"/>
        <w:ind w:left="0" w:firstLine="1418"/>
        <w:jc w:val="both"/>
        <w:rPr>
          <w:rFonts w:ascii="Garamond" w:hAnsi="Garamond" w:cs="Arial"/>
        </w:rPr>
      </w:pPr>
      <w:r w:rsidRPr="008D611C">
        <w:rPr>
          <w:rFonts w:ascii="Garamond" w:hAnsi="Garamond" w:cs="Arial"/>
        </w:rPr>
        <w:t xml:space="preserve">Pelo exposto, </w:t>
      </w:r>
      <w:r w:rsidRPr="008D611C">
        <w:rPr>
          <w:rFonts w:ascii="Garamond" w:hAnsi="Garamond" w:cs="Arial"/>
          <w:b/>
        </w:rPr>
        <w:t>considero o Contrato n. 001/2014 e o Contrato s/n de 2015, celebrado entre a Câmara Municipal de Itueta e a empresa A</w:t>
      </w:r>
      <w:r w:rsidR="00B27DE0">
        <w:rPr>
          <w:rFonts w:ascii="Garamond" w:hAnsi="Garamond" w:cs="Arial"/>
          <w:b/>
        </w:rPr>
        <w:t>DPM</w:t>
      </w:r>
      <w:r w:rsidRPr="008D611C">
        <w:rPr>
          <w:rFonts w:ascii="Garamond" w:hAnsi="Garamond" w:cs="Arial"/>
          <w:b/>
        </w:rPr>
        <w:t xml:space="preserve"> – Administração Pública para Municípios Ltda.,</w:t>
      </w:r>
      <w:r w:rsidR="00223B3A" w:rsidRPr="008D611C">
        <w:rPr>
          <w:rFonts w:ascii="Garamond" w:hAnsi="Garamond" w:cs="Arial"/>
          <w:b/>
        </w:rPr>
        <w:t xml:space="preserve"> sob a responsabilidade </w:t>
      </w:r>
      <w:r w:rsidR="0044402A">
        <w:rPr>
          <w:rFonts w:ascii="Garamond" w:hAnsi="Garamond" w:cs="Arial"/>
          <w:b/>
        </w:rPr>
        <w:t>de</w:t>
      </w:r>
      <w:r w:rsidR="00223B3A" w:rsidRPr="008D611C">
        <w:rPr>
          <w:rFonts w:ascii="Garamond" w:hAnsi="Garamond" w:cs="Arial"/>
          <w:b/>
        </w:rPr>
        <w:t xml:space="preserve"> </w:t>
      </w:r>
      <w:r w:rsidR="00477F3C" w:rsidRPr="008D611C">
        <w:rPr>
          <w:rFonts w:ascii="Garamond" w:hAnsi="Garamond" w:cs="Arial"/>
          <w:b/>
        </w:rPr>
        <w:t>Arnaldo Kamke e José Roveda, respectivamente,</w:t>
      </w:r>
      <w:r w:rsidRPr="008D611C">
        <w:rPr>
          <w:rFonts w:ascii="Garamond" w:hAnsi="Garamond" w:cs="Arial"/>
          <w:b/>
        </w:rPr>
        <w:t xml:space="preserve"> irregulares</w:t>
      </w:r>
      <w:r w:rsidRPr="008D611C">
        <w:rPr>
          <w:rFonts w:ascii="Garamond" w:hAnsi="Garamond" w:cs="Arial"/>
        </w:rPr>
        <w:t>, tendo em vista a ausência de realização de procedimento licitatório, em grave descumprimento ao artigo 37, XXI da Constituição Federal de 1988 e ao artigo 2º da Lei n. 8.666/1993.</w:t>
      </w:r>
    </w:p>
    <w:p w:rsidR="008D611C" w:rsidRPr="00215D0C" w:rsidRDefault="008D611C" w:rsidP="0044402A">
      <w:pPr>
        <w:widowControl w:val="0"/>
        <w:spacing w:line="360" w:lineRule="auto"/>
        <w:ind w:left="1418"/>
        <w:jc w:val="both"/>
        <w:rPr>
          <w:rFonts w:ascii="Garamond" w:hAnsi="Garamond" w:cs="Arial"/>
          <w:b/>
        </w:rPr>
      </w:pPr>
    </w:p>
    <w:p w:rsidR="00133FF1" w:rsidRPr="006E70D5" w:rsidRDefault="00133FF1" w:rsidP="0044402A">
      <w:pPr>
        <w:pStyle w:val="PargrafodaLista"/>
        <w:widowControl w:val="0"/>
        <w:numPr>
          <w:ilvl w:val="0"/>
          <w:numId w:val="18"/>
        </w:numPr>
        <w:spacing w:line="360" w:lineRule="auto"/>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 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rsidR="00133FF1" w:rsidRDefault="00133FF1" w:rsidP="0044402A">
      <w:pPr>
        <w:pStyle w:val="PargrafodaLista"/>
        <w:widowControl w:val="0"/>
        <w:spacing w:line="360" w:lineRule="auto"/>
        <w:ind w:left="2138"/>
        <w:jc w:val="both"/>
        <w:rPr>
          <w:rFonts w:ascii="Garamond" w:hAnsi="Garamond" w:cs="Arial"/>
          <w:b/>
        </w:rPr>
      </w:pPr>
    </w:p>
    <w:p w:rsidR="00133FF1" w:rsidRPr="00C9704C" w:rsidRDefault="00C9704C" w:rsidP="0044402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Os procedimentos de Inexigibilidade de Licitação n. </w:t>
      </w:r>
      <w:r w:rsidR="00DF6C64">
        <w:rPr>
          <w:rFonts w:ascii="Garamond" w:hAnsi="Garamond" w:cs="Arial"/>
        </w:rPr>
        <w:t>001/2017</w:t>
      </w:r>
      <w:r>
        <w:rPr>
          <w:rFonts w:ascii="Garamond" w:hAnsi="Garamond" w:cs="Arial"/>
        </w:rPr>
        <w:t xml:space="preserve"> e </w:t>
      </w:r>
      <w:r w:rsidR="00DF6C64">
        <w:rPr>
          <w:rFonts w:ascii="Garamond" w:hAnsi="Garamond" w:cs="Arial"/>
        </w:rPr>
        <w:t>002/2017</w:t>
      </w:r>
      <w:r>
        <w:rPr>
          <w:rFonts w:ascii="Garamond" w:hAnsi="Garamond" w:cs="Arial"/>
        </w:rPr>
        <w:t xml:space="preserve"> (cópia da documentação anexa) tinham por objeto a prestação de serviço técnico profissional especializado em auditoria e consultoria contábil, </w:t>
      </w:r>
      <w:r w:rsidR="00DF6C64">
        <w:rPr>
          <w:rFonts w:ascii="Garamond" w:hAnsi="Garamond" w:cs="Arial"/>
        </w:rPr>
        <w:t>orçamentária e financeira</w:t>
      </w:r>
      <w:r>
        <w:rPr>
          <w:rFonts w:ascii="Garamond" w:hAnsi="Garamond" w:cs="Arial"/>
        </w:rPr>
        <w:t>.</w:t>
      </w:r>
    </w:p>
    <w:p w:rsidR="00C9704C" w:rsidRPr="00C9704C" w:rsidRDefault="00C9704C" w:rsidP="00DD0899">
      <w:pPr>
        <w:pStyle w:val="PargrafodaLista"/>
        <w:widowControl w:val="0"/>
        <w:spacing w:line="360" w:lineRule="auto"/>
        <w:ind w:left="1418"/>
        <w:jc w:val="both"/>
        <w:rPr>
          <w:rFonts w:ascii="Garamond" w:hAnsi="Garamond" w:cs="Arial"/>
          <w:b/>
        </w:rPr>
      </w:pPr>
    </w:p>
    <w:p w:rsidR="00C9704C" w:rsidRPr="00DD0899" w:rsidRDefault="00C9704C" w:rsidP="00DD08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Contrato n. </w:t>
      </w:r>
      <w:r w:rsidR="00DD0899">
        <w:rPr>
          <w:rFonts w:ascii="Garamond" w:hAnsi="Garamond" w:cs="Arial"/>
        </w:rPr>
        <w:t>003/2017</w:t>
      </w:r>
      <w:r>
        <w:rPr>
          <w:rFonts w:ascii="Garamond" w:hAnsi="Garamond" w:cs="Arial"/>
        </w:rPr>
        <w:t>, decorrent</w:t>
      </w:r>
      <w:r w:rsidR="00DD0899">
        <w:rPr>
          <w:rFonts w:ascii="Garamond" w:hAnsi="Garamond" w:cs="Arial"/>
        </w:rPr>
        <w:t>e da Inexigibilidade n. 001/2017</w:t>
      </w:r>
      <w:r>
        <w:rPr>
          <w:rFonts w:ascii="Garamond" w:hAnsi="Garamond" w:cs="Arial"/>
        </w:rPr>
        <w:t xml:space="preserve">, </w:t>
      </w:r>
      <w:r w:rsidR="00DD0899">
        <w:rPr>
          <w:rFonts w:ascii="Garamond" w:hAnsi="Garamond" w:cs="Arial"/>
        </w:rPr>
        <w:t xml:space="preserve">tinha o término de sua vigência em 31/12/2017. </w:t>
      </w:r>
      <w:r w:rsidRPr="00DD0899">
        <w:rPr>
          <w:rFonts w:ascii="Garamond" w:hAnsi="Garamond" w:cs="Arial"/>
        </w:rPr>
        <w:t xml:space="preserve">Tão logo encerrado, nova contratação da empresa ADPM – Administração Pública para Municípios Ltda. foi </w:t>
      </w:r>
      <w:r w:rsidRPr="00DD0899">
        <w:rPr>
          <w:rFonts w:ascii="Garamond" w:hAnsi="Garamond" w:cs="Arial"/>
        </w:rPr>
        <w:lastRenderedPageBreak/>
        <w:t xml:space="preserve">realizada por meio da Inexigibilidade n. </w:t>
      </w:r>
      <w:r w:rsidR="00DD0899">
        <w:rPr>
          <w:rFonts w:ascii="Garamond" w:hAnsi="Garamond" w:cs="Arial"/>
        </w:rPr>
        <w:t>002/2017</w:t>
      </w:r>
      <w:r w:rsidRPr="00DD0899">
        <w:rPr>
          <w:rFonts w:ascii="Garamond" w:hAnsi="Garamond" w:cs="Arial"/>
        </w:rPr>
        <w:t xml:space="preserve">, que </w:t>
      </w:r>
      <w:r w:rsidR="00A23057">
        <w:rPr>
          <w:rFonts w:ascii="Garamond" w:hAnsi="Garamond" w:cs="Arial"/>
        </w:rPr>
        <w:t xml:space="preserve">culminou no </w:t>
      </w:r>
      <w:r w:rsidR="00DD0899">
        <w:rPr>
          <w:rFonts w:ascii="Garamond" w:hAnsi="Garamond" w:cs="Arial"/>
        </w:rPr>
        <w:t>Contrato n. 001/2018,</w:t>
      </w:r>
      <w:r w:rsidRPr="00DD0899">
        <w:rPr>
          <w:rFonts w:ascii="Garamond" w:hAnsi="Garamond" w:cs="Arial"/>
        </w:rPr>
        <w:t xml:space="preserve"> assinado no dia </w:t>
      </w:r>
      <w:r w:rsidR="00DD0899">
        <w:rPr>
          <w:rFonts w:ascii="Garamond" w:hAnsi="Garamond" w:cs="Arial"/>
        </w:rPr>
        <w:t>1º/01/2018.</w:t>
      </w:r>
    </w:p>
    <w:p w:rsidR="00C9704C" w:rsidRPr="00C9704C" w:rsidRDefault="00C9704C" w:rsidP="00DD0899">
      <w:pPr>
        <w:pStyle w:val="PargrafodaLista"/>
        <w:spacing w:line="360" w:lineRule="auto"/>
        <w:rPr>
          <w:rFonts w:ascii="Garamond" w:hAnsi="Garamond" w:cs="Arial"/>
          <w:b/>
        </w:rPr>
      </w:pPr>
    </w:p>
    <w:p w:rsidR="00DD0899" w:rsidRPr="00AB1F1F" w:rsidRDefault="00DD0899" w:rsidP="00DD0899">
      <w:pPr>
        <w:pStyle w:val="PargrafodaLista"/>
        <w:widowControl w:val="0"/>
        <w:numPr>
          <w:ilvl w:val="0"/>
          <w:numId w:val="14"/>
        </w:numPr>
        <w:spacing w:line="360" w:lineRule="auto"/>
        <w:ind w:left="0" w:firstLine="1418"/>
        <w:jc w:val="both"/>
        <w:rPr>
          <w:rFonts w:ascii="Garamond" w:hAnsi="Garamond" w:cs="Arial"/>
          <w:b/>
        </w:rPr>
      </w:pPr>
      <w:r w:rsidRPr="00AB1F1F">
        <w:rPr>
          <w:rFonts w:ascii="Garamond" w:hAnsi="Garamond" w:cs="Arial"/>
          <w:b/>
        </w:rPr>
        <w:t xml:space="preserve">Ou seja, a contratação da empresa se prolonga por </w:t>
      </w:r>
      <w:r>
        <w:rPr>
          <w:rFonts w:ascii="Garamond" w:hAnsi="Garamond" w:cs="Arial"/>
          <w:b/>
        </w:rPr>
        <w:t>5 anos na Câmara Municipal de Itueta</w:t>
      </w:r>
      <w:r w:rsidRPr="00AB1F1F">
        <w:rPr>
          <w:rFonts w:ascii="Garamond" w:hAnsi="Garamond" w:cs="Arial"/>
          <w:b/>
        </w:rPr>
        <w:t xml:space="preserve">, </w:t>
      </w:r>
      <w:r>
        <w:rPr>
          <w:rFonts w:ascii="Garamond" w:hAnsi="Garamond" w:cs="Arial"/>
          <w:b/>
        </w:rPr>
        <w:t xml:space="preserve">encontrando-se ainda vigente, </w:t>
      </w:r>
      <w:r w:rsidRPr="00AB1F1F">
        <w:rPr>
          <w:rFonts w:ascii="Garamond" w:hAnsi="Garamond" w:cs="Arial"/>
          <w:b/>
        </w:rPr>
        <w:t xml:space="preserve">resultado da realização de </w:t>
      </w:r>
      <w:r>
        <w:rPr>
          <w:rFonts w:ascii="Garamond" w:hAnsi="Garamond" w:cs="Arial"/>
          <w:b/>
        </w:rPr>
        <w:t xml:space="preserve">dois contratos sem licitação e dois </w:t>
      </w:r>
      <w:r w:rsidRPr="00AB1F1F">
        <w:rPr>
          <w:rFonts w:ascii="Garamond" w:hAnsi="Garamond" w:cs="Arial"/>
          <w:b/>
        </w:rPr>
        <w:t>processos de inexigibilidade de licitação.</w:t>
      </w:r>
    </w:p>
    <w:p w:rsidR="00C9704C" w:rsidRPr="00C9704C" w:rsidRDefault="00C9704C" w:rsidP="00DD0899">
      <w:pPr>
        <w:pStyle w:val="PargrafodaLista"/>
        <w:spacing w:line="360" w:lineRule="auto"/>
        <w:rPr>
          <w:rFonts w:ascii="Garamond" w:hAnsi="Garamond" w:cs="Arial"/>
          <w:b/>
        </w:rPr>
      </w:pPr>
    </w:p>
    <w:p w:rsidR="00C9704C" w:rsidRPr="0044402A" w:rsidRDefault="00C9704C" w:rsidP="00582AA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w:t>
      </w:r>
      <w:r w:rsidR="002F73FA">
        <w:rPr>
          <w:rFonts w:ascii="Garamond" w:hAnsi="Garamond" w:cs="Arial"/>
        </w:rPr>
        <w:t xml:space="preserve"> </w:t>
      </w:r>
      <w:r w:rsidRPr="00582AA5">
        <w:rPr>
          <w:rFonts w:ascii="Garamond" w:hAnsi="Garamond" w:cs="Arial"/>
        </w:rPr>
        <w:t>A Constituição Federal de 1988</w:t>
      </w:r>
      <w:r w:rsidR="001E156E" w:rsidRPr="00582AA5">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Pr>
          <w:rStyle w:val="Refdenotaderodap"/>
          <w:rFonts w:ascii="Garamond" w:hAnsi="Garamond" w:cs="Arial"/>
        </w:rPr>
        <w:footnoteReference w:id="2"/>
      </w:r>
      <w:r w:rsidR="001E156E" w:rsidRPr="00582AA5">
        <w:rPr>
          <w:rFonts w:ascii="Garamond" w:hAnsi="Garamond" w:cs="Arial"/>
        </w:rPr>
        <w:t>).</w:t>
      </w:r>
    </w:p>
    <w:p w:rsidR="0044402A" w:rsidRPr="0044402A" w:rsidRDefault="0044402A" w:rsidP="0044402A">
      <w:pPr>
        <w:widowControl w:val="0"/>
        <w:spacing w:line="360" w:lineRule="auto"/>
        <w:jc w:val="both"/>
        <w:rPr>
          <w:rFonts w:ascii="Garamond" w:hAnsi="Garamond" w:cs="Arial"/>
          <w:b/>
        </w:rPr>
      </w:pPr>
    </w:p>
    <w:p w:rsidR="001E156E" w:rsidRPr="001E156E" w:rsidRDefault="001E156E" w:rsidP="00DD08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Isto é, a regra é a licitação. </w:t>
      </w:r>
    </w:p>
    <w:p w:rsidR="001E156E" w:rsidRPr="001E156E" w:rsidRDefault="001E156E" w:rsidP="00DD0899">
      <w:pPr>
        <w:pStyle w:val="PargrafodaLista"/>
        <w:spacing w:line="360" w:lineRule="auto"/>
        <w:rPr>
          <w:rFonts w:ascii="Garamond" w:hAnsi="Garamond" w:cs="Arial"/>
          <w:b/>
        </w:rPr>
      </w:pPr>
    </w:p>
    <w:p w:rsidR="001E156E" w:rsidRPr="001E156E" w:rsidRDefault="001E156E" w:rsidP="00DD08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Por outro lado, existem as exceções. A inexigibilidade de licitação, prevista no artigo 25 da Lei Federal n. 8.666/1993, é uma delas.</w:t>
      </w:r>
    </w:p>
    <w:p w:rsidR="001E156E" w:rsidRPr="001E156E" w:rsidRDefault="001E156E" w:rsidP="00DD0899">
      <w:pPr>
        <w:pStyle w:val="PargrafodaLista"/>
        <w:spacing w:line="360" w:lineRule="auto"/>
        <w:rPr>
          <w:rFonts w:ascii="Garamond" w:hAnsi="Garamond" w:cs="Arial"/>
          <w:b/>
        </w:rPr>
      </w:pPr>
    </w:p>
    <w:p w:rsidR="001E156E" w:rsidRPr="001E156E" w:rsidRDefault="001E156E" w:rsidP="00DD08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 o texto da norma, a licitação é inexigível quando houver inviabilidade de competição, especialmente:</w:t>
      </w:r>
    </w:p>
    <w:p w:rsidR="001E156E" w:rsidRPr="001E156E" w:rsidRDefault="001E156E" w:rsidP="00DD0899">
      <w:pPr>
        <w:pStyle w:val="PargrafodaLista"/>
        <w:spacing w:line="360" w:lineRule="auto"/>
        <w:rPr>
          <w:rFonts w:ascii="Garamond" w:hAnsi="Garamond" w:cs="Arial"/>
          <w:b/>
        </w:rPr>
      </w:pPr>
    </w:p>
    <w:p w:rsidR="001E156E" w:rsidRPr="001E156E" w:rsidRDefault="001E156E" w:rsidP="005E53C8">
      <w:pPr>
        <w:pStyle w:val="PargrafodaLista"/>
        <w:widowControl w:val="0"/>
        <w:spacing w:line="276" w:lineRule="auto"/>
        <w:ind w:left="1418"/>
        <w:jc w:val="both"/>
        <w:rPr>
          <w:rFonts w:ascii="Garamond" w:hAnsi="Garamond" w:cs="Arial"/>
          <w:sz w:val="22"/>
          <w:szCs w:val="22"/>
        </w:rPr>
      </w:pPr>
      <w:r w:rsidRPr="001E156E">
        <w:rPr>
          <w:rFonts w:ascii="Garamond" w:hAnsi="Garamond" w:cs="Arial"/>
          <w:sz w:val="22"/>
          <w:szCs w:val="22"/>
        </w:rPr>
        <w:t>Art. 25 (...)</w:t>
      </w:r>
    </w:p>
    <w:p w:rsidR="001E156E" w:rsidRPr="001E156E" w:rsidRDefault="001E156E" w:rsidP="005E53C8">
      <w:pPr>
        <w:pStyle w:val="PargrafodaLista"/>
        <w:widowControl w:val="0"/>
        <w:spacing w:line="276"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 - </w:t>
      </w:r>
      <w:r w:rsidRPr="001E156E">
        <w:rPr>
          <w:rFonts w:ascii="Garamond" w:hAnsi="Garamond" w:cs="Arial"/>
          <w:color w:val="000000"/>
          <w:sz w:val="22"/>
          <w:szCs w:val="22"/>
          <w:shd w:val="clear" w:color="auto" w:fill="FFFFFF"/>
        </w:rPr>
        <w:t xml:space="preserve">para aquisição de materiais, equipamentos, ou gêneros que só possam ser fornecidos por produtor, empresa ou representante comercial exclusivo, vedada a preferência de marca, devendo a comprovação de exclusividade ser feita através </w:t>
      </w:r>
      <w:r w:rsidRPr="001E156E">
        <w:rPr>
          <w:rFonts w:ascii="Garamond" w:hAnsi="Garamond" w:cs="Arial"/>
          <w:color w:val="000000"/>
          <w:sz w:val="22"/>
          <w:szCs w:val="22"/>
          <w:shd w:val="clear" w:color="auto" w:fill="FFFFFF"/>
        </w:rPr>
        <w:lastRenderedPageBreak/>
        <w:t>de atestado fornecido pelo órgão de registro do comércio do local em que se realizaria a licitação ou a obra ou o serviço, pelo Sindicato, Federação ou Confederação Patronal, ou, ainda, pelas entidades equivalentes;</w:t>
      </w:r>
    </w:p>
    <w:p w:rsidR="001E156E" w:rsidRPr="001E156E" w:rsidRDefault="001E156E" w:rsidP="005E53C8">
      <w:pPr>
        <w:pStyle w:val="PargrafodaLista"/>
        <w:widowControl w:val="0"/>
        <w:spacing w:line="276"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 - </w:t>
      </w:r>
      <w:r w:rsidRPr="001E156E">
        <w:rPr>
          <w:rFonts w:ascii="Garamond" w:hAnsi="Garamond" w:cs="Arial"/>
          <w:color w:val="000000"/>
          <w:sz w:val="22"/>
          <w:szCs w:val="22"/>
          <w:shd w:val="clear" w:color="auto" w:fill="FFFFFF"/>
        </w:rPr>
        <w:t>para a contratação de serviços técnicos enumerados no art. 13 desta Lei, de natureza singular, com profissionais ou empresas de notória especialização, vedada a inexigibilidade para serviços de publicidade e divulgação;</w:t>
      </w:r>
    </w:p>
    <w:p w:rsidR="001E156E" w:rsidRPr="001E156E" w:rsidRDefault="001E156E" w:rsidP="005E53C8">
      <w:pPr>
        <w:pStyle w:val="PargrafodaLista"/>
        <w:widowControl w:val="0"/>
        <w:spacing w:line="276" w:lineRule="auto"/>
        <w:ind w:left="1418"/>
        <w:jc w:val="both"/>
        <w:rPr>
          <w:rFonts w:ascii="Garamond" w:hAnsi="Garamond" w:cs="Arial"/>
          <w:sz w:val="22"/>
          <w:szCs w:val="22"/>
        </w:rPr>
      </w:pPr>
      <w:r w:rsidRPr="001E156E">
        <w:rPr>
          <w:rFonts w:ascii="Garamond" w:hAnsi="Garamond" w:cs="Arial"/>
          <w:sz w:val="22"/>
          <w:szCs w:val="22"/>
        </w:rPr>
        <w:t xml:space="preserve">III - </w:t>
      </w:r>
      <w:r w:rsidRPr="001E156E">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F358C6" w:rsidRPr="00F358C6" w:rsidRDefault="00F358C6" w:rsidP="00F358C6">
      <w:pPr>
        <w:pStyle w:val="PargrafodaLista"/>
        <w:widowControl w:val="0"/>
        <w:spacing w:line="360" w:lineRule="auto"/>
        <w:ind w:left="1418"/>
        <w:jc w:val="both"/>
        <w:rPr>
          <w:rFonts w:ascii="Garamond" w:hAnsi="Garamond" w:cs="Arial"/>
          <w:b/>
        </w:rPr>
      </w:pPr>
    </w:p>
    <w:p w:rsidR="001E156E" w:rsidRPr="0082675C"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w:t>
      </w:r>
      <w:r w:rsidR="00DD0899">
        <w:rPr>
          <w:rFonts w:ascii="Garamond" w:hAnsi="Garamond" w:cs="Arial"/>
        </w:rPr>
        <w:t>da Câmara Municipal de Itueta</w:t>
      </w:r>
      <w:r>
        <w:rPr>
          <w:rFonts w:ascii="Garamond" w:hAnsi="Garamond" w:cs="Arial"/>
        </w:rPr>
        <w:t xml:space="preserve">, </w:t>
      </w:r>
      <w:r w:rsidR="008702C0">
        <w:rPr>
          <w:rFonts w:ascii="Garamond" w:hAnsi="Garamond" w:cs="Arial"/>
        </w:rPr>
        <w:t xml:space="preserve">o </w:t>
      </w:r>
      <w:r w:rsidR="001E3D38">
        <w:rPr>
          <w:rFonts w:ascii="Garamond" w:hAnsi="Garamond" w:cs="Arial"/>
        </w:rPr>
        <w:t>Presidente</w:t>
      </w:r>
      <w:r w:rsidR="0082675C">
        <w:rPr>
          <w:rFonts w:ascii="Garamond" w:hAnsi="Garamond" w:cs="Arial"/>
        </w:rPr>
        <w:t xml:space="preserve"> à época ratificou </w:t>
      </w:r>
      <w:r w:rsidR="00A07BF1">
        <w:rPr>
          <w:rFonts w:ascii="Garamond" w:hAnsi="Garamond" w:cs="Arial"/>
        </w:rPr>
        <w:t>os processos de</w:t>
      </w:r>
      <w:r w:rsidR="0082675C">
        <w:rPr>
          <w:rFonts w:ascii="Garamond" w:hAnsi="Garamond" w:cs="Arial"/>
        </w:rPr>
        <w:t xml:space="preserve"> inexigibilidade com fundamento no art. 25 c/c o art. 13 da Lei Federal n. 8.666/1993. Ou seja, no inciso II do artigo 25.</w:t>
      </w:r>
    </w:p>
    <w:p w:rsidR="0082675C" w:rsidRPr="0082675C" w:rsidRDefault="0082675C" w:rsidP="00603C85">
      <w:pPr>
        <w:pStyle w:val="PargrafodaLista"/>
        <w:widowControl w:val="0"/>
        <w:spacing w:line="360" w:lineRule="auto"/>
        <w:ind w:left="1418"/>
        <w:jc w:val="both"/>
        <w:rPr>
          <w:rFonts w:ascii="Garamond" w:hAnsi="Garamond" w:cs="Arial"/>
          <w:b/>
        </w:rPr>
      </w:pPr>
    </w:p>
    <w:p w:rsidR="0082675C" w:rsidRPr="00C453BD" w:rsidRDefault="00DE03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Câmara Municipal</w:t>
      </w:r>
      <w:r w:rsidR="00C453BD">
        <w:rPr>
          <w:rFonts w:ascii="Garamond" w:hAnsi="Garamond" w:cs="Arial"/>
        </w:rPr>
        <w:t xml:space="preserve"> então deveria observar</w:t>
      </w:r>
      <w:r w:rsidR="00A07BF1">
        <w:rPr>
          <w:rFonts w:ascii="Garamond" w:hAnsi="Garamond" w:cs="Arial"/>
        </w:rPr>
        <w:t xml:space="preserve"> cumulativamente</w:t>
      </w:r>
      <w:r w:rsidR="00C453BD">
        <w:rPr>
          <w:rFonts w:ascii="Garamond" w:hAnsi="Garamond" w:cs="Arial"/>
        </w:rPr>
        <w:t xml:space="preserve"> os requisitos expressos na legislação </w:t>
      </w:r>
      <w:r w:rsidR="00B26FB9">
        <w:rPr>
          <w:rFonts w:ascii="Garamond" w:hAnsi="Garamond" w:cs="Arial"/>
        </w:rPr>
        <w:t xml:space="preserve">específica </w:t>
      </w:r>
      <w:r w:rsidR="00C453BD">
        <w:rPr>
          <w:rFonts w:ascii="Garamond" w:hAnsi="Garamond" w:cs="Arial"/>
        </w:rPr>
        <w:t>para a contratação direta da empresa ADPM – Administração Pública para Municípios Ltda., por meio de inexigibilidade, que são eles: (i) inviabilidade de competição, (ii) singularidade do objeto e (iii) notória especialização do contratado (Art. 25, caput e inciso II, da Lei Federal n. 8.666/1993).</w:t>
      </w:r>
    </w:p>
    <w:p w:rsidR="00C453BD" w:rsidRPr="00C453BD" w:rsidRDefault="00C453BD" w:rsidP="006F499B">
      <w:pPr>
        <w:pStyle w:val="PargrafodaLista"/>
        <w:spacing w:line="360" w:lineRule="auto"/>
        <w:rPr>
          <w:rFonts w:ascii="Garamond" w:hAnsi="Garamond" w:cs="Arial"/>
          <w:b/>
        </w:rPr>
      </w:pPr>
    </w:p>
    <w:p w:rsidR="00A07BF1" w:rsidRPr="0056442D" w:rsidRDefault="00A07BF1" w:rsidP="0056442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foi o que constatei.</w:t>
      </w:r>
      <w:r w:rsidR="0056442D">
        <w:rPr>
          <w:rFonts w:ascii="Garamond" w:hAnsi="Garamond" w:cs="Arial"/>
        </w:rPr>
        <w:t xml:space="preserve"> </w:t>
      </w:r>
      <w:r w:rsidRPr="0056442D">
        <w:rPr>
          <w:rFonts w:ascii="Garamond" w:hAnsi="Garamond" w:cs="Arial"/>
        </w:rPr>
        <w:t>De fato, é possível verificar que a empresa contratada possui notória especialização na prestação de serviços de assessoria contábil, diante da vasta experiência em outros munic</w:t>
      </w:r>
      <w:r w:rsidR="00701EE7" w:rsidRPr="0056442D">
        <w:rPr>
          <w:rFonts w:ascii="Garamond" w:hAnsi="Garamond" w:cs="Arial"/>
        </w:rPr>
        <w:t>ípios e da qualificação de seus funcionários, demonstradas no currículo por ela juntado aos autos de inexigibilidade.</w:t>
      </w:r>
    </w:p>
    <w:p w:rsidR="00701EE7" w:rsidRPr="00701EE7" w:rsidRDefault="00701EE7" w:rsidP="006F499B">
      <w:pPr>
        <w:pStyle w:val="PargrafodaLista"/>
        <w:spacing w:line="360" w:lineRule="auto"/>
        <w:rPr>
          <w:rFonts w:ascii="Garamond" w:hAnsi="Garamond" w:cs="Arial"/>
          <w:b/>
        </w:rPr>
      </w:pPr>
    </w:p>
    <w:p w:rsidR="00701EE7" w:rsidRPr="00701EE7" w:rsidRDefault="00701EE7" w:rsidP="006F499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Restam ausentes, porém, a verificação da singularidade do objeto e da inviabilidade de competição, requisito intrínseco ao processo de inexigibilidade de licitação.</w:t>
      </w:r>
    </w:p>
    <w:p w:rsidR="00701EE7" w:rsidRPr="004B565B" w:rsidRDefault="00701EE7" w:rsidP="006F499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0D768A">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w:t>
      </w:r>
      <w:r>
        <w:rPr>
          <w:rFonts w:ascii="Garamond" w:hAnsi="Garamond" w:cs="Arial"/>
        </w:rPr>
        <w:lastRenderedPageBreak/>
        <w:t xml:space="preserve">Evidentemente, a </w:t>
      </w:r>
      <w:r>
        <w:rPr>
          <w:rFonts w:ascii="Garamond" w:hAnsi="Garamond" w:cs="Arial"/>
          <w:i/>
        </w:rPr>
        <w:t>prestação de serviço técnico profissional especializado em auditoria e consultoria contábil, administrativa, financeira e de gestão em administração pública</w:t>
      </w:r>
      <w:r>
        <w:rPr>
          <w:rFonts w:ascii="Garamond" w:hAnsi="Garamond" w:cs="Arial"/>
        </w:rPr>
        <w:t>, objeto dos processos ora analisados, não se traduz em um serviço singular.</w:t>
      </w:r>
    </w:p>
    <w:p w:rsidR="004B565B" w:rsidRPr="004B565B" w:rsidRDefault="004B565B" w:rsidP="004B565B">
      <w:pPr>
        <w:widowControl w:val="0"/>
        <w:spacing w:line="360" w:lineRule="auto"/>
        <w:jc w:val="both"/>
        <w:rPr>
          <w:rFonts w:ascii="Garamond" w:hAnsi="Garamond" w:cs="Arial"/>
          <w:b/>
        </w:rPr>
      </w:pPr>
    </w:p>
    <w:p w:rsidR="00F50FB9" w:rsidRPr="00F50FB9" w:rsidRDefault="00701EE7" w:rsidP="006F499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rsidR="004B565B" w:rsidRPr="00701EE7" w:rsidRDefault="004B565B" w:rsidP="006F499B">
      <w:pPr>
        <w:pStyle w:val="PargrafodaLista"/>
        <w:spacing w:line="360" w:lineRule="auto"/>
        <w:rPr>
          <w:rFonts w:ascii="Garamond" w:hAnsi="Garamond" w:cs="Arial"/>
          <w:b/>
        </w:rPr>
      </w:pPr>
    </w:p>
    <w:p w:rsidR="00701EE7" w:rsidRPr="006D566E" w:rsidRDefault="00701EE7" w:rsidP="006F499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meu ver, trata-se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colocando-nos diante de um típico contrato denominado “guarda-chuva”, por não estabelecer com precisão os serviços que serão prestados pela empresa contratada.</w:t>
      </w:r>
    </w:p>
    <w:p w:rsidR="006D566E" w:rsidRPr="006D566E" w:rsidRDefault="006D566E" w:rsidP="006F499B">
      <w:pPr>
        <w:pStyle w:val="PargrafodaLista"/>
        <w:spacing w:line="360" w:lineRule="auto"/>
        <w:rPr>
          <w:rFonts w:ascii="Garamond" w:hAnsi="Garamond" w:cs="Arial"/>
          <w:b/>
        </w:rPr>
      </w:pPr>
    </w:p>
    <w:p w:rsidR="006D566E" w:rsidRDefault="006D566E" w:rsidP="006F499B">
      <w:pPr>
        <w:pStyle w:val="PargrafodaLista"/>
        <w:widowControl w:val="0"/>
        <w:numPr>
          <w:ilvl w:val="0"/>
          <w:numId w:val="14"/>
        </w:numPr>
        <w:spacing w:line="360" w:lineRule="auto"/>
        <w:ind w:left="0" w:firstLine="1418"/>
        <w:jc w:val="both"/>
        <w:rPr>
          <w:rFonts w:ascii="Garamond" w:hAnsi="Garamond" w:cs="Arial"/>
          <w:b/>
        </w:rPr>
      </w:pPr>
      <w:r w:rsidRPr="006D566E">
        <w:rPr>
          <w:rFonts w:ascii="Garamond" w:hAnsi="Garamond" w:cs="Arial"/>
          <w:b/>
        </w:rPr>
        <w:t xml:space="preserve">Impossível, então, o objeto da contratação ser denominado como </w:t>
      </w:r>
      <w:r w:rsidR="00937A90">
        <w:rPr>
          <w:rFonts w:ascii="Garamond" w:hAnsi="Garamond" w:cs="Arial"/>
          <w:b/>
        </w:rPr>
        <w:t>“</w:t>
      </w:r>
      <w:r w:rsidRPr="006D566E">
        <w:rPr>
          <w:rFonts w:ascii="Garamond" w:hAnsi="Garamond" w:cs="Arial"/>
          <w:b/>
        </w:rPr>
        <w:t>serviço de natureza singular</w:t>
      </w:r>
      <w:r w:rsidR="00937A90">
        <w:rPr>
          <w:rFonts w:ascii="Garamond" w:hAnsi="Garamond" w:cs="Arial"/>
          <w:b/>
        </w:rPr>
        <w:t>”</w:t>
      </w:r>
      <w:r w:rsidRPr="006D566E">
        <w:rPr>
          <w:rFonts w:ascii="Garamond" w:hAnsi="Garamond" w:cs="Arial"/>
          <w:b/>
        </w:rPr>
        <w:t>.</w:t>
      </w:r>
    </w:p>
    <w:p w:rsidR="001E3D38" w:rsidRPr="001E3D38" w:rsidRDefault="001E3D38" w:rsidP="006F499B">
      <w:pPr>
        <w:widowControl w:val="0"/>
        <w:spacing w:line="360" w:lineRule="auto"/>
        <w:jc w:val="both"/>
        <w:rPr>
          <w:rFonts w:ascii="Garamond" w:hAnsi="Garamond" w:cs="Arial"/>
          <w:b/>
        </w:rPr>
      </w:pPr>
    </w:p>
    <w:p w:rsidR="00BE143E" w:rsidRPr="00BE143E" w:rsidRDefault="00603C85" w:rsidP="006F499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 xml:space="preserve">não restou configurada nos processos de inexigibilidade a </w:t>
      </w:r>
      <w:r w:rsidR="00BE143E" w:rsidRPr="000D768A">
        <w:rPr>
          <w:rFonts w:ascii="Garamond" w:hAnsi="Garamond" w:cs="Arial"/>
          <w:b/>
        </w:rPr>
        <w:t>inviabilidade de competição</w:t>
      </w:r>
      <w:r w:rsidR="00BE143E">
        <w:rPr>
          <w:rFonts w:ascii="Garamond" w:hAnsi="Garamond" w:cs="Arial"/>
        </w:rPr>
        <w:t>. A prestação de serviços comuns de auditoria e consultoria contábil pode ser realizada por qualquer outra empresa que tenha capacidade para tanto.</w:t>
      </w:r>
    </w:p>
    <w:p w:rsidR="00603C85" w:rsidRPr="001E3D38" w:rsidRDefault="00603C85" w:rsidP="006F499B">
      <w:pPr>
        <w:spacing w:line="360" w:lineRule="auto"/>
        <w:rPr>
          <w:rFonts w:ascii="Garamond" w:hAnsi="Garamond" w:cs="Arial"/>
          <w:b/>
        </w:rPr>
      </w:pPr>
    </w:p>
    <w:p w:rsidR="00603C85" w:rsidRDefault="00603C85" w:rsidP="006F499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Sendo assim, a partir da análise dos objetos contratados nos processos de Inexigibilidade n. </w:t>
      </w:r>
      <w:r w:rsidR="001E3D38">
        <w:rPr>
          <w:rFonts w:ascii="Garamond" w:hAnsi="Garamond" w:cs="Arial"/>
        </w:rPr>
        <w:t>001/2017 e 002/2017</w:t>
      </w:r>
      <w:r w:rsidR="00FE53DE">
        <w:rPr>
          <w:rFonts w:ascii="Garamond" w:hAnsi="Garamond" w:cs="Arial"/>
        </w:rPr>
        <w:t>, realizados</w:t>
      </w:r>
      <w:r>
        <w:rPr>
          <w:rFonts w:ascii="Garamond" w:hAnsi="Garamond" w:cs="Arial"/>
        </w:rPr>
        <w:t xml:space="preserve"> </w:t>
      </w:r>
      <w:r w:rsidR="001E3D38">
        <w:rPr>
          <w:rFonts w:ascii="Garamond" w:hAnsi="Garamond" w:cs="Arial"/>
        </w:rPr>
        <w:t>pela Câmara Municipal de Itueta</w:t>
      </w:r>
      <w:r>
        <w:rPr>
          <w:rFonts w:ascii="Garamond" w:hAnsi="Garamond" w:cs="Arial"/>
        </w:rPr>
        <w:t xml:space="preserve">, </w:t>
      </w:r>
      <w:r w:rsidR="0044402A">
        <w:rPr>
          <w:rFonts w:ascii="Garamond" w:hAnsi="Garamond" w:cs="Arial"/>
          <w:b/>
        </w:rPr>
        <w:t>não restou</w:t>
      </w:r>
      <w:r w:rsidR="002E1D27" w:rsidRPr="001E3D38">
        <w:rPr>
          <w:rFonts w:ascii="Garamond" w:hAnsi="Garamond" w:cs="Arial"/>
          <w:b/>
        </w:rPr>
        <w:t xml:space="preserve"> configurada a hipótese de inexigibilidade de licitação por </w:t>
      </w:r>
      <w:r w:rsidR="000D6615" w:rsidRPr="001E3D38">
        <w:rPr>
          <w:rFonts w:ascii="Garamond" w:hAnsi="Garamond" w:cs="Arial"/>
          <w:b/>
        </w:rPr>
        <w:t>inobservân</w:t>
      </w:r>
      <w:r w:rsidR="006F499B">
        <w:rPr>
          <w:rFonts w:ascii="Garamond" w:hAnsi="Garamond" w:cs="Arial"/>
          <w:b/>
        </w:rPr>
        <w:t>cia a</w:t>
      </w:r>
      <w:r w:rsidR="000D6615" w:rsidRPr="001E3D38">
        <w:rPr>
          <w:rFonts w:ascii="Garamond" w:hAnsi="Garamond" w:cs="Arial"/>
          <w:b/>
        </w:rPr>
        <w:t>os pressupostos</w:t>
      </w:r>
      <w:r w:rsidR="002E1D27" w:rsidRPr="001E3D38">
        <w:rPr>
          <w:rFonts w:ascii="Garamond" w:hAnsi="Garamond" w:cs="Arial"/>
          <w:b/>
        </w:rPr>
        <w:t xml:space="preserve"> da singularidade dos serviços e da inviabilidade de competiç</w:t>
      </w:r>
      <w:r w:rsidR="000D6615" w:rsidRPr="001E3D38">
        <w:rPr>
          <w:rFonts w:ascii="Garamond" w:hAnsi="Garamond" w:cs="Arial"/>
          <w:b/>
        </w:rPr>
        <w:t>ão, em descumprimento ao que determina o artigo 25, caput e inciso II da Lei Federal n. 8.666</w:t>
      </w:r>
      <w:r w:rsidR="00D3163F" w:rsidRPr="001E3D38">
        <w:rPr>
          <w:rFonts w:ascii="Garamond" w:hAnsi="Garamond" w:cs="Arial"/>
          <w:b/>
        </w:rPr>
        <w:t>/1993</w:t>
      </w:r>
      <w:r w:rsidR="000D6615" w:rsidRPr="001E3D38">
        <w:rPr>
          <w:rFonts w:ascii="Garamond" w:hAnsi="Garamond" w:cs="Arial"/>
          <w:b/>
        </w:rPr>
        <w:t>.</w:t>
      </w:r>
    </w:p>
    <w:p w:rsidR="00DE307B" w:rsidRPr="00D1482C" w:rsidRDefault="00DE4703" w:rsidP="007B3E5D">
      <w:pPr>
        <w:pStyle w:val="PargrafodaLista"/>
        <w:widowControl w:val="0"/>
        <w:numPr>
          <w:ilvl w:val="0"/>
          <w:numId w:val="18"/>
        </w:numPr>
        <w:spacing w:line="360" w:lineRule="auto"/>
        <w:jc w:val="both"/>
        <w:rPr>
          <w:rFonts w:ascii="Garamond" w:hAnsi="Garamond" w:cs="Arial"/>
          <w:b/>
        </w:rPr>
      </w:pPr>
      <w:r w:rsidRPr="00D1482C">
        <w:rPr>
          <w:rFonts w:ascii="Garamond" w:hAnsi="Garamond" w:cs="Arial"/>
          <w:b/>
        </w:rPr>
        <w:lastRenderedPageBreak/>
        <w:t>Hist</w:t>
      </w:r>
      <w:r w:rsidR="00D31149" w:rsidRPr="00D1482C">
        <w:rPr>
          <w:rFonts w:ascii="Garamond" w:hAnsi="Garamond" w:cs="Arial"/>
          <w:b/>
        </w:rPr>
        <w:t>órico da</w:t>
      </w:r>
      <w:r w:rsidRPr="00D1482C">
        <w:rPr>
          <w:rFonts w:ascii="Garamond" w:hAnsi="Garamond" w:cs="Arial"/>
          <w:b/>
        </w:rPr>
        <w:t xml:space="preserve"> jurisprudência do Tribunal de Contas de Minas Gerais – </w:t>
      </w:r>
      <w:r w:rsidR="007A3C12" w:rsidRPr="00D1482C">
        <w:rPr>
          <w:rFonts w:ascii="Garamond" w:hAnsi="Garamond" w:cs="Arial"/>
          <w:b/>
        </w:rPr>
        <w:t xml:space="preserve">Inexigibilidade de licitação – </w:t>
      </w:r>
      <w:r w:rsidR="00D1482C">
        <w:rPr>
          <w:rFonts w:ascii="Garamond" w:hAnsi="Garamond" w:cs="Arial"/>
          <w:b/>
        </w:rPr>
        <w:t>Súmula n. 106</w:t>
      </w:r>
    </w:p>
    <w:p w:rsidR="00DE4703" w:rsidRDefault="00DE4703" w:rsidP="00C5060A">
      <w:pPr>
        <w:widowControl w:val="0"/>
        <w:spacing w:line="360" w:lineRule="auto"/>
        <w:ind w:left="1418"/>
        <w:jc w:val="both"/>
        <w:rPr>
          <w:rFonts w:ascii="Garamond" w:hAnsi="Garamond" w:cs="Arial"/>
          <w:b/>
        </w:rPr>
      </w:pPr>
    </w:p>
    <w:p w:rsidR="00DE4703" w:rsidRPr="007A3C12" w:rsidRDefault="007A3C12"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 assessoria jurídica e contábil,</w:t>
      </w:r>
    </w:p>
    <w:p w:rsidR="007A3C12" w:rsidRDefault="007A3C12" w:rsidP="00C5060A">
      <w:pPr>
        <w:pStyle w:val="PargrafodaLista"/>
        <w:widowControl w:val="0"/>
        <w:spacing w:line="360" w:lineRule="auto"/>
        <w:ind w:left="1418"/>
        <w:jc w:val="both"/>
        <w:rPr>
          <w:rFonts w:ascii="Garamond" w:hAnsi="Garamond" w:cs="Arial"/>
        </w:rPr>
      </w:pPr>
    </w:p>
    <w:p w:rsidR="007A3C12" w:rsidRPr="00D31149" w:rsidRDefault="007A3C12" w:rsidP="005E53C8">
      <w:pPr>
        <w:pStyle w:val="PargrafodaLista"/>
        <w:widowControl w:val="0"/>
        <w:spacing w:line="276" w:lineRule="auto"/>
        <w:ind w:left="1418"/>
        <w:jc w:val="both"/>
        <w:rPr>
          <w:rFonts w:ascii="Garamond" w:hAnsi="Garamond" w:cs="Arial"/>
          <w:sz w:val="22"/>
          <w:szCs w:val="22"/>
        </w:rPr>
      </w:pPr>
      <w:r w:rsidRPr="00D31149">
        <w:rPr>
          <w:rFonts w:ascii="Garamond" w:hAnsi="Garamond" w:cs="Arial"/>
          <w:sz w:val="22"/>
          <w:szCs w:val="22"/>
        </w:rPr>
        <w:t>(...) visto que os serviços por elas prestados têm natureza singular.</w:t>
      </w:r>
      <w:r w:rsidR="001A78DB" w:rsidRPr="00D31149">
        <w:rPr>
          <w:rFonts w:ascii="Garamond" w:hAnsi="Garamond" w:cs="Arial"/>
          <w:sz w:val="22"/>
          <w:szCs w:val="22"/>
        </w:rPr>
        <w:t xml:space="preserve"> Isto porque </w:t>
      </w:r>
      <w:r w:rsidR="007C0D28" w:rsidRPr="00D31149">
        <w:rPr>
          <w:rFonts w:ascii="Garamond" w:hAnsi="Garamond" w:cs="Arial"/>
          <w:sz w:val="22"/>
          <w:szCs w:val="22"/>
        </w:rPr>
        <w:t xml:space="preserve">tais empresas são notoriamente especializadas, como ficou demonstrado nos autos (fls. 43-61). E, segundo Lúcia Valle Figueiredo e Sérgio Ferraz, </w:t>
      </w:r>
      <w:r w:rsidR="007C0D28" w:rsidRPr="00D31149">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D31149">
        <w:rPr>
          <w:rFonts w:ascii="Garamond" w:hAnsi="Garamond" w:cs="Arial"/>
          <w:sz w:val="22"/>
          <w:szCs w:val="22"/>
        </w:rPr>
        <w:t>(Dispensa e Inexigibilidade de Licitação, 3ª ed., Malheiros Editores, p. 80)</w:t>
      </w:r>
    </w:p>
    <w:p w:rsidR="007A3C12" w:rsidRPr="007A3C12" w:rsidRDefault="007A3C12" w:rsidP="00C5060A">
      <w:pPr>
        <w:pStyle w:val="PargrafodaLista"/>
        <w:widowControl w:val="0"/>
        <w:spacing w:line="360" w:lineRule="auto"/>
        <w:ind w:left="1418"/>
        <w:jc w:val="both"/>
        <w:rPr>
          <w:rFonts w:ascii="Garamond" w:hAnsi="Garamond" w:cs="Arial"/>
          <w:b/>
        </w:rPr>
      </w:pPr>
    </w:p>
    <w:p w:rsidR="007A3C12" w:rsidRPr="000D6615" w:rsidRDefault="007C0D28"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 xml:space="preserve">as já apresentou divergência. No julgamento do Processo Administrativo n. 603.768 </w:t>
      </w:r>
      <w:r w:rsidR="008E113C">
        <w:rPr>
          <w:rFonts w:ascii="Garamond" w:hAnsi="Garamond" w:cs="Arial"/>
        </w:rPr>
        <w:t>realizado na</w:t>
      </w:r>
      <w:r>
        <w:rPr>
          <w:rFonts w:ascii="Garamond" w:hAnsi="Garamond" w:cs="Arial"/>
        </w:rPr>
        <w:t xml:space="preserve"> sessão da Segunda Câmara,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de assessoria contábil</w:t>
      </w:r>
      <w:r w:rsidR="004C6632">
        <w:rPr>
          <w:rFonts w:ascii="Garamond" w:hAnsi="Garamond" w:cs="Arial"/>
        </w:rPr>
        <w:t>,</w:t>
      </w:r>
      <w:r>
        <w:rPr>
          <w:rFonts w:ascii="Garamond" w:hAnsi="Garamond" w:cs="Arial"/>
        </w:rPr>
        <w:t xml:space="preserve"> restou considerada irregular, nos seguintes termos:</w:t>
      </w:r>
    </w:p>
    <w:p w:rsidR="000D6615" w:rsidRPr="00D31149" w:rsidRDefault="000D6615" w:rsidP="000D6615">
      <w:pPr>
        <w:pStyle w:val="PargrafodaLista"/>
        <w:widowControl w:val="0"/>
        <w:spacing w:line="360" w:lineRule="auto"/>
        <w:ind w:left="1418"/>
        <w:jc w:val="both"/>
        <w:rPr>
          <w:rFonts w:ascii="Garamond" w:hAnsi="Garamond" w:cs="Arial"/>
          <w:b/>
        </w:rPr>
      </w:pPr>
    </w:p>
    <w:p w:rsidR="00D31149" w:rsidRPr="00D31149" w:rsidRDefault="00D31149" w:rsidP="005E53C8">
      <w:pPr>
        <w:pStyle w:val="PargrafodaLista"/>
        <w:widowControl w:val="0"/>
        <w:spacing w:line="276" w:lineRule="auto"/>
        <w:ind w:left="1418"/>
        <w:jc w:val="both"/>
        <w:rPr>
          <w:rFonts w:ascii="Garamond" w:hAnsi="Garamond" w:cs="Arial"/>
          <w:b/>
          <w:sz w:val="22"/>
          <w:szCs w:val="22"/>
        </w:rPr>
      </w:pPr>
      <w:r w:rsidRPr="00D31149">
        <w:rPr>
          <w:rFonts w:ascii="Garamond" w:hAnsi="Garamond" w:cs="Arial"/>
          <w:sz w:val="22"/>
          <w:szCs w:val="22"/>
        </w:rPr>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rsidR="004B565B" w:rsidRPr="004B565B" w:rsidRDefault="004B565B" w:rsidP="004B565B">
      <w:pPr>
        <w:pStyle w:val="PargrafodaLista"/>
        <w:widowControl w:val="0"/>
        <w:spacing w:line="360" w:lineRule="auto"/>
        <w:ind w:left="1418"/>
        <w:jc w:val="both"/>
        <w:rPr>
          <w:rFonts w:ascii="Garamond" w:hAnsi="Garamond" w:cs="Arial"/>
          <w:b/>
        </w:rPr>
      </w:pPr>
    </w:p>
    <w:p w:rsidR="007C0D28" w:rsidRPr="00D31149" w:rsidRDefault="00D31149"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Diversos outros processos no Tribunal, cujo objeto era a análise da </w:t>
      </w:r>
      <w:r>
        <w:rPr>
          <w:rFonts w:ascii="Garamond" w:hAnsi="Garamond" w:cs="Arial"/>
        </w:rPr>
        <w:lastRenderedPageBreak/>
        <w:t>contratação da mesma empresa ADP – Assessoria e Consultoria S/C, foram julgados irregulares, pela inobservância do art. 25</w:t>
      </w:r>
      <w:r w:rsidR="00D976E4">
        <w:rPr>
          <w:rFonts w:ascii="Garamond" w:hAnsi="Garamond" w:cs="Arial"/>
        </w:rPr>
        <w:t>, inciso II,</w:t>
      </w:r>
      <w:r>
        <w:rPr>
          <w:rFonts w:ascii="Garamond" w:hAnsi="Garamond" w:cs="Arial"/>
        </w:rPr>
        <w:t xml:space="preserve"> c/c o art. 13 da Lei Federal n. 8.666/1993:</w:t>
      </w:r>
    </w:p>
    <w:p w:rsidR="00D31149" w:rsidRDefault="00D31149" w:rsidP="00C5060A">
      <w:pPr>
        <w:pStyle w:val="PargrafodaLista"/>
        <w:widowControl w:val="0"/>
        <w:spacing w:line="360" w:lineRule="auto"/>
        <w:ind w:left="1418"/>
        <w:jc w:val="both"/>
        <w:rPr>
          <w:rFonts w:ascii="Garamond" w:hAnsi="Garamond" w:cs="Arial"/>
        </w:rPr>
      </w:pPr>
    </w:p>
    <w:p w:rsidR="00D31149" w:rsidRPr="00C5060A" w:rsidRDefault="00D31149" w:rsidP="0056442D">
      <w:pPr>
        <w:pStyle w:val="PargrafodaLista"/>
        <w:widowControl w:val="0"/>
        <w:numPr>
          <w:ilvl w:val="0"/>
          <w:numId w:val="19"/>
        </w:numPr>
        <w:spacing w:line="276" w:lineRule="auto"/>
        <w:jc w:val="both"/>
        <w:rPr>
          <w:rFonts w:ascii="Garamond" w:hAnsi="Garamond" w:cs="Arial"/>
          <w:sz w:val="22"/>
          <w:szCs w:val="22"/>
        </w:rPr>
      </w:pPr>
      <w:r w:rsidRPr="00C5060A">
        <w:rPr>
          <w:rFonts w:ascii="Garamond" w:hAnsi="Garamond" w:cs="Arial"/>
          <w:sz w:val="22"/>
          <w:szCs w:val="22"/>
        </w:rPr>
        <w:t>Processo Administrativo n. 613.061 – Município de Silvianópolis – Sessão da Segunda Câmara do dia 29/05/2003;</w:t>
      </w:r>
    </w:p>
    <w:p w:rsidR="00D31149" w:rsidRPr="00C5060A" w:rsidRDefault="00D85CEA" w:rsidP="0056442D">
      <w:pPr>
        <w:pStyle w:val="PargrafodaLista"/>
        <w:widowControl w:val="0"/>
        <w:numPr>
          <w:ilvl w:val="0"/>
          <w:numId w:val="19"/>
        </w:numPr>
        <w:spacing w:line="276" w:lineRule="auto"/>
        <w:jc w:val="both"/>
        <w:rPr>
          <w:rFonts w:ascii="Garamond" w:hAnsi="Garamond" w:cs="Arial"/>
          <w:sz w:val="22"/>
          <w:szCs w:val="22"/>
        </w:rPr>
      </w:pPr>
      <w:r w:rsidRPr="00C5060A">
        <w:rPr>
          <w:rFonts w:ascii="Garamond" w:hAnsi="Garamond" w:cs="Arial"/>
          <w:sz w:val="22"/>
          <w:szCs w:val="22"/>
        </w:rPr>
        <w:t>Processo Administrativo n. 494.414 – Município de Cambuquira – Sessão da Segunda Câmara do dia 11/09/2003;</w:t>
      </w:r>
    </w:p>
    <w:p w:rsidR="00D85CEA" w:rsidRPr="00C5060A" w:rsidRDefault="00D85CEA" w:rsidP="0056442D">
      <w:pPr>
        <w:pStyle w:val="PargrafodaLista"/>
        <w:widowControl w:val="0"/>
        <w:numPr>
          <w:ilvl w:val="0"/>
          <w:numId w:val="19"/>
        </w:numPr>
        <w:spacing w:line="276" w:lineRule="auto"/>
        <w:jc w:val="both"/>
        <w:rPr>
          <w:rFonts w:ascii="Garamond" w:hAnsi="Garamond" w:cs="Arial"/>
          <w:sz w:val="22"/>
          <w:szCs w:val="22"/>
        </w:rPr>
      </w:pPr>
      <w:r w:rsidRPr="00C5060A">
        <w:rPr>
          <w:rFonts w:ascii="Garamond" w:hAnsi="Garamond" w:cs="Arial"/>
          <w:sz w:val="22"/>
          <w:szCs w:val="22"/>
        </w:rPr>
        <w:t>Processo Administrativo n. 617.758 – Município de Alfenas – Sessão da Segunda Câmara do dia 09/10/2003;</w:t>
      </w:r>
    </w:p>
    <w:p w:rsidR="00D85CEA" w:rsidRPr="00C5060A" w:rsidRDefault="00D85CEA" w:rsidP="0056442D">
      <w:pPr>
        <w:pStyle w:val="PargrafodaLista"/>
        <w:widowControl w:val="0"/>
        <w:numPr>
          <w:ilvl w:val="0"/>
          <w:numId w:val="19"/>
        </w:numPr>
        <w:spacing w:line="276" w:lineRule="auto"/>
        <w:jc w:val="both"/>
        <w:rPr>
          <w:rFonts w:ascii="Garamond" w:hAnsi="Garamond" w:cs="Arial"/>
          <w:sz w:val="22"/>
          <w:szCs w:val="22"/>
        </w:rPr>
      </w:pPr>
      <w:r w:rsidRPr="00C5060A">
        <w:rPr>
          <w:rFonts w:ascii="Garamond" w:hAnsi="Garamond" w:cs="Arial"/>
          <w:sz w:val="22"/>
          <w:szCs w:val="22"/>
        </w:rPr>
        <w:t>Processo Administrativo n. 604.218 – Município de Delfim Moreira – Sessão da Segunda Câmara do dia 23/10/2003;</w:t>
      </w:r>
    </w:p>
    <w:p w:rsidR="00D85CEA" w:rsidRPr="00C5060A" w:rsidRDefault="00D85CEA" w:rsidP="0056442D">
      <w:pPr>
        <w:pStyle w:val="PargrafodaLista"/>
        <w:widowControl w:val="0"/>
        <w:numPr>
          <w:ilvl w:val="0"/>
          <w:numId w:val="19"/>
        </w:numPr>
        <w:spacing w:line="276" w:lineRule="auto"/>
        <w:jc w:val="both"/>
        <w:rPr>
          <w:rFonts w:ascii="Garamond" w:hAnsi="Garamond" w:cs="Arial"/>
          <w:sz w:val="22"/>
          <w:szCs w:val="22"/>
        </w:rPr>
      </w:pPr>
      <w:r w:rsidRPr="00C5060A">
        <w:rPr>
          <w:rFonts w:ascii="Garamond" w:hAnsi="Garamond" w:cs="Arial"/>
          <w:sz w:val="22"/>
          <w:szCs w:val="22"/>
        </w:rPr>
        <w:t>Processo Administrativo n. 638.925 – Município de Descoberto – Sessão da Segunda Câmara do dia 21/06/2004;</w:t>
      </w:r>
    </w:p>
    <w:p w:rsidR="00D85CEA" w:rsidRPr="00C5060A" w:rsidRDefault="00D85CEA" w:rsidP="0056442D">
      <w:pPr>
        <w:pStyle w:val="PargrafodaLista"/>
        <w:widowControl w:val="0"/>
        <w:numPr>
          <w:ilvl w:val="0"/>
          <w:numId w:val="19"/>
        </w:numPr>
        <w:spacing w:line="276" w:lineRule="auto"/>
        <w:jc w:val="both"/>
        <w:rPr>
          <w:rFonts w:ascii="Garamond" w:hAnsi="Garamond" w:cs="Arial"/>
          <w:sz w:val="22"/>
          <w:szCs w:val="22"/>
        </w:rPr>
      </w:pPr>
      <w:r w:rsidRPr="00C5060A">
        <w:rPr>
          <w:rFonts w:ascii="Garamond" w:hAnsi="Garamond" w:cs="Arial"/>
          <w:sz w:val="22"/>
          <w:szCs w:val="22"/>
        </w:rPr>
        <w:t>Processo Administrativo n. 611.424 – Município de Alfenas – Sessão da Segunda Câmara do dia 02/09/2004;</w:t>
      </w:r>
    </w:p>
    <w:p w:rsidR="00D85CEA" w:rsidRPr="00C5060A" w:rsidRDefault="00D85CEA" w:rsidP="0056442D">
      <w:pPr>
        <w:pStyle w:val="PargrafodaLista"/>
        <w:widowControl w:val="0"/>
        <w:numPr>
          <w:ilvl w:val="0"/>
          <w:numId w:val="19"/>
        </w:numPr>
        <w:spacing w:line="276" w:lineRule="auto"/>
        <w:jc w:val="both"/>
        <w:rPr>
          <w:rFonts w:ascii="Garamond" w:hAnsi="Garamond" w:cs="Arial"/>
          <w:sz w:val="22"/>
          <w:szCs w:val="22"/>
        </w:rPr>
      </w:pPr>
      <w:r w:rsidRPr="00C5060A">
        <w:rPr>
          <w:rFonts w:ascii="Garamond" w:hAnsi="Garamond" w:cs="Arial"/>
          <w:sz w:val="22"/>
          <w:szCs w:val="22"/>
        </w:rPr>
        <w:t>Relatório de Inspeção n. 601.591 – Município de Cambuí – Sessão da Segunda Câmara do dia 21/11/2006;</w:t>
      </w:r>
    </w:p>
    <w:p w:rsidR="00D85CEA" w:rsidRPr="00C5060A" w:rsidRDefault="00C5060A" w:rsidP="0056442D">
      <w:pPr>
        <w:pStyle w:val="PargrafodaLista"/>
        <w:widowControl w:val="0"/>
        <w:numPr>
          <w:ilvl w:val="0"/>
          <w:numId w:val="19"/>
        </w:numPr>
        <w:spacing w:line="276" w:lineRule="auto"/>
        <w:jc w:val="both"/>
        <w:rPr>
          <w:rFonts w:ascii="Garamond" w:hAnsi="Garamond" w:cs="Arial"/>
          <w:sz w:val="22"/>
          <w:szCs w:val="22"/>
        </w:rPr>
      </w:pPr>
      <w:r w:rsidRPr="00C5060A">
        <w:rPr>
          <w:rFonts w:ascii="Garamond" w:hAnsi="Garamond" w:cs="Arial"/>
          <w:sz w:val="22"/>
          <w:szCs w:val="22"/>
        </w:rPr>
        <w:t>Processo Administrativo n. 613.260 – Município de Areado – Sessão da Segunda Câmara do dia 24/06/2008;</w:t>
      </w:r>
    </w:p>
    <w:p w:rsidR="00C5060A" w:rsidRPr="00C5060A" w:rsidRDefault="00C5060A" w:rsidP="0056442D">
      <w:pPr>
        <w:pStyle w:val="PargrafodaLista"/>
        <w:widowControl w:val="0"/>
        <w:numPr>
          <w:ilvl w:val="0"/>
          <w:numId w:val="19"/>
        </w:numPr>
        <w:spacing w:line="276" w:lineRule="auto"/>
        <w:jc w:val="both"/>
        <w:rPr>
          <w:rFonts w:ascii="Garamond" w:hAnsi="Garamond" w:cs="Arial"/>
          <w:sz w:val="22"/>
          <w:szCs w:val="22"/>
        </w:rPr>
      </w:pPr>
      <w:r w:rsidRPr="00C5060A">
        <w:rPr>
          <w:rFonts w:ascii="Garamond" w:hAnsi="Garamond" w:cs="Arial"/>
          <w:sz w:val="22"/>
          <w:szCs w:val="22"/>
        </w:rPr>
        <w:t>Processo Administrativo n. 604.772 – Município de Monsenhor Paulo – Sessão da Segunda Câmara do dia 15/07/2008;</w:t>
      </w:r>
    </w:p>
    <w:p w:rsidR="00D31149" w:rsidRPr="00C5060A" w:rsidRDefault="00C5060A" w:rsidP="0056442D">
      <w:pPr>
        <w:pStyle w:val="PargrafodaLista"/>
        <w:widowControl w:val="0"/>
        <w:numPr>
          <w:ilvl w:val="0"/>
          <w:numId w:val="19"/>
        </w:numPr>
        <w:spacing w:line="276" w:lineRule="auto"/>
        <w:jc w:val="both"/>
        <w:rPr>
          <w:rFonts w:ascii="Garamond" w:hAnsi="Garamond" w:cs="Arial"/>
        </w:rPr>
      </w:pPr>
      <w:r w:rsidRPr="00C5060A">
        <w:rPr>
          <w:rFonts w:ascii="Garamond" w:hAnsi="Garamond" w:cs="Arial"/>
          <w:sz w:val="22"/>
          <w:szCs w:val="22"/>
        </w:rPr>
        <w:t>Recurso de Revisão n. 683.804 – Município de Areado – Sessão do Tribunal Pleno do dia 18/07/2012;</w:t>
      </w:r>
    </w:p>
    <w:p w:rsidR="00C5060A" w:rsidRPr="00C5060A" w:rsidRDefault="00C5060A" w:rsidP="00C5060A">
      <w:pPr>
        <w:pStyle w:val="PargrafodaLista"/>
        <w:widowControl w:val="0"/>
        <w:spacing w:line="360" w:lineRule="auto"/>
        <w:ind w:left="2138"/>
        <w:jc w:val="both"/>
        <w:rPr>
          <w:rFonts w:ascii="Garamond" w:hAnsi="Garamond" w:cs="Arial"/>
        </w:rPr>
      </w:pPr>
    </w:p>
    <w:p w:rsidR="00D31149" w:rsidRPr="002350F2" w:rsidRDefault="00C5060A"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neste meio tempo,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para uniformizar decisões divergentes acerca da contratação do Grupo SIM – Instituto de Gestão Fiscal</w:t>
      </w:r>
      <w:r w:rsidR="00E257E9">
        <w:rPr>
          <w:rStyle w:val="Refdenotaderodap"/>
          <w:rFonts w:ascii="Garamond" w:hAnsi="Garamond" w:cs="Arial"/>
        </w:rPr>
        <w:footnoteReference w:id="3"/>
      </w:r>
      <w:r w:rsidR="002350F2">
        <w:rPr>
          <w:rFonts w:ascii="Garamond" w:hAnsi="Garamond" w:cs="Arial"/>
        </w:rPr>
        <w:t xml:space="preserve"> por inexigibilidade de licitação, entendeu que as contratações diretas realizadas por meio de inexigibilidade de licitação </w:t>
      </w:r>
      <w:r w:rsidR="002350F2">
        <w:rPr>
          <w:rFonts w:ascii="Garamond" w:hAnsi="Garamond" w:cs="Arial"/>
        </w:rPr>
        <w:lastRenderedPageBreak/>
        <w:t xml:space="preserve">são 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rsidR="002350F2" w:rsidRDefault="002350F2" w:rsidP="002350F2">
      <w:pPr>
        <w:pStyle w:val="PargrafodaLista"/>
        <w:widowControl w:val="0"/>
        <w:spacing w:line="360" w:lineRule="auto"/>
        <w:ind w:left="1418"/>
        <w:jc w:val="both"/>
        <w:rPr>
          <w:rFonts w:ascii="Garamond" w:hAnsi="Garamond" w:cs="Arial"/>
        </w:rPr>
      </w:pPr>
    </w:p>
    <w:p w:rsidR="002350F2" w:rsidRPr="002350F2" w:rsidRDefault="002350F2" w:rsidP="005E53C8">
      <w:pPr>
        <w:pStyle w:val="PargrafodaLista"/>
        <w:widowControl w:val="0"/>
        <w:spacing w:line="276" w:lineRule="auto"/>
        <w:ind w:left="1418"/>
        <w:jc w:val="both"/>
        <w:rPr>
          <w:rFonts w:ascii="Garamond" w:hAnsi="Garamond" w:cs="Arial"/>
          <w:sz w:val="22"/>
          <w:szCs w:val="22"/>
        </w:rPr>
      </w:pPr>
      <w:r w:rsidRPr="002350F2">
        <w:rPr>
          <w:rFonts w:ascii="Garamond" w:hAnsi="Garamond" w:cs="Arial"/>
          <w:sz w:val="22"/>
          <w:szCs w:val="22"/>
        </w:rPr>
        <w:t>(...) o que possibilita seja um serviço tido como técnico especializado singular passível de contratação direta é o somatório dos seguintes fatores:</w:t>
      </w:r>
    </w:p>
    <w:p w:rsidR="002350F2" w:rsidRPr="002350F2" w:rsidRDefault="002350F2" w:rsidP="005E53C8">
      <w:pPr>
        <w:pStyle w:val="PargrafodaLista"/>
        <w:widowControl w:val="0"/>
        <w:numPr>
          <w:ilvl w:val="0"/>
          <w:numId w:val="20"/>
        </w:numPr>
        <w:spacing w:line="276" w:lineRule="auto"/>
        <w:jc w:val="both"/>
        <w:rPr>
          <w:rFonts w:ascii="Garamond" w:hAnsi="Garamond" w:cs="Arial"/>
          <w:sz w:val="22"/>
          <w:szCs w:val="22"/>
        </w:rPr>
      </w:pPr>
      <w:r w:rsidRPr="002350F2">
        <w:rPr>
          <w:rFonts w:ascii="Garamond" w:hAnsi="Garamond" w:cs="Arial"/>
          <w:sz w:val="22"/>
          <w:szCs w:val="22"/>
        </w:rPr>
        <w:t>especificidade do serviço, isto é, que o serviço exija determinado grau de especialização para ser executado que o faça destoar dos que corriqueiramente afetam a Administração;</w:t>
      </w:r>
    </w:p>
    <w:p w:rsidR="002350F2" w:rsidRPr="002350F2" w:rsidRDefault="002350F2" w:rsidP="005E53C8">
      <w:pPr>
        <w:pStyle w:val="PargrafodaLista"/>
        <w:widowControl w:val="0"/>
        <w:numPr>
          <w:ilvl w:val="0"/>
          <w:numId w:val="20"/>
        </w:numPr>
        <w:spacing w:line="276" w:lineRule="auto"/>
        <w:jc w:val="both"/>
        <w:rPr>
          <w:rFonts w:ascii="Garamond" w:hAnsi="Garamond" w:cs="Arial"/>
          <w:sz w:val="22"/>
          <w:szCs w:val="22"/>
        </w:rPr>
      </w:pPr>
      <w:r w:rsidRPr="002350F2">
        <w:rPr>
          <w:rFonts w:ascii="Garamond" w:hAnsi="Garamond" w:cs="Arial"/>
          <w:sz w:val="22"/>
          <w:szCs w:val="22"/>
        </w:rPr>
        <w:t>reconhecido calibre profissional (notoriedade) da pessoa física ou jurídica a ser contratada pela Administração;</w:t>
      </w:r>
    </w:p>
    <w:p w:rsidR="002350F2" w:rsidRPr="002350F2" w:rsidRDefault="002350F2" w:rsidP="005E53C8">
      <w:pPr>
        <w:pStyle w:val="PargrafodaLista"/>
        <w:widowControl w:val="0"/>
        <w:numPr>
          <w:ilvl w:val="0"/>
          <w:numId w:val="20"/>
        </w:numPr>
        <w:spacing w:line="276" w:lineRule="auto"/>
        <w:jc w:val="both"/>
        <w:rPr>
          <w:rFonts w:ascii="Garamond" w:hAnsi="Garamond" w:cs="Arial"/>
          <w:sz w:val="22"/>
          <w:szCs w:val="22"/>
        </w:rPr>
      </w:pPr>
      <w:r w:rsidRPr="002350F2">
        <w:rPr>
          <w:rFonts w:ascii="Garamond" w:hAnsi="Garamond" w:cs="Arial"/>
          <w:sz w:val="22"/>
          <w:szCs w:val="22"/>
        </w:rPr>
        <w:t>heterogeneidade do produto final (serviço) a ser desempenhado pelo contratado.</w:t>
      </w:r>
    </w:p>
    <w:p w:rsidR="002350F2" w:rsidRPr="002350F2" w:rsidRDefault="002350F2" w:rsidP="002350F2">
      <w:pPr>
        <w:pStyle w:val="PargrafodaLista"/>
        <w:widowControl w:val="0"/>
        <w:spacing w:line="360" w:lineRule="auto"/>
        <w:ind w:left="1418"/>
        <w:jc w:val="both"/>
        <w:rPr>
          <w:rFonts w:ascii="Garamond" w:hAnsi="Garamond" w:cs="Arial"/>
          <w:b/>
        </w:rPr>
      </w:pPr>
    </w:p>
    <w:p w:rsidR="002350F2" w:rsidRPr="00D976E4" w:rsidRDefault="0026410B"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rsidR="00D976E4" w:rsidRPr="0026410B" w:rsidRDefault="00D976E4" w:rsidP="00D976E4">
      <w:pPr>
        <w:pStyle w:val="PargrafodaLista"/>
        <w:widowControl w:val="0"/>
        <w:spacing w:line="360" w:lineRule="auto"/>
        <w:ind w:left="1418"/>
        <w:jc w:val="both"/>
        <w:rPr>
          <w:rFonts w:ascii="Garamond" w:hAnsi="Garamond" w:cs="Arial"/>
          <w:b/>
        </w:rPr>
      </w:pPr>
    </w:p>
    <w:p w:rsidR="0026410B" w:rsidRPr="0026410B" w:rsidRDefault="0026410B" w:rsidP="005E53C8">
      <w:pPr>
        <w:pStyle w:val="PargrafodaLista"/>
        <w:widowControl w:val="0"/>
        <w:spacing w:line="276" w:lineRule="auto"/>
        <w:ind w:left="1418"/>
        <w:jc w:val="both"/>
        <w:rPr>
          <w:rFonts w:ascii="Garamond" w:hAnsi="Garamond" w:cs="Arial"/>
          <w:sz w:val="22"/>
          <w:szCs w:val="22"/>
        </w:rPr>
      </w:pPr>
      <w:r w:rsidRPr="0026410B">
        <w:rPr>
          <w:rFonts w:ascii="Garamond" w:hAnsi="Garamond" w:cs="Arial"/>
          <w:sz w:val="22"/>
          <w:szCs w:val="22"/>
        </w:rPr>
        <w:t xml:space="preserve">Nas contratações de serviços técnicos celebrados pela Administração com fundamento no artigo 25, inciso II, combinado com o artigo 13 da Lei n. 8.666, de 21 de junho de 1993, </w:t>
      </w:r>
      <w:r w:rsidRPr="00F96724">
        <w:rPr>
          <w:rFonts w:ascii="Garamond" w:hAnsi="Garamond" w:cs="Arial"/>
          <w:b/>
          <w:sz w:val="22"/>
          <w:szCs w:val="22"/>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1E3D38" w:rsidRPr="0026410B" w:rsidRDefault="001E3D38" w:rsidP="006122EB">
      <w:pPr>
        <w:pStyle w:val="PargrafodaLista"/>
        <w:widowControl w:val="0"/>
        <w:spacing w:line="360" w:lineRule="auto"/>
        <w:ind w:left="1418"/>
        <w:jc w:val="both"/>
        <w:rPr>
          <w:rFonts w:ascii="Garamond" w:hAnsi="Garamond" w:cs="Arial"/>
          <w:b/>
        </w:rPr>
      </w:pPr>
    </w:p>
    <w:p w:rsidR="00DE4703" w:rsidRPr="00DE03F1" w:rsidRDefault="00814FEB" w:rsidP="001E3D3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Ou seja, não há dúvidas acerca da </w:t>
      </w:r>
      <w:r w:rsidRPr="001E3D38">
        <w:rPr>
          <w:rFonts w:ascii="Garamond" w:hAnsi="Garamond" w:cs="Arial"/>
          <w:b/>
        </w:rPr>
        <w:t>jurisprudência unânime do Tribunal de Contas de Minas Gerais relativa à necessidade de caracterização cumulativa da singularidade do objeto a ser contratado e da notória especialização do executor para que se tenha a inexigibilidade de licitação</w:t>
      </w:r>
      <w:r w:rsidRPr="001E3D38">
        <w:rPr>
          <w:rFonts w:ascii="Garamond" w:hAnsi="Garamond" w:cs="Arial"/>
        </w:rPr>
        <w:t>,</w:t>
      </w:r>
      <w:r>
        <w:rPr>
          <w:rFonts w:ascii="Garamond" w:hAnsi="Garamond" w:cs="Arial"/>
        </w:rPr>
        <w:t xml:space="preserve"> nos termos do artigo 25, II c/c art. 13 da L</w:t>
      </w:r>
      <w:r w:rsidR="000D6615">
        <w:rPr>
          <w:rFonts w:ascii="Garamond" w:hAnsi="Garamond" w:cs="Arial"/>
        </w:rPr>
        <w:t>ei Federal n. 8.666/1993 e da Súmula n. 106 do TCEMG.</w:t>
      </w:r>
    </w:p>
    <w:p w:rsidR="00DE03F1" w:rsidRDefault="00DE03F1" w:rsidP="00DE03F1">
      <w:pPr>
        <w:pStyle w:val="PargrafodaLista"/>
        <w:widowControl w:val="0"/>
        <w:spacing w:line="360" w:lineRule="auto"/>
        <w:ind w:left="1418"/>
        <w:jc w:val="both"/>
        <w:rPr>
          <w:rFonts w:ascii="Garamond" w:hAnsi="Garamond" w:cs="Arial"/>
          <w:b/>
        </w:rPr>
      </w:pPr>
    </w:p>
    <w:p w:rsidR="0056442D" w:rsidRDefault="0056442D" w:rsidP="00DE03F1">
      <w:pPr>
        <w:pStyle w:val="PargrafodaLista"/>
        <w:widowControl w:val="0"/>
        <w:spacing w:line="360" w:lineRule="auto"/>
        <w:ind w:left="1418"/>
        <w:jc w:val="both"/>
        <w:rPr>
          <w:rFonts w:ascii="Garamond" w:hAnsi="Garamond" w:cs="Arial"/>
          <w:b/>
        </w:rPr>
      </w:pPr>
    </w:p>
    <w:p w:rsidR="0056442D" w:rsidRDefault="0056442D" w:rsidP="00DE03F1">
      <w:pPr>
        <w:pStyle w:val="PargrafodaLista"/>
        <w:widowControl w:val="0"/>
        <w:spacing w:line="360" w:lineRule="auto"/>
        <w:ind w:left="1418"/>
        <w:jc w:val="both"/>
        <w:rPr>
          <w:rFonts w:ascii="Garamond" w:hAnsi="Garamond" w:cs="Arial"/>
          <w:b/>
        </w:rPr>
      </w:pPr>
    </w:p>
    <w:p w:rsidR="0056442D" w:rsidRPr="001E3D38" w:rsidRDefault="0056442D" w:rsidP="00DE03F1">
      <w:pPr>
        <w:pStyle w:val="PargrafodaLista"/>
        <w:widowControl w:val="0"/>
        <w:spacing w:line="360" w:lineRule="auto"/>
        <w:ind w:left="1418"/>
        <w:jc w:val="both"/>
        <w:rPr>
          <w:rFonts w:ascii="Garamond" w:hAnsi="Garamond" w:cs="Arial"/>
          <w:b/>
        </w:rPr>
      </w:pPr>
    </w:p>
    <w:p w:rsidR="00DA2379" w:rsidRDefault="00DA2379" w:rsidP="004A5162">
      <w:pPr>
        <w:pStyle w:val="PargrafodaLista"/>
        <w:widowControl w:val="0"/>
        <w:numPr>
          <w:ilvl w:val="0"/>
          <w:numId w:val="18"/>
        </w:numPr>
        <w:spacing w:line="360" w:lineRule="auto"/>
        <w:jc w:val="both"/>
        <w:rPr>
          <w:rFonts w:ascii="Garamond" w:hAnsi="Garamond" w:cs="Arial"/>
          <w:b/>
        </w:rPr>
      </w:pPr>
      <w:r>
        <w:rPr>
          <w:rFonts w:ascii="Garamond" w:hAnsi="Garamond" w:cs="Arial"/>
          <w:b/>
        </w:rPr>
        <w:lastRenderedPageBreak/>
        <w:t>Outras irregularidades identificadas nos processos de Inexigibilidade de Licitação</w:t>
      </w:r>
    </w:p>
    <w:p w:rsidR="00DA2379" w:rsidRDefault="00DA2379" w:rsidP="004A5162">
      <w:pPr>
        <w:widowControl w:val="0"/>
        <w:spacing w:line="360" w:lineRule="auto"/>
        <w:ind w:left="1418"/>
        <w:jc w:val="both"/>
        <w:rPr>
          <w:rFonts w:ascii="Garamond" w:hAnsi="Garamond" w:cs="Arial"/>
          <w:b/>
        </w:rPr>
      </w:pPr>
    </w:p>
    <w:p w:rsidR="00DA2379" w:rsidRPr="00064B7F" w:rsidRDefault="00DA2379" w:rsidP="004A516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irregularidades procedimentais nas inexigibilidades analisadas, em inobservância ao que determina a Lei Federal n. 8.666/1993.</w:t>
      </w:r>
    </w:p>
    <w:p w:rsidR="00F358C6" w:rsidRDefault="00F358C6" w:rsidP="004A5162">
      <w:pPr>
        <w:widowControl w:val="0"/>
        <w:spacing w:line="360" w:lineRule="auto"/>
        <w:jc w:val="both"/>
        <w:rPr>
          <w:rFonts w:ascii="Garamond" w:hAnsi="Garamond" w:cs="Arial"/>
          <w:b/>
        </w:rPr>
      </w:pPr>
    </w:p>
    <w:p w:rsidR="004B565B" w:rsidRPr="00C8270D" w:rsidRDefault="00DA2379" w:rsidP="004A5162">
      <w:pPr>
        <w:widowControl w:val="0"/>
        <w:spacing w:line="360" w:lineRule="auto"/>
        <w:ind w:left="1418"/>
        <w:jc w:val="both"/>
        <w:rPr>
          <w:rFonts w:ascii="Garamond" w:hAnsi="Garamond" w:cs="Arial"/>
          <w:b/>
        </w:rPr>
      </w:pPr>
      <w:r w:rsidRPr="00C8270D">
        <w:rPr>
          <w:rFonts w:ascii="Garamond" w:hAnsi="Garamond" w:cs="Arial"/>
          <w:b/>
        </w:rPr>
        <w:t>I</w:t>
      </w:r>
      <w:r w:rsidR="00707EC1" w:rsidRPr="00C8270D">
        <w:rPr>
          <w:rFonts w:ascii="Garamond" w:hAnsi="Garamond" w:cs="Arial"/>
          <w:b/>
        </w:rPr>
        <w:t>V.1</w:t>
      </w:r>
      <w:r w:rsidRPr="00C8270D">
        <w:rPr>
          <w:rFonts w:ascii="Garamond" w:hAnsi="Garamond" w:cs="Arial"/>
          <w:b/>
        </w:rPr>
        <w:t xml:space="preserve">) </w:t>
      </w:r>
      <w:r w:rsidR="004B565B" w:rsidRPr="00C8270D">
        <w:rPr>
          <w:rFonts w:ascii="Garamond" w:hAnsi="Garamond" w:cs="Arial"/>
          <w:b/>
        </w:rPr>
        <w:t>Ausência de projeto básico ou termo de referência – Descumprimento ao artigo 7º, §2º, I da Lei n. 8.666/1993</w:t>
      </w:r>
    </w:p>
    <w:p w:rsidR="004B565B" w:rsidRPr="00C8270D" w:rsidRDefault="004B565B" w:rsidP="004A5162">
      <w:pPr>
        <w:widowControl w:val="0"/>
        <w:spacing w:line="360" w:lineRule="auto"/>
        <w:ind w:left="1418"/>
        <w:jc w:val="both"/>
        <w:rPr>
          <w:rFonts w:ascii="Garamond" w:hAnsi="Garamond" w:cs="Arial"/>
          <w:b/>
        </w:rPr>
      </w:pPr>
    </w:p>
    <w:p w:rsidR="004B565B" w:rsidRPr="00C8270D" w:rsidRDefault="004B565B" w:rsidP="004B565B">
      <w:pPr>
        <w:pStyle w:val="PargrafodaLista"/>
        <w:widowControl w:val="0"/>
        <w:numPr>
          <w:ilvl w:val="0"/>
          <w:numId w:val="14"/>
        </w:numPr>
        <w:spacing w:line="360" w:lineRule="auto"/>
        <w:ind w:left="0" w:firstLine="1418"/>
        <w:jc w:val="both"/>
        <w:rPr>
          <w:rFonts w:ascii="Garamond" w:hAnsi="Garamond" w:cs="Arial"/>
          <w:b/>
        </w:rPr>
      </w:pPr>
      <w:r w:rsidRPr="00C8270D">
        <w:rPr>
          <w:rFonts w:ascii="Garamond" w:hAnsi="Garamond" w:cs="Arial"/>
        </w:rPr>
        <w:t>A Lei Federal n. 8.666/1993, para qualquer 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4B565B" w:rsidRPr="00C8270D" w:rsidRDefault="004B565B" w:rsidP="004B565B">
      <w:pPr>
        <w:pStyle w:val="PargrafodaLista"/>
        <w:widowControl w:val="0"/>
        <w:spacing w:line="360" w:lineRule="auto"/>
        <w:ind w:left="1418"/>
        <w:jc w:val="both"/>
        <w:rPr>
          <w:rFonts w:ascii="Garamond" w:hAnsi="Garamond" w:cs="Arial"/>
        </w:rPr>
      </w:pPr>
    </w:p>
    <w:p w:rsidR="004B565B" w:rsidRPr="00C8270D" w:rsidRDefault="004B565B" w:rsidP="0056442D">
      <w:pPr>
        <w:pStyle w:val="NormalWeb"/>
        <w:spacing w:before="0" w:beforeAutospacing="0" w:after="0" w:afterAutospacing="0" w:line="276" w:lineRule="auto"/>
        <w:ind w:left="1418"/>
        <w:jc w:val="both"/>
        <w:rPr>
          <w:rFonts w:ascii="Garamond" w:hAnsi="Garamond"/>
          <w:color w:val="000000"/>
          <w:sz w:val="22"/>
          <w:szCs w:val="22"/>
        </w:rPr>
      </w:pPr>
      <w:r w:rsidRPr="00C8270D">
        <w:rPr>
          <w:rFonts w:ascii="Garamond" w:hAnsi="Garamond" w:cs="Arial"/>
          <w:color w:val="000000"/>
          <w:sz w:val="22"/>
          <w:szCs w:val="22"/>
        </w:rPr>
        <w:t>Art. 7</w:t>
      </w:r>
      <w:r w:rsidRPr="00C8270D">
        <w:rPr>
          <w:rFonts w:ascii="Garamond" w:hAnsi="Garamond" w:cs="Arial"/>
          <w:color w:val="000000"/>
          <w:sz w:val="22"/>
          <w:szCs w:val="22"/>
          <w:u w:val="single"/>
          <w:vertAlign w:val="superscript"/>
        </w:rPr>
        <w:t>o</w:t>
      </w:r>
      <w:r w:rsidRPr="00C8270D">
        <w:rPr>
          <w:rFonts w:ascii="Garamond" w:hAnsi="Garamond" w:cs="Arial"/>
          <w:color w:val="000000"/>
          <w:sz w:val="22"/>
          <w:szCs w:val="22"/>
        </w:rPr>
        <w:t>  (...)</w:t>
      </w:r>
    </w:p>
    <w:p w:rsidR="004B565B" w:rsidRPr="00C8270D" w:rsidRDefault="004B565B" w:rsidP="0056442D">
      <w:pPr>
        <w:pStyle w:val="NormalWeb"/>
        <w:spacing w:before="0" w:beforeAutospacing="0" w:after="0" w:afterAutospacing="0" w:line="276" w:lineRule="auto"/>
        <w:ind w:left="1418"/>
        <w:jc w:val="both"/>
        <w:rPr>
          <w:rFonts w:ascii="Garamond" w:hAnsi="Garamond"/>
          <w:color w:val="000000"/>
          <w:sz w:val="22"/>
          <w:szCs w:val="22"/>
        </w:rPr>
      </w:pPr>
      <w:r w:rsidRPr="00C8270D">
        <w:rPr>
          <w:rFonts w:ascii="Garamond" w:hAnsi="Garamond" w:cs="Arial"/>
          <w:color w:val="000000"/>
          <w:sz w:val="22"/>
          <w:szCs w:val="22"/>
        </w:rPr>
        <w:t>§ 2</w:t>
      </w:r>
      <w:r w:rsidRPr="00C8270D">
        <w:rPr>
          <w:rFonts w:ascii="Garamond" w:hAnsi="Garamond" w:cs="Arial"/>
          <w:color w:val="000000"/>
          <w:sz w:val="22"/>
          <w:szCs w:val="22"/>
          <w:u w:val="single"/>
          <w:vertAlign w:val="superscript"/>
        </w:rPr>
        <w:t>o</w:t>
      </w:r>
      <w:r w:rsidRPr="00C8270D">
        <w:rPr>
          <w:rFonts w:ascii="Garamond" w:hAnsi="Garamond" w:cs="Arial"/>
          <w:color w:val="000000"/>
          <w:sz w:val="22"/>
          <w:szCs w:val="22"/>
        </w:rPr>
        <w:t>  As obras e os serviços somente poderão ser licitados quando:</w:t>
      </w:r>
    </w:p>
    <w:p w:rsidR="004B565B" w:rsidRPr="00C8270D" w:rsidRDefault="004B565B" w:rsidP="0056442D">
      <w:pPr>
        <w:pStyle w:val="NormalWeb"/>
        <w:spacing w:before="0" w:beforeAutospacing="0" w:after="0" w:afterAutospacing="0" w:line="276" w:lineRule="auto"/>
        <w:ind w:left="1418"/>
        <w:jc w:val="both"/>
        <w:rPr>
          <w:rFonts w:ascii="Garamond" w:hAnsi="Garamond"/>
          <w:color w:val="000000"/>
          <w:sz w:val="22"/>
          <w:szCs w:val="22"/>
        </w:rPr>
      </w:pPr>
      <w:r w:rsidRPr="00C8270D">
        <w:rPr>
          <w:rFonts w:ascii="Garamond" w:hAnsi="Garamond" w:cs="Arial"/>
          <w:color w:val="000000"/>
          <w:sz w:val="22"/>
          <w:szCs w:val="22"/>
        </w:rPr>
        <w:t>I - </w:t>
      </w:r>
      <w:r w:rsidRPr="00C8270D">
        <w:rPr>
          <w:rFonts w:ascii="Garamond" w:hAnsi="Garamond" w:cs="Arial"/>
          <w:b/>
          <w:color w:val="000000"/>
          <w:sz w:val="22"/>
          <w:szCs w:val="22"/>
        </w:rPr>
        <w:t>houver projeto básico aprovado pela autoridade competente e disponível para exame dos interessados em participar do processo licitatório;</w:t>
      </w:r>
    </w:p>
    <w:p w:rsidR="004B565B" w:rsidRPr="00C8270D" w:rsidRDefault="004B565B" w:rsidP="004B565B">
      <w:pPr>
        <w:pStyle w:val="PargrafodaLista"/>
        <w:widowControl w:val="0"/>
        <w:spacing w:line="360" w:lineRule="auto"/>
        <w:ind w:left="1418"/>
        <w:jc w:val="both"/>
        <w:rPr>
          <w:rFonts w:ascii="Garamond" w:hAnsi="Garamond" w:cs="Arial"/>
        </w:rPr>
      </w:pPr>
    </w:p>
    <w:p w:rsidR="004B565B" w:rsidRPr="0056442D" w:rsidRDefault="004B565B" w:rsidP="004B565B">
      <w:pPr>
        <w:pStyle w:val="PargrafodaLista"/>
        <w:widowControl w:val="0"/>
        <w:numPr>
          <w:ilvl w:val="0"/>
          <w:numId w:val="14"/>
        </w:numPr>
        <w:spacing w:line="360" w:lineRule="auto"/>
        <w:ind w:left="0" w:firstLine="1418"/>
        <w:jc w:val="both"/>
        <w:rPr>
          <w:rFonts w:ascii="Garamond" w:hAnsi="Garamond" w:cs="Arial"/>
          <w:b/>
        </w:rPr>
      </w:pPr>
      <w:r w:rsidRPr="00C8270D">
        <w:rPr>
          <w:rFonts w:ascii="Garamond" w:hAnsi="Garamond" w:cs="Arial"/>
        </w:rPr>
        <w:t>O §9º</w:t>
      </w:r>
      <w:r w:rsidRPr="00C8270D">
        <w:rPr>
          <w:rStyle w:val="Refdenotaderodap"/>
          <w:rFonts w:ascii="Garamond" w:hAnsi="Garamond" w:cs="Arial"/>
        </w:rPr>
        <w:footnoteReference w:id="4"/>
      </w:r>
      <w:r w:rsidRPr="00C8270D">
        <w:rPr>
          <w:rFonts w:ascii="Garamond" w:hAnsi="Garamond" w:cs="Arial"/>
        </w:rPr>
        <w:t xml:space="preserve"> deste mesmo artigo determina a aplicação das exigências aos casos de dispensa e de inexigibilidade de licitação, no que couber.</w:t>
      </w:r>
    </w:p>
    <w:p w:rsidR="0056442D" w:rsidRPr="0056442D" w:rsidRDefault="0056442D" w:rsidP="0056442D">
      <w:pPr>
        <w:widowControl w:val="0"/>
        <w:spacing w:line="360" w:lineRule="auto"/>
        <w:jc w:val="both"/>
        <w:rPr>
          <w:rFonts w:ascii="Garamond" w:hAnsi="Garamond" w:cs="Arial"/>
          <w:b/>
        </w:rPr>
      </w:pPr>
    </w:p>
    <w:p w:rsidR="004B565B" w:rsidRPr="00C8270D" w:rsidRDefault="004B565B" w:rsidP="004B565B">
      <w:pPr>
        <w:pStyle w:val="PargrafodaLista"/>
        <w:widowControl w:val="0"/>
        <w:numPr>
          <w:ilvl w:val="0"/>
          <w:numId w:val="14"/>
        </w:numPr>
        <w:spacing w:line="360" w:lineRule="auto"/>
        <w:ind w:left="0" w:firstLine="1418"/>
        <w:jc w:val="both"/>
        <w:rPr>
          <w:rFonts w:ascii="Garamond" w:hAnsi="Garamond" w:cs="Arial"/>
          <w:b/>
        </w:rPr>
      </w:pPr>
      <w:r w:rsidRPr="00C8270D">
        <w:rPr>
          <w:rFonts w:ascii="Garamond" w:hAnsi="Garamond" w:cs="Arial"/>
        </w:rPr>
        <w:t xml:space="preserve">Respaldando a legislação, a cartilha “Como elaborar termo de referência ou projeto básico”, do Tribunal de Contas de Minas Gerais, também prevê a obrigatoriedade do termo de referência ou projeto básico para toda e qualquer licitação </w:t>
      </w:r>
      <w:r w:rsidRPr="00C8270D">
        <w:rPr>
          <w:rFonts w:ascii="Garamond" w:hAnsi="Garamond" w:cs="Arial"/>
        </w:rPr>
        <w:lastRenderedPageBreak/>
        <w:t>estabelecida na Lei n. 8.666/1993.</w:t>
      </w:r>
    </w:p>
    <w:p w:rsidR="004B565B" w:rsidRPr="00C8270D" w:rsidRDefault="004B565B" w:rsidP="004B565B">
      <w:pPr>
        <w:pStyle w:val="PargrafodaLista"/>
        <w:spacing w:line="360" w:lineRule="auto"/>
        <w:rPr>
          <w:rFonts w:ascii="Garamond" w:hAnsi="Garamond" w:cs="Arial"/>
          <w:b/>
        </w:rPr>
      </w:pPr>
    </w:p>
    <w:p w:rsidR="004B565B" w:rsidRPr="00C8270D" w:rsidRDefault="004B565B" w:rsidP="0056442D">
      <w:pPr>
        <w:pStyle w:val="PargrafodaLista"/>
        <w:widowControl w:val="0"/>
        <w:spacing w:line="276" w:lineRule="auto"/>
        <w:ind w:left="1418"/>
        <w:jc w:val="both"/>
        <w:rPr>
          <w:rFonts w:ascii="Garamond" w:hAnsi="Garamond"/>
          <w:sz w:val="22"/>
          <w:szCs w:val="22"/>
        </w:rPr>
      </w:pPr>
      <w:r w:rsidRPr="00C8270D">
        <w:rPr>
          <w:rFonts w:ascii="Garamond" w:hAnsi="Garamond"/>
          <w:sz w:val="22"/>
          <w:szCs w:val="22"/>
        </w:rPr>
        <w:t xml:space="preserve">O Termo de Referência ou Projeto Básico </w:t>
      </w:r>
      <w:r w:rsidRPr="00C8270D">
        <w:rPr>
          <w:rFonts w:ascii="Garamond" w:hAnsi="Garamond"/>
          <w:b/>
          <w:sz w:val="22"/>
          <w:szCs w:val="22"/>
          <w:u w:val="single"/>
        </w:rPr>
        <w:t>é um instrumento obrigatório para toda contratação (seja ela por meio de licitação, dispensa, inexigibilidade e adesão à ata de registro de preços)</w:t>
      </w:r>
      <w:r w:rsidRPr="00C8270D">
        <w:rPr>
          <w:rFonts w:ascii="Garamond" w:hAnsi="Garamond"/>
          <w:sz w:val="22"/>
          <w:szCs w:val="22"/>
        </w:rPr>
        <w:t>, sendo elaborado a parti r de estudos técnicos preliminares e devendo reunir os elementos necessários e sufi cientes, com nível de precisão adequado para caracterizar o objeto, bem como as condições da licitação e da contratação.</w:t>
      </w:r>
    </w:p>
    <w:p w:rsidR="004B565B" w:rsidRPr="00C8270D" w:rsidRDefault="004B565B" w:rsidP="00C8270D">
      <w:pPr>
        <w:pStyle w:val="PargrafodaLista"/>
        <w:spacing w:line="360" w:lineRule="auto"/>
        <w:rPr>
          <w:rFonts w:ascii="Garamond" w:hAnsi="Garamond" w:cs="Arial"/>
          <w:b/>
        </w:rPr>
      </w:pPr>
    </w:p>
    <w:p w:rsidR="004B565B" w:rsidRPr="0056442D" w:rsidRDefault="004B565B" w:rsidP="0056442D">
      <w:pPr>
        <w:pStyle w:val="PargrafodaLista"/>
        <w:widowControl w:val="0"/>
        <w:numPr>
          <w:ilvl w:val="0"/>
          <w:numId w:val="14"/>
        </w:numPr>
        <w:spacing w:line="360" w:lineRule="auto"/>
        <w:ind w:left="0" w:firstLine="1418"/>
        <w:jc w:val="both"/>
        <w:rPr>
          <w:rFonts w:ascii="Garamond" w:hAnsi="Garamond" w:cs="Arial"/>
          <w:b/>
        </w:rPr>
      </w:pPr>
      <w:r w:rsidRPr="00C8270D">
        <w:rPr>
          <w:rFonts w:ascii="Garamond" w:hAnsi="Garamond" w:cs="Arial"/>
        </w:rPr>
        <w:t xml:space="preserve">Entretanto, não verifiquei nos processos de Inexigibilidade n. </w:t>
      </w:r>
      <w:r w:rsidR="00C8270D">
        <w:rPr>
          <w:rFonts w:ascii="Garamond" w:hAnsi="Garamond" w:cs="Arial"/>
        </w:rPr>
        <w:t>001/2017 e 002/2017</w:t>
      </w:r>
      <w:r w:rsidRPr="00C8270D">
        <w:rPr>
          <w:rFonts w:ascii="Garamond" w:hAnsi="Garamond" w:cs="Arial"/>
        </w:rPr>
        <w:t xml:space="preserve"> a existência do documento.</w:t>
      </w:r>
      <w:r w:rsidR="0056442D">
        <w:rPr>
          <w:rFonts w:ascii="Garamond" w:hAnsi="Garamond" w:cs="Arial"/>
        </w:rPr>
        <w:t xml:space="preserve"> </w:t>
      </w:r>
      <w:r w:rsidRPr="0056442D">
        <w:rPr>
          <w:rFonts w:ascii="Garamond" w:hAnsi="Garamond" w:cs="Arial"/>
        </w:rPr>
        <w:t>O fato demonstra ausência de planejamento do gestor municipal, podendo-se trazer graves danos e riscos à qualidade da contratação e ao dispêndio dos recursos públicos do município.</w:t>
      </w:r>
    </w:p>
    <w:p w:rsidR="004B565B" w:rsidRPr="00C8270D" w:rsidRDefault="004B565B" w:rsidP="00C8270D">
      <w:pPr>
        <w:pStyle w:val="PargrafodaLista"/>
        <w:spacing w:line="360" w:lineRule="auto"/>
        <w:rPr>
          <w:rFonts w:ascii="Garamond" w:hAnsi="Garamond" w:cs="Arial"/>
          <w:b/>
        </w:rPr>
      </w:pPr>
    </w:p>
    <w:p w:rsidR="004B565B" w:rsidRPr="00C8270D" w:rsidRDefault="0056442D" w:rsidP="00C8270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exposto, </w:t>
      </w:r>
      <w:r w:rsidR="004B565B" w:rsidRPr="00C8270D">
        <w:rPr>
          <w:rFonts w:ascii="Garamond" w:hAnsi="Garamond" w:cs="Arial"/>
          <w:b/>
        </w:rPr>
        <w:t>houve descumprimento às disposições do §2º, I do artigo 7º da Lei Federal n. 8.666/1993</w:t>
      </w:r>
      <w:r w:rsidR="004B565B" w:rsidRPr="00C8270D">
        <w:rPr>
          <w:rFonts w:ascii="Garamond" w:hAnsi="Garamond" w:cs="Arial"/>
        </w:rPr>
        <w:t xml:space="preserve"> na realização dos processos de Inexigibilidade n. </w:t>
      </w:r>
      <w:r w:rsidR="00C8270D">
        <w:rPr>
          <w:rFonts w:ascii="Garamond" w:hAnsi="Garamond" w:cs="Arial"/>
        </w:rPr>
        <w:t>001/2017 e 002/2017 pela Câmara Municipal de Itueta</w:t>
      </w:r>
      <w:r w:rsidR="004B565B" w:rsidRPr="00C8270D">
        <w:rPr>
          <w:rFonts w:ascii="Garamond" w:hAnsi="Garamond" w:cs="Arial"/>
        </w:rPr>
        <w:t>.</w:t>
      </w:r>
    </w:p>
    <w:p w:rsidR="004B565B" w:rsidRDefault="004B565B" w:rsidP="00C8270D">
      <w:pPr>
        <w:widowControl w:val="0"/>
        <w:spacing w:line="360" w:lineRule="auto"/>
        <w:ind w:left="1418"/>
        <w:jc w:val="both"/>
        <w:rPr>
          <w:rFonts w:ascii="Garamond" w:hAnsi="Garamond" w:cs="Arial"/>
          <w:b/>
        </w:rPr>
      </w:pPr>
    </w:p>
    <w:p w:rsidR="00DA2379" w:rsidRDefault="004B565B" w:rsidP="004A5162">
      <w:pPr>
        <w:widowControl w:val="0"/>
        <w:spacing w:line="360" w:lineRule="auto"/>
        <w:ind w:left="1418"/>
        <w:jc w:val="both"/>
        <w:rPr>
          <w:rFonts w:ascii="Garamond" w:hAnsi="Garamond" w:cs="Arial"/>
          <w:b/>
        </w:rPr>
      </w:pPr>
      <w:r>
        <w:rPr>
          <w:rFonts w:ascii="Garamond" w:hAnsi="Garamond" w:cs="Arial"/>
          <w:b/>
        </w:rPr>
        <w:t xml:space="preserve">IV.2) </w:t>
      </w:r>
      <w:r w:rsidR="00DA2379">
        <w:rPr>
          <w:rFonts w:ascii="Garamond" w:hAnsi="Garamond" w:cs="Arial"/>
          <w:b/>
        </w:rPr>
        <w:t xml:space="preserve">Ausência de orçamento detalhado em planilhas – Descumprimento ao </w:t>
      </w:r>
      <w:r w:rsidR="00CF24FA">
        <w:rPr>
          <w:rFonts w:ascii="Garamond" w:hAnsi="Garamond" w:cs="Arial"/>
          <w:b/>
        </w:rPr>
        <w:t>artigo</w:t>
      </w:r>
      <w:r w:rsidR="00DA2379">
        <w:rPr>
          <w:rFonts w:ascii="Garamond" w:hAnsi="Garamond" w:cs="Arial"/>
          <w:b/>
        </w:rPr>
        <w:t xml:space="preserve"> 7º, §2º, II da Lei n. 8.666/1993</w:t>
      </w:r>
    </w:p>
    <w:p w:rsidR="00DA2379" w:rsidRDefault="00DA2379" w:rsidP="004A5162">
      <w:pPr>
        <w:widowControl w:val="0"/>
        <w:spacing w:line="360" w:lineRule="auto"/>
        <w:ind w:left="1418"/>
        <w:jc w:val="both"/>
        <w:rPr>
          <w:rFonts w:ascii="Garamond" w:hAnsi="Garamond" w:cs="Arial"/>
          <w:b/>
        </w:rPr>
      </w:pPr>
    </w:p>
    <w:p w:rsidR="00DA2379" w:rsidRPr="0056442D" w:rsidRDefault="00064B7F" w:rsidP="004A516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Tanto na Inexigibilidade n. </w:t>
      </w:r>
      <w:r w:rsidR="001E3D38">
        <w:rPr>
          <w:rFonts w:ascii="Garamond" w:hAnsi="Garamond" w:cs="Arial"/>
        </w:rPr>
        <w:t>001/2017</w:t>
      </w:r>
      <w:r>
        <w:rPr>
          <w:rFonts w:ascii="Garamond" w:hAnsi="Garamond" w:cs="Arial"/>
        </w:rPr>
        <w:t xml:space="preserve"> quanto naquela n. </w:t>
      </w:r>
      <w:r w:rsidR="001E3D38">
        <w:rPr>
          <w:rFonts w:ascii="Garamond" w:hAnsi="Garamond" w:cs="Arial"/>
        </w:rPr>
        <w:t>002/2017</w:t>
      </w:r>
      <w:r>
        <w:rPr>
          <w:rFonts w:ascii="Garamond" w:hAnsi="Garamond" w:cs="Arial"/>
        </w:rPr>
        <w:t xml:space="preserve"> não foram identificadas as planilhas orçamentárias de custo</w:t>
      </w:r>
      <w:r w:rsidR="002211BC">
        <w:rPr>
          <w:rFonts w:ascii="Garamond" w:hAnsi="Garamond" w:cs="Arial"/>
        </w:rPr>
        <w:t>s</w:t>
      </w:r>
      <w:r>
        <w:rPr>
          <w:rFonts w:ascii="Garamond" w:hAnsi="Garamond" w:cs="Arial"/>
        </w:rPr>
        <w:t xml:space="preserve"> unitário</w:t>
      </w:r>
      <w:r w:rsidR="002211BC">
        <w:rPr>
          <w:rFonts w:ascii="Garamond" w:hAnsi="Garamond" w:cs="Arial"/>
        </w:rPr>
        <w:t>s</w:t>
      </w:r>
      <w:r>
        <w:rPr>
          <w:rFonts w:ascii="Garamond" w:hAnsi="Garamond" w:cs="Arial"/>
        </w:rPr>
        <w:t xml:space="preserve"> dos serviços a serem prestados pela empresa contratada, conforme determina o inciso II do §2º do artigo 7º da Lei Federal n. 8.666/1993:</w:t>
      </w:r>
    </w:p>
    <w:p w:rsidR="0056442D" w:rsidRPr="00064B7F" w:rsidRDefault="0056442D" w:rsidP="0056442D">
      <w:pPr>
        <w:pStyle w:val="PargrafodaLista"/>
        <w:widowControl w:val="0"/>
        <w:spacing w:line="360" w:lineRule="auto"/>
        <w:ind w:left="1418"/>
        <w:jc w:val="both"/>
        <w:rPr>
          <w:rFonts w:ascii="Garamond" w:hAnsi="Garamond" w:cs="Arial"/>
          <w:b/>
        </w:rPr>
      </w:pPr>
    </w:p>
    <w:p w:rsidR="00064B7F" w:rsidRPr="00064B7F" w:rsidRDefault="00064B7F" w:rsidP="0056442D">
      <w:pPr>
        <w:pStyle w:val="PargrafodaLista"/>
        <w:widowControl w:val="0"/>
        <w:spacing w:line="276"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t>Art. 7</w:t>
      </w:r>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 licitações para a execução de obras e para a prestação de serviços obedecerão ao disposto neste artigo e, em particular, à seguinte sequência:</w:t>
      </w:r>
    </w:p>
    <w:p w:rsidR="00064B7F" w:rsidRPr="00064B7F" w:rsidRDefault="00064B7F" w:rsidP="0056442D">
      <w:pPr>
        <w:pStyle w:val="PargrafodaLista"/>
        <w:widowControl w:val="0"/>
        <w:spacing w:line="276" w:lineRule="auto"/>
        <w:ind w:left="1418"/>
        <w:jc w:val="both"/>
        <w:rPr>
          <w:rFonts w:ascii="Garamond" w:hAnsi="Garamond" w:cs="Arial"/>
          <w:b/>
          <w:sz w:val="22"/>
          <w:szCs w:val="22"/>
        </w:rPr>
      </w:pPr>
      <w:r w:rsidRPr="00064B7F">
        <w:rPr>
          <w:rFonts w:ascii="Garamond" w:hAnsi="Garamond" w:cs="Arial"/>
          <w:color w:val="000000"/>
          <w:sz w:val="22"/>
          <w:szCs w:val="22"/>
          <w:shd w:val="clear" w:color="auto" w:fill="FFFFFF"/>
        </w:rPr>
        <w:t>§ 2</w:t>
      </w:r>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 obras e os serviços somente poderão ser licitados quando:</w:t>
      </w:r>
    </w:p>
    <w:p w:rsidR="00DA2379" w:rsidRDefault="00064B7F" w:rsidP="0056442D">
      <w:pPr>
        <w:pStyle w:val="PargrafodaLista"/>
        <w:widowControl w:val="0"/>
        <w:spacing w:line="276"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t xml:space="preserve">II - existir orçamento detalhado em planilhas que expressem a composição de </w:t>
      </w:r>
      <w:r w:rsidRPr="00064B7F">
        <w:rPr>
          <w:rFonts w:ascii="Garamond" w:hAnsi="Garamond" w:cs="Arial"/>
          <w:color w:val="000000"/>
          <w:sz w:val="22"/>
          <w:szCs w:val="22"/>
          <w:shd w:val="clear" w:color="auto" w:fill="FFFFFF"/>
        </w:rPr>
        <w:lastRenderedPageBreak/>
        <w:t>todos os seus custos unitários</w:t>
      </w:r>
      <w:r>
        <w:rPr>
          <w:rFonts w:ascii="Garamond" w:hAnsi="Garamond" w:cs="Arial"/>
          <w:color w:val="000000"/>
          <w:sz w:val="22"/>
          <w:szCs w:val="22"/>
          <w:shd w:val="clear" w:color="auto" w:fill="FFFFFF"/>
        </w:rPr>
        <w:t>;</w:t>
      </w:r>
    </w:p>
    <w:p w:rsidR="001E3D38" w:rsidRPr="00064B7F" w:rsidRDefault="001E3D38" w:rsidP="004A5162">
      <w:pPr>
        <w:pStyle w:val="PargrafodaLista"/>
        <w:widowControl w:val="0"/>
        <w:spacing w:line="360" w:lineRule="auto"/>
        <w:ind w:left="1418"/>
        <w:jc w:val="both"/>
        <w:rPr>
          <w:rFonts w:ascii="Garamond" w:hAnsi="Garamond" w:cs="Arial"/>
          <w:b/>
        </w:rPr>
      </w:pPr>
    </w:p>
    <w:p w:rsidR="00DA2379" w:rsidRPr="00CF24FA" w:rsidRDefault="00064B7F" w:rsidP="004A516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praticados no mercado, a fim de que a município não contrate serviços superfaturados.</w:t>
      </w:r>
    </w:p>
    <w:p w:rsidR="00CF24FA" w:rsidRPr="00CF24FA" w:rsidRDefault="00CF24FA" w:rsidP="00307B26">
      <w:pPr>
        <w:pStyle w:val="PargrafodaLista"/>
        <w:widowControl w:val="0"/>
        <w:spacing w:line="360" w:lineRule="auto"/>
        <w:ind w:left="1418"/>
        <w:jc w:val="both"/>
        <w:rPr>
          <w:rFonts w:ascii="Garamond" w:hAnsi="Garamond" w:cs="Arial"/>
          <w:b/>
        </w:rPr>
      </w:pPr>
    </w:p>
    <w:p w:rsidR="00CF24FA" w:rsidRPr="00307B26" w:rsidRDefault="00CF24FA" w:rsidP="00307B26">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rsidR="00307B26" w:rsidRPr="00307B26" w:rsidRDefault="00307B26" w:rsidP="00307B26">
      <w:pPr>
        <w:pStyle w:val="PargrafodaLista"/>
        <w:spacing w:line="360" w:lineRule="auto"/>
        <w:rPr>
          <w:rFonts w:ascii="Garamond" w:hAnsi="Garamond" w:cs="Arial"/>
          <w:b/>
        </w:rPr>
      </w:pPr>
    </w:p>
    <w:p w:rsidR="00307B26" w:rsidRPr="00B00268" w:rsidRDefault="00307B26" w:rsidP="00307B26">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rsidR="00307B26" w:rsidRDefault="00307B26" w:rsidP="00307B26">
      <w:pPr>
        <w:pStyle w:val="PargrafodaLista"/>
        <w:widowControl w:val="0"/>
        <w:spacing w:line="360" w:lineRule="auto"/>
        <w:ind w:left="1418"/>
        <w:jc w:val="both"/>
        <w:rPr>
          <w:rFonts w:ascii="Garamond" w:hAnsi="Garamond"/>
          <w:sz w:val="22"/>
          <w:szCs w:val="22"/>
        </w:rPr>
      </w:pPr>
    </w:p>
    <w:p w:rsidR="00307B26" w:rsidRPr="00B00268" w:rsidRDefault="00307B26" w:rsidP="0056442D">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REPRESENTAÇÃO. PREFEITURA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rsidR="00307B26" w:rsidRPr="00B00268" w:rsidRDefault="00307B26" w:rsidP="0056442D">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1. É necessária a existência do binômio serviço singular e notória especialização para possibilitar a adequação da contratação por inexigibilidade de licitação, nos termos do inciso II do art. 25 da Lei Nacional n. 8.666/1993. </w:t>
      </w:r>
    </w:p>
    <w:p w:rsidR="00307B26" w:rsidRPr="00B00268" w:rsidRDefault="00307B26" w:rsidP="0056442D">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lastRenderedPageBreak/>
        <w:t xml:space="preserve">2. Serviços advocatícios corriqueiros, devem ser prestados pelo corpo jurídico do próprio ente, não sendo possível a contratação direta, conforme entendimento exarado na resposta à Consulta n. 735.385, Sessão Plenária do dia 08/08/2007. </w:t>
      </w:r>
    </w:p>
    <w:p w:rsidR="00307B26" w:rsidRPr="00B00268" w:rsidRDefault="00307B26" w:rsidP="0056442D">
      <w:pPr>
        <w:pStyle w:val="PargrafodaLista"/>
        <w:widowControl w:val="0"/>
        <w:spacing w:line="276" w:lineRule="auto"/>
        <w:ind w:left="1418"/>
        <w:jc w:val="both"/>
        <w:rPr>
          <w:rFonts w:ascii="Garamond" w:hAnsi="Garamond"/>
          <w:b/>
          <w:sz w:val="22"/>
          <w:szCs w:val="22"/>
          <w:u w:val="single"/>
        </w:rPr>
      </w:pPr>
      <w:r w:rsidRPr="00B00268">
        <w:rPr>
          <w:rFonts w:ascii="Garamond" w:hAnsi="Garamond"/>
          <w:b/>
          <w:sz w:val="22"/>
          <w:szCs w:val="22"/>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307B26" w:rsidRPr="00B00268" w:rsidRDefault="00307B26" w:rsidP="0056442D">
      <w:pPr>
        <w:pStyle w:val="PargrafodaLista"/>
        <w:widowControl w:val="0"/>
        <w:spacing w:line="276" w:lineRule="auto"/>
        <w:ind w:left="1418"/>
        <w:jc w:val="both"/>
        <w:rPr>
          <w:rFonts w:ascii="Garamond" w:hAnsi="Garamond"/>
          <w:sz w:val="22"/>
          <w:szCs w:val="22"/>
        </w:rPr>
      </w:pPr>
      <w:r w:rsidRPr="00B00268">
        <w:rPr>
          <w:rFonts w:ascii="Garamond" w:hAnsi="Garamond"/>
          <w:b/>
          <w:sz w:val="22"/>
          <w:szCs w:val="22"/>
          <w:u w:val="single"/>
        </w:rPr>
        <w:t>4. Para se estimar os preços de um serviço a ser contratado, há que se levar em conta todo o período de vigência do contrato a ser firmado, considerando-se todas as prorrogações previstas para a contratação.</w:t>
      </w:r>
      <w:r w:rsidRPr="00B00268">
        <w:rPr>
          <w:rFonts w:ascii="Garamond" w:hAnsi="Garamond"/>
          <w:sz w:val="22"/>
          <w:szCs w:val="22"/>
        </w:rPr>
        <w:t xml:space="preserve"> </w:t>
      </w:r>
    </w:p>
    <w:p w:rsidR="00307B26" w:rsidRPr="00B00268" w:rsidRDefault="00307B26" w:rsidP="0056442D">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307B26" w:rsidRPr="00B00268" w:rsidRDefault="00307B26" w:rsidP="0056442D">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307B26" w:rsidRPr="00B00268" w:rsidRDefault="00307B26" w:rsidP="0056442D">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dada pela Lei nº 11.107, de 2005). </w:t>
      </w:r>
    </w:p>
    <w:p w:rsidR="00307B26" w:rsidRPr="00B00268" w:rsidRDefault="00307B26" w:rsidP="0056442D">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8. Entende-se por “serviços contínuos” aqueles que, se interrompidos, podem comprometer a continuidade de atividades essenciais. </w:t>
      </w:r>
    </w:p>
    <w:p w:rsidR="00307B26" w:rsidRPr="00B00268" w:rsidRDefault="00307B26" w:rsidP="0056442D">
      <w:pPr>
        <w:pStyle w:val="PargrafodaLista"/>
        <w:widowControl w:val="0"/>
        <w:spacing w:line="276" w:lineRule="auto"/>
        <w:ind w:left="1418"/>
        <w:jc w:val="both"/>
        <w:rPr>
          <w:rFonts w:ascii="Garamond" w:hAnsi="Garamond"/>
          <w:sz w:val="22"/>
          <w:szCs w:val="22"/>
        </w:rPr>
      </w:pPr>
      <w:r w:rsidRPr="00B00268">
        <w:rPr>
          <w:rFonts w:ascii="Garamond" w:hAnsi="Garamond"/>
          <w:sz w:val="22"/>
          <w:szCs w:val="22"/>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rsidR="00307B26" w:rsidRPr="00307B26" w:rsidRDefault="00307B26" w:rsidP="0056442D">
      <w:pPr>
        <w:pStyle w:val="PargrafodaLista"/>
        <w:widowControl w:val="0"/>
        <w:spacing w:line="276" w:lineRule="auto"/>
        <w:ind w:left="1418"/>
        <w:jc w:val="both"/>
        <w:rPr>
          <w:rFonts w:ascii="Garamond" w:hAnsi="Garamond" w:cs="Arial"/>
          <w:b/>
          <w:sz w:val="22"/>
          <w:szCs w:val="22"/>
        </w:rPr>
      </w:pPr>
      <w:r w:rsidRPr="00B00268">
        <w:rPr>
          <w:rFonts w:ascii="Garamond" w:hAnsi="Garamond"/>
          <w:sz w:val="22"/>
          <w:szCs w:val="22"/>
        </w:rPr>
        <w:t>10. As minutas de editais, contratos, acordos, convênios ou ajustes devem ser precedidos de parecer jurídico, nos termos do art. 38, caput e parágrafo único, da Lei n. 8.666/93.</w:t>
      </w:r>
    </w:p>
    <w:p w:rsidR="00CF24FA" w:rsidRDefault="00CF24FA" w:rsidP="007659BB">
      <w:pPr>
        <w:pStyle w:val="PargrafodaLista"/>
        <w:spacing w:line="360" w:lineRule="auto"/>
        <w:rPr>
          <w:rFonts w:ascii="Garamond" w:hAnsi="Garamond" w:cs="Arial"/>
          <w:b/>
        </w:rPr>
      </w:pPr>
    </w:p>
    <w:p w:rsidR="0056442D" w:rsidRPr="00CF24FA" w:rsidRDefault="0056442D" w:rsidP="007659BB">
      <w:pPr>
        <w:pStyle w:val="PargrafodaLista"/>
        <w:spacing w:line="360" w:lineRule="auto"/>
        <w:rPr>
          <w:rFonts w:ascii="Garamond" w:hAnsi="Garamond" w:cs="Arial"/>
          <w:b/>
        </w:rPr>
      </w:pPr>
    </w:p>
    <w:p w:rsidR="00CF24FA" w:rsidRPr="00307B26" w:rsidRDefault="00CF24FA" w:rsidP="007659BB">
      <w:pPr>
        <w:pStyle w:val="PargrafodaLista"/>
        <w:widowControl w:val="0"/>
        <w:numPr>
          <w:ilvl w:val="0"/>
          <w:numId w:val="14"/>
        </w:numPr>
        <w:spacing w:line="360" w:lineRule="auto"/>
        <w:ind w:left="142" w:firstLine="1276"/>
        <w:jc w:val="both"/>
        <w:rPr>
          <w:rFonts w:ascii="Garamond" w:hAnsi="Garamond" w:cs="Arial"/>
        </w:rPr>
      </w:pPr>
      <w:r w:rsidRPr="00307B26">
        <w:rPr>
          <w:rFonts w:ascii="Garamond" w:hAnsi="Garamond" w:cs="Arial"/>
        </w:rPr>
        <w:lastRenderedPageBreak/>
        <w:t xml:space="preserve">Pelo exposto, </w:t>
      </w:r>
      <w:r w:rsidRPr="00307B26">
        <w:rPr>
          <w:rFonts w:ascii="Garamond" w:hAnsi="Garamond" w:cs="Arial"/>
          <w:b/>
        </w:rPr>
        <w:t>entendo que a ausência de orçamento detalhado em planilhas que expresse os custos unitários</w:t>
      </w:r>
      <w:r w:rsidR="00FE3ECF" w:rsidRPr="00307B26">
        <w:rPr>
          <w:rFonts w:ascii="Garamond" w:hAnsi="Garamond" w:cs="Arial"/>
          <w:b/>
        </w:rPr>
        <w:t xml:space="preserve"> </w:t>
      </w:r>
      <w:r w:rsidR="00067296" w:rsidRPr="00307B26">
        <w:rPr>
          <w:rFonts w:ascii="Garamond" w:hAnsi="Garamond" w:cs="Arial"/>
          <w:b/>
        </w:rPr>
        <w:t xml:space="preserve">do objeto </w:t>
      </w:r>
      <w:r w:rsidR="00FE3ECF" w:rsidRPr="00307B26">
        <w:rPr>
          <w:rFonts w:ascii="Garamond" w:hAnsi="Garamond" w:cs="Arial"/>
          <w:b/>
        </w:rPr>
        <w:t xml:space="preserve">nos processos de Inexigibilidade n. </w:t>
      </w:r>
      <w:r w:rsidR="001E3D38" w:rsidRPr="00307B26">
        <w:rPr>
          <w:rFonts w:ascii="Garamond" w:hAnsi="Garamond" w:cs="Arial"/>
          <w:b/>
        </w:rPr>
        <w:t>001/2017</w:t>
      </w:r>
      <w:r w:rsidR="00FE3ECF" w:rsidRPr="00307B26">
        <w:rPr>
          <w:rFonts w:ascii="Garamond" w:hAnsi="Garamond" w:cs="Arial"/>
          <w:b/>
        </w:rPr>
        <w:t xml:space="preserve"> e </w:t>
      </w:r>
      <w:r w:rsidR="001E3D38" w:rsidRPr="00307B26">
        <w:rPr>
          <w:rFonts w:ascii="Garamond" w:hAnsi="Garamond" w:cs="Arial"/>
          <w:b/>
        </w:rPr>
        <w:t>002/2017</w:t>
      </w:r>
      <w:r w:rsidR="00FE3ECF" w:rsidRPr="00307B26">
        <w:rPr>
          <w:rFonts w:ascii="Garamond" w:hAnsi="Garamond" w:cs="Arial"/>
          <w:b/>
        </w:rPr>
        <w:t xml:space="preserve"> </w:t>
      </w:r>
      <w:r w:rsidR="001E3D38" w:rsidRPr="00307B26">
        <w:rPr>
          <w:rFonts w:ascii="Garamond" w:hAnsi="Garamond" w:cs="Arial"/>
          <w:b/>
        </w:rPr>
        <w:t>da Câmara Municipal de Itueta</w:t>
      </w:r>
      <w:r w:rsidRPr="00307B26">
        <w:rPr>
          <w:rFonts w:ascii="Garamond" w:hAnsi="Garamond" w:cs="Arial"/>
          <w:b/>
        </w:rPr>
        <w:t xml:space="preserve"> é irregular</w:t>
      </w:r>
      <w:r w:rsidRPr="00307B26">
        <w:rPr>
          <w:rFonts w:ascii="Garamond" w:hAnsi="Garamond" w:cs="Arial"/>
        </w:rPr>
        <w:t>, em descumprimento ao artigo 7º, §2º, II da Lei Federal n. 8.666/1993.</w:t>
      </w:r>
    </w:p>
    <w:p w:rsidR="00710F8C" w:rsidRPr="00710F8C" w:rsidRDefault="00710F8C" w:rsidP="007659BB">
      <w:pPr>
        <w:pStyle w:val="PargrafodaLista"/>
        <w:spacing w:line="360" w:lineRule="auto"/>
        <w:rPr>
          <w:rFonts w:ascii="Garamond" w:hAnsi="Garamond" w:cs="Arial"/>
          <w:b/>
        </w:rPr>
      </w:pPr>
    </w:p>
    <w:p w:rsidR="00710F8C" w:rsidRPr="00CF24FA" w:rsidRDefault="00707EC1" w:rsidP="004A5162">
      <w:pPr>
        <w:pStyle w:val="PargrafodaLista"/>
        <w:widowControl w:val="0"/>
        <w:spacing w:line="360" w:lineRule="auto"/>
        <w:ind w:left="1418"/>
        <w:jc w:val="both"/>
        <w:rPr>
          <w:rFonts w:ascii="Garamond" w:hAnsi="Garamond" w:cs="Arial"/>
          <w:b/>
        </w:rPr>
      </w:pPr>
      <w:r>
        <w:rPr>
          <w:rFonts w:ascii="Garamond" w:hAnsi="Garamond" w:cs="Arial"/>
          <w:b/>
        </w:rPr>
        <w:t>IV.</w:t>
      </w:r>
      <w:r w:rsidR="00817BA2">
        <w:rPr>
          <w:rFonts w:ascii="Garamond" w:hAnsi="Garamond" w:cs="Arial"/>
          <w:b/>
        </w:rPr>
        <w:t>3</w:t>
      </w:r>
      <w:r w:rsidR="00710F8C">
        <w:rPr>
          <w:rFonts w:ascii="Garamond" w:hAnsi="Garamond" w:cs="Arial"/>
          <w:b/>
        </w:rPr>
        <w:t xml:space="preserve">) </w:t>
      </w:r>
      <w:r w:rsidR="00307B26">
        <w:rPr>
          <w:rFonts w:ascii="Garamond" w:hAnsi="Garamond" w:cs="Arial"/>
          <w:b/>
        </w:rPr>
        <w:t>Ausência de publicação do termo de ratificação e do extrato de contrato – Descumprimento ao caput do artigo 26 e ao parágrafo único do artigo 61, ambos da Lei n. 8.666/1993, e à Súmula n. 46 do TCEMG</w:t>
      </w:r>
    </w:p>
    <w:p w:rsidR="00710F8C" w:rsidRPr="00710F8C" w:rsidRDefault="00710F8C" w:rsidP="004A5162">
      <w:pPr>
        <w:pStyle w:val="PargrafodaLista"/>
        <w:spacing w:line="360" w:lineRule="auto"/>
        <w:rPr>
          <w:rFonts w:ascii="Garamond" w:hAnsi="Garamond" w:cs="Arial"/>
          <w:b/>
        </w:rPr>
      </w:pPr>
    </w:p>
    <w:p w:rsidR="00710F8C" w:rsidRPr="00710F8C" w:rsidRDefault="00710F8C" w:rsidP="004A516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 acordo com o caput do artigo 26 da Lei Federal n. 8.666/1993, o processo de inexigibilidade deverá ser comunicado à autoridade superior para ratificação e publicação na imprensa oficial, no prazo de 5 (cinco) dias, como condição de eficácia dos atos.</w:t>
      </w:r>
    </w:p>
    <w:p w:rsidR="00710F8C" w:rsidRPr="00710F8C" w:rsidRDefault="00710F8C" w:rsidP="004A5162">
      <w:pPr>
        <w:pStyle w:val="PargrafodaLista"/>
        <w:widowControl w:val="0"/>
        <w:spacing w:line="360" w:lineRule="auto"/>
        <w:ind w:left="1418"/>
        <w:jc w:val="both"/>
        <w:rPr>
          <w:rFonts w:ascii="Garamond" w:hAnsi="Garamond" w:cs="Arial"/>
          <w:b/>
        </w:rPr>
      </w:pPr>
    </w:p>
    <w:p w:rsidR="00710F8C" w:rsidRPr="00307B26" w:rsidRDefault="00D66829" w:rsidP="004A516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Embora o termo de ratificação da Inexigibilidade n. 001/2017 e o extrato do contrato da Inexigibilidade n. 002/2017, acostados aos autos </w:t>
      </w:r>
      <w:r w:rsidR="006A4160">
        <w:rPr>
          <w:rFonts w:ascii="Garamond" w:hAnsi="Garamond" w:cs="Arial"/>
        </w:rPr>
        <w:t>constituídos n</w:t>
      </w:r>
      <w:r>
        <w:rPr>
          <w:rFonts w:ascii="Garamond" w:hAnsi="Garamond" w:cs="Arial"/>
        </w:rPr>
        <w:t>a Câmara</w:t>
      </w:r>
      <w:r w:rsidR="006A4160">
        <w:rPr>
          <w:rFonts w:ascii="Garamond" w:hAnsi="Garamond" w:cs="Arial"/>
        </w:rPr>
        <w:t xml:space="preserve"> Municipal</w:t>
      </w:r>
      <w:r>
        <w:rPr>
          <w:rFonts w:ascii="Garamond" w:hAnsi="Garamond" w:cs="Arial"/>
        </w:rPr>
        <w:t>, tenham o carimbo que certifica a publicação “nos locais públicos de costume nesta Câmara”, não localize</w:t>
      </w:r>
      <w:r w:rsidR="00325942">
        <w:rPr>
          <w:rFonts w:ascii="Garamond" w:hAnsi="Garamond" w:cs="Arial"/>
        </w:rPr>
        <w:t>i nenhum documento que demonstrasse</w:t>
      </w:r>
      <w:r>
        <w:rPr>
          <w:rFonts w:ascii="Garamond" w:hAnsi="Garamond" w:cs="Arial"/>
        </w:rPr>
        <w:t xml:space="preserve"> a publicação na imprensa oficial.</w:t>
      </w:r>
    </w:p>
    <w:p w:rsidR="00307B26" w:rsidRPr="00307B26" w:rsidRDefault="00307B26" w:rsidP="00307B26">
      <w:pPr>
        <w:widowControl w:val="0"/>
        <w:spacing w:line="360" w:lineRule="auto"/>
        <w:jc w:val="both"/>
        <w:rPr>
          <w:rFonts w:ascii="Garamond" w:hAnsi="Garamond" w:cs="Arial"/>
          <w:b/>
        </w:rPr>
      </w:pPr>
    </w:p>
    <w:p w:rsidR="00710F8C" w:rsidRDefault="00710F8C" w:rsidP="00307B26">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é taxativa ao determinar a publicação do extrato da inexigibilidade no prazo de até 5 (cinco) dias da ratificação pela autoridade superior</w:t>
      </w:r>
      <w:r w:rsidR="00D66829">
        <w:rPr>
          <w:rFonts w:ascii="Garamond" w:hAnsi="Garamond" w:cs="Arial"/>
        </w:rPr>
        <w:t xml:space="preserve">, </w:t>
      </w:r>
      <w:r w:rsidR="00D66829" w:rsidRPr="00D66829">
        <w:rPr>
          <w:rFonts w:ascii="Garamond" w:hAnsi="Garamond" w:cs="Arial"/>
          <w:b/>
        </w:rPr>
        <w:t>em jornal oficial</w:t>
      </w:r>
      <w:r w:rsidRPr="00D66829">
        <w:rPr>
          <w:rFonts w:ascii="Garamond" w:hAnsi="Garamond" w:cs="Arial"/>
          <w:b/>
        </w:rPr>
        <w:t>.</w:t>
      </w:r>
    </w:p>
    <w:p w:rsidR="0056442D" w:rsidRPr="0056442D" w:rsidRDefault="0056442D" w:rsidP="0056442D">
      <w:pPr>
        <w:widowControl w:val="0"/>
        <w:spacing w:line="360" w:lineRule="auto"/>
        <w:jc w:val="both"/>
        <w:rPr>
          <w:rFonts w:ascii="Garamond" w:hAnsi="Garamond" w:cs="Arial"/>
          <w:b/>
        </w:rPr>
      </w:pPr>
    </w:p>
    <w:p w:rsidR="00307B26" w:rsidRPr="00097AA3" w:rsidRDefault="00307B26" w:rsidP="00307B26">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Assim como </w:t>
      </w:r>
      <w:r w:rsidR="008901BE">
        <w:rPr>
          <w:rFonts w:ascii="Garamond" w:hAnsi="Garamond" w:cs="Arial"/>
        </w:rPr>
        <w:t>o termo de ratificação</w:t>
      </w:r>
      <w:r>
        <w:rPr>
          <w:rFonts w:ascii="Garamond" w:hAnsi="Garamond" w:cs="Arial"/>
        </w:rPr>
        <w:t xml:space="preserve">, </w:t>
      </w:r>
      <w:r w:rsidR="008901BE">
        <w:rPr>
          <w:rFonts w:ascii="Garamond" w:hAnsi="Garamond" w:cs="Arial"/>
        </w:rPr>
        <w:t xml:space="preserve">a Lei n. 8.666/1993 (art. 61) e </w:t>
      </w:r>
      <w:r>
        <w:rPr>
          <w:rFonts w:ascii="Garamond" w:hAnsi="Garamond" w:cs="Arial"/>
        </w:rPr>
        <w:t>a jurisprudência do Tribunal de Contas de Minas Gerais</w:t>
      </w:r>
      <w:r w:rsidR="008901BE">
        <w:rPr>
          <w:rFonts w:ascii="Garamond" w:hAnsi="Garamond" w:cs="Arial"/>
        </w:rPr>
        <w:t xml:space="preserve"> (Súmula n. 46)</w:t>
      </w:r>
      <w:r>
        <w:rPr>
          <w:rFonts w:ascii="Garamond" w:hAnsi="Garamond" w:cs="Arial"/>
        </w:rPr>
        <w:t xml:space="preserve"> também </w:t>
      </w:r>
      <w:r>
        <w:rPr>
          <w:rFonts w:ascii="Garamond" w:hAnsi="Garamond" w:cs="Arial"/>
        </w:rPr>
        <w:lastRenderedPageBreak/>
        <w:t>determina</w:t>
      </w:r>
      <w:r w:rsidR="008901BE">
        <w:rPr>
          <w:rFonts w:ascii="Garamond" w:hAnsi="Garamond" w:cs="Arial"/>
        </w:rPr>
        <w:t>m</w:t>
      </w:r>
      <w:r>
        <w:rPr>
          <w:rFonts w:ascii="Garamond" w:hAnsi="Garamond" w:cs="Arial"/>
        </w:rPr>
        <w:t xml:space="preserve"> a publicação do extrato de contrato como condição de eficácia de seus termos. Vejamos:</w:t>
      </w:r>
    </w:p>
    <w:p w:rsidR="00307B26" w:rsidRPr="00097AA3" w:rsidRDefault="00307B26" w:rsidP="00307B26">
      <w:pPr>
        <w:pStyle w:val="PargrafodaLista"/>
        <w:spacing w:line="360" w:lineRule="auto"/>
        <w:rPr>
          <w:rFonts w:ascii="Garamond" w:hAnsi="Garamond" w:cs="Arial"/>
          <w:b/>
        </w:rPr>
      </w:pPr>
    </w:p>
    <w:p w:rsidR="00307B26" w:rsidRPr="00F20AC3" w:rsidRDefault="00307B26" w:rsidP="0056442D">
      <w:pPr>
        <w:pStyle w:val="NormalWeb"/>
        <w:spacing w:before="0" w:beforeAutospacing="0" w:after="0" w:afterAutospacing="0" w:line="276" w:lineRule="auto"/>
        <w:ind w:left="1418"/>
        <w:jc w:val="both"/>
        <w:rPr>
          <w:rFonts w:ascii="Garamond" w:hAnsi="Garamond"/>
          <w:color w:val="000000"/>
          <w:sz w:val="22"/>
          <w:szCs w:val="22"/>
        </w:rPr>
      </w:pPr>
      <w:r w:rsidRPr="00F20AC3">
        <w:rPr>
          <w:rFonts w:ascii="Garamond" w:hAnsi="Garamond" w:cs="Arial"/>
          <w:color w:val="000000"/>
          <w:sz w:val="22"/>
          <w:szCs w:val="22"/>
        </w:rPr>
        <w:t>Art. 61.  </w:t>
      </w:r>
      <w:r>
        <w:rPr>
          <w:rFonts w:ascii="Garamond" w:hAnsi="Garamond" w:cs="Arial"/>
          <w:color w:val="000000"/>
          <w:sz w:val="22"/>
          <w:szCs w:val="22"/>
        </w:rPr>
        <w:t>(...)</w:t>
      </w:r>
    </w:p>
    <w:p w:rsidR="00307B26" w:rsidRDefault="00307B26" w:rsidP="0056442D">
      <w:pPr>
        <w:pStyle w:val="NormalWeb"/>
        <w:widowControl w:val="0"/>
        <w:spacing w:before="0" w:beforeAutospacing="0" w:after="0" w:afterAutospacing="0" w:line="276" w:lineRule="auto"/>
        <w:ind w:left="1418"/>
        <w:jc w:val="both"/>
        <w:rPr>
          <w:rFonts w:ascii="Garamond" w:hAnsi="Garamond" w:cs="Arial"/>
          <w:b/>
          <w:color w:val="000000"/>
          <w:sz w:val="22"/>
          <w:szCs w:val="22"/>
        </w:rPr>
      </w:pPr>
      <w:r w:rsidRPr="00F20AC3">
        <w:rPr>
          <w:rFonts w:ascii="Garamond" w:hAnsi="Garamond" w:cs="Arial"/>
          <w:b/>
          <w:color w:val="000000"/>
          <w:sz w:val="22"/>
          <w:szCs w:val="22"/>
        </w:rPr>
        <w:t>Parágrafo único.  A publicação resumida do instrumento de contrato ou de seus aditamentos na imprensa oficial, que é condição indispensável para sua eficácia, será providenciada pela Administração até o quinto dia útil do mês seguinte ao de sua assinatura, para ocorrer no prazo de vinte dias daquela data, qualquer que seja o seu valor, ainda que sem ônus, ressalvado o disposto no art. 26 desta Lei.</w:t>
      </w:r>
    </w:p>
    <w:p w:rsidR="00307B26" w:rsidRDefault="00307B26" w:rsidP="0056442D">
      <w:pPr>
        <w:pStyle w:val="NormalWeb"/>
        <w:spacing w:before="0" w:beforeAutospacing="0" w:after="0" w:afterAutospacing="0" w:line="276" w:lineRule="auto"/>
        <w:ind w:left="1418"/>
        <w:jc w:val="both"/>
        <w:rPr>
          <w:rFonts w:ascii="Garamond" w:hAnsi="Garamond" w:cs="Arial"/>
          <w:b/>
          <w:color w:val="000000"/>
          <w:sz w:val="22"/>
          <w:szCs w:val="22"/>
        </w:rPr>
      </w:pPr>
    </w:p>
    <w:p w:rsidR="00710F8C" w:rsidRPr="00710F8C" w:rsidRDefault="00307B26" w:rsidP="0056442D">
      <w:pPr>
        <w:pStyle w:val="PargrafodaLista"/>
        <w:widowControl w:val="0"/>
        <w:spacing w:line="276" w:lineRule="auto"/>
        <w:ind w:left="1418"/>
        <w:jc w:val="both"/>
        <w:rPr>
          <w:rFonts w:ascii="Garamond" w:hAnsi="Garamond" w:cs="Arial"/>
          <w:b/>
        </w:rPr>
      </w:pPr>
      <w:r w:rsidRPr="00F20AC3">
        <w:rPr>
          <w:rFonts w:ascii="Garamond" w:hAnsi="Garamond"/>
          <w:sz w:val="22"/>
          <w:szCs w:val="22"/>
        </w:rPr>
        <w:t xml:space="preserve">SÚMULA 46 (ALTERADA NO “MG” DE 14/10/97 - PÁG. 17 – MANTIDA NO “MG” DE 26/11/08 – PÁG. 72 - MANTIDA NO D.O.C. DE 05/05/11 – PÁG. 08 - MANTIDA NO D.O.C. DE 07/04/14 – PÁG. 04) </w:t>
      </w:r>
      <w:r w:rsidRPr="00F20AC3">
        <w:rPr>
          <w:rFonts w:ascii="Garamond" w:hAnsi="Garamond"/>
          <w:b/>
          <w:sz w:val="22"/>
          <w:szCs w:val="22"/>
        </w:rPr>
        <w:t>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w:t>
      </w:r>
    </w:p>
    <w:p w:rsidR="00710F8C" w:rsidRPr="00D66829" w:rsidRDefault="00710F8C" w:rsidP="008901BE">
      <w:pPr>
        <w:spacing w:line="360" w:lineRule="auto"/>
        <w:rPr>
          <w:rFonts w:ascii="Garamond" w:hAnsi="Garamond" w:cs="Arial"/>
          <w:b/>
        </w:rPr>
      </w:pPr>
    </w:p>
    <w:p w:rsidR="008901BE" w:rsidRPr="008901BE" w:rsidRDefault="008901BE" w:rsidP="008901B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entanto, referidos extratos não foram publicados.</w:t>
      </w:r>
    </w:p>
    <w:p w:rsidR="008901BE" w:rsidRPr="008901BE" w:rsidRDefault="008901BE" w:rsidP="008901BE">
      <w:pPr>
        <w:pStyle w:val="PargrafodaLista"/>
        <w:widowControl w:val="0"/>
        <w:spacing w:line="360" w:lineRule="auto"/>
        <w:ind w:left="1418"/>
        <w:jc w:val="both"/>
        <w:rPr>
          <w:rFonts w:ascii="Garamond" w:hAnsi="Garamond" w:cs="Arial"/>
          <w:b/>
        </w:rPr>
      </w:pPr>
    </w:p>
    <w:p w:rsidR="00710F8C" w:rsidRDefault="00710F8C" w:rsidP="008901BE">
      <w:pPr>
        <w:pStyle w:val="PargrafodaLista"/>
        <w:widowControl w:val="0"/>
        <w:numPr>
          <w:ilvl w:val="0"/>
          <w:numId w:val="14"/>
        </w:numPr>
        <w:spacing w:line="360" w:lineRule="auto"/>
        <w:ind w:left="142" w:firstLine="1276"/>
        <w:jc w:val="both"/>
        <w:rPr>
          <w:rFonts w:ascii="Garamond" w:hAnsi="Garamond" w:cs="Arial"/>
          <w:b/>
        </w:rPr>
      </w:pPr>
      <w:r w:rsidRPr="00307B26">
        <w:rPr>
          <w:rFonts w:ascii="Garamond" w:hAnsi="Garamond" w:cs="Arial"/>
        </w:rPr>
        <w:t xml:space="preserve">Pelo exposto, </w:t>
      </w:r>
      <w:r w:rsidRPr="00F86F0C">
        <w:rPr>
          <w:rFonts w:ascii="Garamond" w:hAnsi="Garamond" w:cs="Arial"/>
          <w:b/>
        </w:rPr>
        <w:t xml:space="preserve">houve descumprimento às disposições do caput do artigo 26 da Lei Federal n. 8.666/1993 </w:t>
      </w:r>
      <w:r w:rsidR="00307B26">
        <w:rPr>
          <w:rFonts w:ascii="Garamond" w:hAnsi="Garamond" w:cs="Arial"/>
          <w:b/>
        </w:rPr>
        <w:t>e da Súmula n. 46 do TCEMG</w:t>
      </w:r>
      <w:r w:rsidR="00307B26" w:rsidRPr="00F86F0C">
        <w:rPr>
          <w:rFonts w:ascii="Garamond" w:hAnsi="Garamond" w:cs="Arial"/>
          <w:b/>
        </w:rPr>
        <w:t xml:space="preserve"> </w:t>
      </w:r>
      <w:r w:rsidRPr="00F86F0C">
        <w:rPr>
          <w:rFonts w:ascii="Garamond" w:hAnsi="Garamond" w:cs="Arial"/>
          <w:b/>
        </w:rPr>
        <w:t xml:space="preserve">na realização dos processos de Inexigibilidade n. </w:t>
      </w:r>
      <w:r w:rsidR="00D66829">
        <w:rPr>
          <w:rFonts w:ascii="Garamond" w:hAnsi="Garamond" w:cs="Arial"/>
          <w:b/>
        </w:rPr>
        <w:t>001/2017 e 002/2017 na Câmara Municipal de Itueta</w:t>
      </w:r>
      <w:r w:rsidRPr="00F86F0C">
        <w:rPr>
          <w:rFonts w:ascii="Garamond" w:hAnsi="Garamond" w:cs="Arial"/>
          <w:b/>
        </w:rPr>
        <w:t>.</w:t>
      </w:r>
    </w:p>
    <w:p w:rsidR="0056442D" w:rsidRDefault="0056442D" w:rsidP="0056442D">
      <w:pPr>
        <w:pStyle w:val="PargrafodaLista"/>
        <w:widowControl w:val="0"/>
        <w:spacing w:line="360" w:lineRule="auto"/>
        <w:ind w:left="1418"/>
        <w:jc w:val="both"/>
        <w:rPr>
          <w:rFonts w:ascii="Garamond" w:hAnsi="Garamond" w:cs="Arial"/>
          <w:b/>
        </w:rPr>
      </w:pPr>
    </w:p>
    <w:p w:rsidR="0056442D" w:rsidRDefault="0056442D" w:rsidP="0056442D">
      <w:pPr>
        <w:pStyle w:val="PargrafodaLista"/>
        <w:widowControl w:val="0"/>
        <w:spacing w:line="360" w:lineRule="auto"/>
        <w:ind w:left="1418"/>
        <w:jc w:val="both"/>
        <w:rPr>
          <w:rFonts w:ascii="Garamond" w:hAnsi="Garamond" w:cs="Arial"/>
          <w:b/>
        </w:rPr>
      </w:pPr>
    </w:p>
    <w:p w:rsidR="0056442D" w:rsidRDefault="0056442D" w:rsidP="0056442D">
      <w:pPr>
        <w:pStyle w:val="PargrafodaLista"/>
        <w:widowControl w:val="0"/>
        <w:spacing w:line="360" w:lineRule="auto"/>
        <w:ind w:left="1418"/>
        <w:jc w:val="both"/>
        <w:rPr>
          <w:rFonts w:ascii="Garamond" w:hAnsi="Garamond" w:cs="Arial"/>
          <w:b/>
        </w:rPr>
      </w:pPr>
    </w:p>
    <w:p w:rsidR="0056442D" w:rsidRDefault="0056442D" w:rsidP="0056442D">
      <w:pPr>
        <w:pStyle w:val="PargrafodaLista"/>
        <w:widowControl w:val="0"/>
        <w:spacing w:line="360" w:lineRule="auto"/>
        <w:ind w:left="1418"/>
        <w:jc w:val="both"/>
        <w:rPr>
          <w:rFonts w:ascii="Garamond" w:hAnsi="Garamond" w:cs="Arial"/>
          <w:b/>
        </w:rPr>
      </w:pPr>
    </w:p>
    <w:p w:rsidR="0056442D" w:rsidRDefault="0056442D" w:rsidP="0056442D">
      <w:pPr>
        <w:pStyle w:val="PargrafodaLista"/>
        <w:widowControl w:val="0"/>
        <w:spacing w:line="360" w:lineRule="auto"/>
        <w:ind w:left="1418"/>
        <w:jc w:val="both"/>
        <w:rPr>
          <w:rFonts w:ascii="Garamond" w:hAnsi="Garamond" w:cs="Arial"/>
          <w:b/>
        </w:rPr>
      </w:pPr>
    </w:p>
    <w:p w:rsidR="0056442D" w:rsidRDefault="0056442D" w:rsidP="0056442D">
      <w:pPr>
        <w:pStyle w:val="PargrafodaLista"/>
        <w:widowControl w:val="0"/>
        <w:spacing w:line="360" w:lineRule="auto"/>
        <w:ind w:left="1418"/>
        <w:jc w:val="both"/>
        <w:rPr>
          <w:rFonts w:ascii="Garamond" w:hAnsi="Garamond" w:cs="Arial"/>
          <w:b/>
        </w:rPr>
      </w:pPr>
      <w:r>
        <w:rPr>
          <w:rFonts w:ascii="Garamond" w:hAnsi="Garamond" w:cs="Arial"/>
          <w:b/>
        </w:rPr>
        <w:lastRenderedPageBreak/>
        <w:t xml:space="preserve">IV.4) </w:t>
      </w:r>
      <w:r w:rsidRPr="00B35E36">
        <w:rPr>
          <w:rFonts w:ascii="Garamond" w:hAnsi="Garamond" w:cs="Arial"/>
          <w:b/>
        </w:rPr>
        <w:t>Ausência de cl</w:t>
      </w:r>
      <w:r>
        <w:rPr>
          <w:rFonts w:ascii="Garamond" w:hAnsi="Garamond" w:cs="Arial"/>
          <w:b/>
        </w:rPr>
        <w:t>áusula contratual que estabeleça</w:t>
      </w:r>
      <w:r w:rsidRPr="00B35E36">
        <w:rPr>
          <w:rFonts w:ascii="Garamond" w:hAnsi="Garamond" w:cs="Arial"/>
          <w:b/>
        </w:rPr>
        <w:t xml:space="preserve"> o critério de reajuste do contrato – Descumprimento ao artigo 40, inciso XI e ao artigo 55, inciso III, da Lei n. 8.666/1993</w:t>
      </w:r>
      <w:r>
        <w:rPr>
          <w:rFonts w:ascii="Garamond" w:hAnsi="Garamond" w:cs="Arial"/>
          <w:b/>
        </w:rPr>
        <w:t xml:space="preserve"> </w:t>
      </w:r>
    </w:p>
    <w:p w:rsidR="0056442D" w:rsidRPr="00DC3CF6" w:rsidRDefault="0056442D" w:rsidP="0056442D">
      <w:pPr>
        <w:pStyle w:val="PargrafodaLista"/>
        <w:widowControl w:val="0"/>
        <w:spacing w:line="360" w:lineRule="auto"/>
        <w:ind w:left="1418"/>
        <w:jc w:val="both"/>
        <w:rPr>
          <w:rFonts w:ascii="Garamond" w:hAnsi="Garamond" w:cs="Arial"/>
          <w:b/>
        </w:rPr>
      </w:pPr>
    </w:p>
    <w:p w:rsidR="0056442D" w:rsidRPr="0056442D" w:rsidRDefault="0056442D" w:rsidP="0056442D">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 xml:space="preserve">O artigo 40, inciso XI c/c o artigo 55, inciso III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rsidR="0056442D" w:rsidRDefault="0056442D" w:rsidP="0056442D">
      <w:pPr>
        <w:widowControl w:val="0"/>
        <w:spacing w:line="360" w:lineRule="auto"/>
        <w:ind w:left="1418"/>
        <w:contextualSpacing/>
        <w:jc w:val="both"/>
        <w:rPr>
          <w:rFonts w:ascii="Garamond" w:hAnsi="Garamond" w:cs="Arial"/>
        </w:rPr>
      </w:pPr>
    </w:p>
    <w:p w:rsidR="0056442D" w:rsidRDefault="0056442D" w:rsidP="0056442D">
      <w:pPr>
        <w:pStyle w:val="Textodenotaderodap1"/>
        <w:spacing w:line="276" w:lineRule="auto"/>
        <w:ind w:left="1418"/>
        <w:jc w:val="both"/>
        <w:rPr>
          <w:rFonts w:ascii="Garamond" w:hAnsi="Garamond" w:cs="Arial"/>
          <w:color w:val="000000"/>
          <w:shd w:val="clear" w:color="auto" w:fill="FFFFFF"/>
        </w:rPr>
      </w:pPr>
      <w:r w:rsidRPr="0056442D">
        <w:rPr>
          <w:rFonts w:ascii="Garamond" w:hAnsi="Garamond" w:cs="Arial"/>
          <w:color w:val="000000"/>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w:t>
      </w:r>
    </w:p>
    <w:p w:rsidR="0056442D" w:rsidRDefault="0056442D" w:rsidP="0056442D">
      <w:pPr>
        <w:pStyle w:val="Textodenotaderodap1"/>
        <w:spacing w:line="276" w:lineRule="auto"/>
        <w:ind w:left="1418"/>
        <w:jc w:val="both"/>
        <w:rPr>
          <w:rFonts w:ascii="Garamond" w:hAnsi="Garamond" w:cs="Arial"/>
          <w:color w:val="000000"/>
          <w:shd w:val="clear" w:color="auto" w:fill="FFFFFF"/>
        </w:rPr>
      </w:pPr>
      <w:r w:rsidRPr="0056442D">
        <w:rPr>
          <w:rFonts w:ascii="Garamond" w:hAnsi="Garamond" w:cs="Arial"/>
          <w:color w:val="000000"/>
          <w:shd w:val="clear" w:color="auto" w:fill="FFFFFF"/>
        </w:rPr>
        <w:t>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p w:rsidR="0056442D" w:rsidRPr="0056442D" w:rsidRDefault="0056442D" w:rsidP="0056442D">
      <w:pPr>
        <w:pStyle w:val="Textodenotaderodap"/>
      </w:pPr>
    </w:p>
    <w:p w:rsidR="0056442D" w:rsidRDefault="0056442D" w:rsidP="0056442D">
      <w:pPr>
        <w:widowControl w:val="0"/>
        <w:spacing w:line="276" w:lineRule="auto"/>
        <w:ind w:left="1418"/>
        <w:contextualSpacing/>
        <w:jc w:val="both"/>
        <w:rPr>
          <w:rFonts w:ascii="Garamond" w:hAnsi="Garamond" w:cs="Arial"/>
          <w:color w:val="000000"/>
          <w:sz w:val="22"/>
          <w:szCs w:val="22"/>
          <w:shd w:val="clear" w:color="auto" w:fill="FFFFFF"/>
        </w:rPr>
      </w:pPr>
      <w:r w:rsidRPr="0056442D">
        <w:rPr>
          <w:rFonts w:ascii="Garamond" w:hAnsi="Garamond" w:cs="Arial"/>
          <w:color w:val="000000"/>
          <w:sz w:val="22"/>
          <w:szCs w:val="22"/>
          <w:shd w:val="clear" w:color="auto" w:fill="FFFFFF"/>
        </w:rPr>
        <w:t>Art. 55.  São cláusulas necessárias em todo contrato as que estabeleçam: (...)</w:t>
      </w:r>
    </w:p>
    <w:p w:rsidR="0056442D" w:rsidRPr="0056442D" w:rsidRDefault="0056442D" w:rsidP="0056442D">
      <w:pPr>
        <w:widowControl w:val="0"/>
        <w:spacing w:line="276" w:lineRule="auto"/>
        <w:ind w:left="1418"/>
        <w:contextualSpacing/>
        <w:jc w:val="both"/>
        <w:rPr>
          <w:rFonts w:ascii="Garamond" w:hAnsi="Garamond" w:cs="Arial"/>
          <w:b/>
          <w:sz w:val="22"/>
          <w:szCs w:val="22"/>
        </w:rPr>
      </w:pPr>
      <w:r w:rsidRPr="0056442D">
        <w:rPr>
          <w:rFonts w:ascii="Garamond" w:hAnsi="Garamond" w:cs="Arial"/>
          <w:color w:val="000000"/>
          <w:sz w:val="22"/>
          <w:szCs w:val="22"/>
          <w:shd w:val="clear" w:color="auto" w:fill="FFFFFF"/>
        </w:rPr>
        <w:t>III - o preço e as condições de pagamento, os critérios, data-base e periodicidade do reajustamento de preços, os critérios de atualização monetária entre a data do adimplemento das obrigações e a do efetivo pagamento;</w:t>
      </w:r>
    </w:p>
    <w:p w:rsidR="0056442D" w:rsidRPr="00B35E36" w:rsidRDefault="0056442D" w:rsidP="0056442D">
      <w:pPr>
        <w:widowControl w:val="0"/>
        <w:spacing w:line="360" w:lineRule="auto"/>
        <w:ind w:left="1418"/>
        <w:contextualSpacing/>
        <w:jc w:val="both"/>
        <w:rPr>
          <w:rFonts w:ascii="Garamond" w:hAnsi="Garamond" w:cs="Arial"/>
          <w:b/>
        </w:rPr>
      </w:pPr>
    </w:p>
    <w:p w:rsidR="0056442D" w:rsidRPr="0056442D" w:rsidRDefault="0056442D" w:rsidP="0056442D">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b/>
        </w:rPr>
        <w:t>Ocorre que, nos contratos ora analisados, nada foi fixado a esse respeito.</w:t>
      </w:r>
      <w:r>
        <w:rPr>
          <w:rFonts w:ascii="Garamond" w:hAnsi="Garamond" w:cs="Arial"/>
          <w:b/>
        </w:rPr>
        <w:t xml:space="preserve"> Em nenhum deles.</w:t>
      </w:r>
    </w:p>
    <w:p w:rsidR="0056442D" w:rsidRPr="00B35E36" w:rsidRDefault="0056442D" w:rsidP="0056442D">
      <w:pPr>
        <w:spacing w:line="360" w:lineRule="auto"/>
        <w:ind w:left="720"/>
        <w:contextualSpacing/>
        <w:rPr>
          <w:rFonts w:ascii="Garamond" w:hAnsi="Garamond" w:cs="Arial"/>
          <w:b/>
        </w:rPr>
      </w:pPr>
    </w:p>
    <w:p w:rsidR="0056442D" w:rsidRPr="00B35E36" w:rsidRDefault="0056442D" w:rsidP="0056442D">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rsidR="0056442D" w:rsidRPr="00B35E36" w:rsidRDefault="0056442D" w:rsidP="0056442D">
      <w:pPr>
        <w:spacing w:line="360" w:lineRule="auto"/>
        <w:ind w:left="720"/>
        <w:contextualSpacing/>
        <w:rPr>
          <w:rFonts w:ascii="Garamond" w:hAnsi="Garamond" w:cs="Arial"/>
          <w:b/>
        </w:rPr>
      </w:pPr>
    </w:p>
    <w:p w:rsidR="0056442D" w:rsidRPr="00B35E36" w:rsidRDefault="0056442D" w:rsidP="0056442D">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lastRenderedPageBreak/>
        <w:t>A jurisprudência do Tribunal de Contas de Minas Gerais é clara sobre o tema, conforme apreciação da Consulta n. 761.137, realizada na sessão do Tribunal Pleno do dia 24/09/2008, sob a relatoria do Conselheiro Antônio Carlos Andrada:</w:t>
      </w:r>
    </w:p>
    <w:p w:rsidR="0056442D" w:rsidRPr="00B35E36" w:rsidRDefault="0056442D" w:rsidP="0056442D">
      <w:pPr>
        <w:spacing w:line="360" w:lineRule="auto"/>
        <w:ind w:left="720"/>
        <w:contextualSpacing/>
        <w:rPr>
          <w:rFonts w:ascii="Garamond" w:hAnsi="Garamond" w:cs="Arial"/>
          <w:b/>
        </w:rPr>
      </w:pPr>
    </w:p>
    <w:p w:rsidR="0056442D" w:rsidRPr="008E045B" w:rsidRDefault="0056442D" w:rsidP="0056442D">
      <w:pPr>
        <w:widowControl w:val="0"/>
        <w:spacing w:line="276" w:lineRule="auto"/>
        <w:ind w:left="1418"/>
        <w:contextualSpacing/>
        <w:jc w:val="both"/>
        <w:rPr>
          <w:rFonts w:ascii="Garamond" w:hAnsi="Garamond" w:cs="Arial"/>
          <w:b/>
          <w:sz w:val="22"/>
          <w:szCs w:val="22"/>
        </w:rPr>
      </w:pPr>
      <w:r w:rsidRPr="008E045B">
        <w:rPr>
          <w:rFonts w:ascii="Garamond" w:hAnsi="Garamond"/>
          <w:sz w:val="22"/>
          <w:szCs w:val="22"/>
        </w:rPr>
        <w:t xml:space="preserve">Decorre do art. 40, XI da Lei 8.666/93, inclusive, que </w:t>
      </w:r>
      <w:r w:rsidRPr="00E7347E">
        <w:rPr>
          <w:rFonts w:ascii="Garamond" w:hAnsi="Garamond"/>
          <w:b/>
          <w:sz w:val="22"/>
          <w:szCs w:val="22"/>
        </w:rPr>
        <w:t>é obrigatório constar em todos os contratos administrativos cláusula que preveja o critério de Reajuste dos valores avençados</w:t>
      </w:r>
      <w:r w:rsidRPr="008E045B">
        <w:rPr>
          <w:rFonts w:ascii="Garamond" w:hAnsi="Garamond"/>
          <w:sz w:val="22"/>
          <w:szCs w:val="22"/>
        </w:rPr>
        <w:t>, retratando a variação efetiva dos custos do contratado, desde a data da apresentação da proposta/orçamento até a data do adimplemento.</w:t>
      </w:r>
    </w:p>
    <w:p w:rsidR="0056442D" w:rsidRPr="00574B3A" w:rsidRDefault="0056442D" w:rsidP="0056442D">
      <w:pPr>
        <w:widowControl w:val="0"/>
        <w:spacing w:line="360" w:lineRule="auto"/>
        <w:ind w:left="1418"/>
        <w:contextualSpacing/>
        <w:jc w:val="both"/>
        <w:rPr>
          <w:rFonts w:ascii="Garamond" w:hAnsi="Garamond" w:cs="Arial"/>
          <w:b/>
        </w:rPr>
      </w:pPr>
    </w:p>
    <w:p w:rsidR="0056442D" w:rsidRPr="00B35E36" w:rsidRDefault="0056442D" w:rsidP="0056442D">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rsidR="0056442D" w:rsidRPr="00B35E36" w:rsidRDefault="0056442D" w:rsidP="0056442D">
      <w:pPr>
        <w:widowControl w:val="0"/>
        <w:spacing w:line="360" w:lineRule="auto"/>
        <w:ind w:left="1418"/>
        <w:contextualSpacing/>
        <w:jc w:val="both"/>
        <w:rPr>
          <w:rFonts w:ascii="Garamond" w:hAnsi="Garamond" w:cs="Arial"/>
          <w:b/>
        </w:rPr>
      </w:pPr>
    </w:p>
    <w:p w:rsidR="0056442D" w:rsidRDefault="0056442D" w:rsidP="0056442D">
      <w:pPr>
        <w:pStyle w:val="PargrafodaLista"/>
        <w:widowControl w:val="0"/>
        <w:numPr>
          <w:ilvl w:val="0"/>
          <w:numId w:val="14"/>
        </w:numPr>
        <w:spacing w:line="360" w:lineRule="auto"/>
        <w:ind w:left="142" w:firstLine="1276"/>
        <w:jc w:val="both"/>
        <w:rPr>
          <w:rFonts w:ascii="Garamond" w:hAnsi="Garamond" w:cs="Arial"/>
          <w:b/>
        </w:rPr>
      </w:pPr>
      <w:r w:rsidRPr="00B35E36">
        <w:rPr>
          <w:rFonts w:ascii="Garamond" w:hAnsi="Garamond" w:cs="Arial"/>
        </w:rPr>
        <w:t xml:space="preserve">Sendo assim, houve </w:t>
      </w:r>
      <w:r w:rsidRPr="00E7347E">
        <w:rPr>
          <w:rFonts w:ascii="Garamond" w:hAnsi="Garamond" w:cs="Arial"/>
          <w:b/>
        </w:rPr>
        <w:t>descumprimento ao artigo 40, inciso I c/c o artigo 55, inciso III, da Lei Federal n. 8.666/1993, haja vista a ausência de cláusula contratual que faça previsão do critério de reajust</w:t>
      </w:r>
      <w:r>
        <w:rPr>
          <w:rFonts w:ascii="Garamond" w:hAnsi="Garamond" w:cs="Arial"/>
          <w:b/>
        </w:rPr>
        <w:t>amento de preços nos Contratos n. 01/2014, s/n de 2015, 003/2017 e 001/2018.</w:t>
      </w:r>
    </w:p>
    <w:p w:rsidR="0056442D" w:rsidRPr="0056442D" w:rsidRDefault="0056442D" w:rsidP="0056442D">
      <w:pPr>
        <w:widowControl w:val="0"/>
        <w:spacing w:line="360" w:lineRule="auto"/>
        <w:jc w:val="both"/>
        <w:rPr>
          <w:rFonts w:ascii="Garamond" w:hAnsi="Garamond" w:cs="Arial"/>
          <w:b/>
        </w:rPr>
      </w:pPr>
    </w:p>
    <w:p w:rsidR="00156F56" w:rsidRPr="00156F56" w:rsidRDefault="00156F56" w:rsidP="004A5162">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EE62BF">
      <w:pPr>
        <w:pStyle w:val="PargrafodaLista"/>
        <w:widowControl w:val="0"/>
        <w:spacing w:line="360" w:lineRule="auto"/>
        <w:ind w:left="1418"/>
        <w:jc w:val="both"/>
        <w:rPr>
          <w:rFonts w:ascii="Garamond" w:hAnsi="Garamond" w:cs="Arial"/>
        </w:rPr>
      </w:pPr>
    </w:p>
    <w:p w:rsidR="005B6B4C" w:rsidRDefault="005B6B4C" w:rsidP="00EE62BF">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8F7D8B" w:rsidRPr="009813B8" w:rsidRDefault="008F7D8B" w:rsidP="00EE62BF">
      <w:pPr>
        <w:pStyle w:val="PargrafodaLista"/>
        <w:widowControl w:val="0"/>
        <w:spacing w:line="360" w:lineRule="auto"/>
        <w:ind w:left="1418"/>
        <w:jc w:val="both"/>
        <w:rPr>
          <w:rFonts w:ascii="Garamond" w:hAnsi="Garamond" w:cs="Arial"/>
        </w:rPr>
      </w:pPr>
    </w:p>
    <w:p w:rsidR="006E2964" w:rsidRPr="008F7D8B" w:rsidRDefault="00886FFC" w:rsidP="00EE62BF">
      <w:pPr>
        <w:pStyle w:val="PargrafodaLista"/>
        <w:widowControl w:val="0"/>
        <w:numPr>
          <w:ilvl w:val="0"/>
          <w:numId w:val="16"/>
        </w:numPr>
        <w:spacing w:line="360" w:lineRule="auto"/>
        <w:ind w:left="0" w:firstLine="1418"/>
        <w:contextualSpacing w:val="0"/>
        <w:jc w:val="both"/>
        <w:rPr>
          <w:rFonts w:ascii="Garamond" w:hAnsi="Garamond" w:cs="Arial"/>
          <w:b/>
        </w:rPr>
      </w:pPr>
      <w:r>
        <w:rPr>
          <w:rFonts w:ascii="Garamond" w:hAnsi="Garamond" w:cs="Arial"/>
        </w:rPr>
        <w:t>s</w:t>
      </w:r>
      <w:r w:rsidR="006E2964">
        <w:rPr>
          <w:rFonts w:ascii="Garamond" w:hAnsi="Garamond" w:cs="Arial"/>
        </w:rPr>
        <w:t xml:space="preserve">eja recebida a presente Representação, nos termos dos artigos 310 e 312 da Resolução TCEMG n. </w:t>
      </w:r>
      <w:r w:rsidR="009813B8">
        <w:rPr>
          <w:rFonts w:ascii="Garamond" w:hAnsi="Garamond" w:cs="Arial"/>
        </w:rPr>
        <w:t>12/2008,</w:t>
      </w:r>
      <w:r w:rsidR="0071551D" w:rsidRPr="009813B8">
        <w:rPr>
          <w:rFonts w:ascii="Garamond" w:hAnsi="Garamond" w:cs="Arial"/>
        </w:rPr>
        <w:t xml:space="preserve"> </w:t>
      </w:r>
      <w:r w:rsidR="009813B8">
        <w:rPr>
          <w:rFonts w:ascii="Garamond" w:hAnsi="Garamond" w:cs="Arial"/>
        </w:rPr>
        <w:t xml:space="preserve">e </w:t>
      </w:r>
      <w:r w:rsidR="006E2964" w:rsidRPr="009813B8">
        <w:rPr>
          <w:rFonts w:ascii="Garamond" w:hAnsi="Garamond" w:cs="Arial"/>
        </w:rPr>
        <w:t xml:space="preserve">determinada a </w:t>
      </w:r>
      <w:r w:rsidR="00267B4E" w:rsidRPr="00267B4E">
        <w:rPr>
          <w:rFonts w:ascii="Garamond" w:hAnsi="Garamond" w:cs="Arial"/>
          <w:b/>
          <w:u w:val="single"/>
        </w:rPr>
        <w:t>CITAÇÃO DOS RESPONSÁVEIS</w:t>
      </w:r>
      <w:r w:rsidR="00267B4E" w:rsidRPr="009813B8">
        <w:rPr>
          <w:rFonts w:ascii="Garamond" w:hAnsi="Garamond" w:cs="Arial"/>
        </w:rPr>
        <w:t xml:space="preserve"> </w:t>
      </w:r>
      <w:r w:rsidR="006E2964" w:rsidRPr="009813B8">
        <w:rPr>
          <w:rFonts w:ascii="Garamond" w:hAnsi="Garamond" w:cs="Arial"/>
        </w:rPr>
        <w:t xml:space="preserve">para, querendo, apresentarem defesa em face das irregularidades noticiadas </w:t>
      </w:r>
      <w:r w:rsidR="00752587">
        <w:rPr>
          <w:rFonts w:ascii="Garamond" w:hAnsi="Garamond" w:cs="Arial"/>
        </w:rPr>
        <w:t>nesta inicial</w:t>
      </w:r>
      <w:r w:rsidR="00A84603">
        <w:rPr>
          <w:rFonts w:ascii="Garamond" w:hAnsi="Garamond" w:cs="Arial"/>
        </w:rPr>
        <w:t>, conforme abaixo relacionado</w:t>
      </w:r>
      <w:r w:rsidR="0071551D" w:rsidRPr="009813B8">
        <w:rPr>
          <w:rFonts w:ascii="Garamond" w:hAnsi="Garamond" w:cs="Arial"/>
        </w:rPr>
        <w:t>:</w:t>
      </w:r>
    </w:p>
    <w:p w:rsidR="008F7D8B" w:rsidRDefault="008F7D8B" w:rsidP="00EE62BF">
      <w:pPr>
        <w:pStyle w:val="PargrafodaLista"/>
        <w:widowControl w:val="0"/>
        <w:spacing w:line="360" w:lineRule="auto"/>
        <w:ind w:left="1418"/>
        <w:contextualSpacing w:val="0"/>
        <w:jc w:val="both"/>
        <w:rPr>
          <w:rFonts w:ascii="Garamond" w:hAnsi="Garamond" w:cs="Arial"/>
          <w:b/>
        </w:rPr>
      </w:pPr>
    </w:p>
    <w:p w:rsidR="0056442D" w:rsidRDefault="0056442D" w:rsidP="00EE62BF">
      <w:pPr>
        <w:pStyle w:val="PargrafodaLista"/>
        <w:widowControl w:val="0"/>
        <w:spacing w:line="360" w:lineRule="auto"/>
        <w:ind w:left="1418"/>
        <w:contextualSpacing w:val="0"/>
        <w:jc w:val="both"/>
        <w:rPr>
          <w:rFonts w:ascii="Garamond" w:hAnsi="Garamond" w:cs="Arial"/>
          <w:b/>
        </w:rPr>
      </w:pPr>
    </w:p>
    <w:p w:rsidR="0056442D" w:rsidRPr="00A84603" w:rsidRDefault="0056442D" w:rsidP="00EE62BF">
      <w:pPr>
        <w:pStyle w:val="PargrafodaLista"/>
        <w:widowControl w:val="0"/>
        <w:spacing w:line="360" w:lineRule="auto"/>
        <w:ind w:left="1418"/>
        <w:contextualSpacing w:val="0"/>
        <w:jc w:val="both"/>
        <w:rPr>
          <w:rFonts w:ascii="Garamond" w:hAnsi="Garamond" w:cs="Arial"/>
          <w:b/>
        </w:rPr>
      </w:pPr>
    </w:p>
    <w:p w:rsidR="00274ECC" w:rsidRDefault="00A84603" w:rsidP="00EE62BF">
      <w:pPr>
        <w:pStyle w:val="PargrafodaLista"/>
        <w:widowControl w:val="0"/>
        <w:spacing w:line="360" w:lineRule="auto"/>
        <w:ind w:left="1418"/>
        <w:contextualSpacing w:val="0"/>
        <w:jc w:val="both"/>
        <w:rPr>
          <w:rFonts w:ascii="Garamond" w:hAnsi="Garamond" w:cs="Arial"/>
          <w:b/>
        </w:rPr>
      </w:pPr>
      <w:r w:rsidRPr="006A58EE">
        <w:rPr>
          <w:rFonts w:ascii="Garamond" w:hAnsi="Garamond" w:cs="Arial"/>
          <w:b/>
        </w:rPr>
        <w:lastRenderedPageBreak/>
        <w:t>A.1)</w:t>
      </w:r>
      <w:r>
        <w:rPr>
          <w:rFonts w:ascii="Garamond" w:hAnsi="Garamond" w:cs="Arial"/>
        </w:rPr>
        <w:t xml:space="preserve"> </w:t>
      </w:r>
      <w:r w:rsidR="00274ECC">
        <w:rPr>
          <w:rFonts w:ascii="Garamond" w:hAnsi="Garamond" w:cs="Arial"/>
          <w:b/>
        </w:rPr>
        <w:t xml:space="preserve">Contratação direta irregular – Ausência de procedimento licitatório – Ofensa ao artigo </w:t>
      </w:r>
      <w:r w:rsidR="0056442D">
        <w:rPr>
          <w:rFonts w:ascii="Garamond" w:hAnsi="Garamond" w:cs="Arial"/>
          <w:b/>
        </w:rPr>
        <w:t>37, XXI da Constituição Federal</w:t>
      </w:r>
    </w:p>
    <w:p w:rsidR="00807C18" w:rsidRPr="00807C18" w:rsidRDefault="00807C18" w:rsidP="00EE62BF">
      <w:pPr>
        <w:widowControl w:val="0"/>
        <w:spacing w:line="360" w:lineRule="auto"/>
        <w:ind w:left="1418"/>
        <w:jc w:val="both"/>
        <w:rPr>
          <w:rFonts w:ascii="Garamond" w:hAnsi="Garamond" w:cs="Arial"/>
          <w:b/>
        </w:rPr>
      </w:pPr>
    </w:p>
    <w:p w:rsidR="00274ECC" w:rsidRPr="00EE62BF" w:rsidRDefault="00274ECC" w:rsidP="00EE62BF">
      <w:pPr>
        <w:pStyle w:val="PargrafodaLista"/>
        <w:widowControl w:val="0"/>
        <w:numPr>
          <w:ilvl w:val="0"/>
          <w:numId w:val="28"/>
        </w:numPr>
        <w:spacing w:line="360" w:lineRule="auto"/>
        <w:ind w:left="1418" w:firstLine="0"/>
        <w:contextualSpacing w:val="0"/>
        <w:jc w:val="both"/>
        <w:rPr>
          <w:rFonts w:ascii="Garamond" w:hAnsi="Garamond" w:cs="Arial"/>
          <w:b/>
        </w:rPr>
      </w:pPr>
      <w:r w:rsidRPr="00274ECC">
        <w:rPr>
          <w:rFonts w:ascii="Garamond" w:hAnsi="Garamond" w:cs="Arial"/>
          <w:u w:val="single"/>
        </w:rPr>
        <w:t>Arnaldo Kamke</w:t>
      </w:r>
      <w:r w:rsidRPr="00274ECC">
        <w:rPr>
          <w:rFonts w:ascii="Garamond" w:hAnsi="Garamond" w:cs="Arial"/>
        </w:rPr>
        <w:t xml:space="preserve">, </w:t>
      </w:r>
      <w:r w:rsidR="00DB352B">
        <w:rPr>
          <w:rFonts w:ascii="Garamond" w:hAnsi="Garamond" w:cs="Arial"/>
        </w:rPr>
        <w:t>ex-</w:t>
      </w:r>
      <w:r>
        <w:rPr>
          <w:rFonts w:ascii="Garamond" w:hAnsi="Garamond" w:cs="Arial"/>
        </w:rPr>
        <w:t>Presidente da Câmara Municipa</w:t>
      </w:r>
      <w:r w:rsidR="00324824">
        <w:rPr>
          <w:rFonts w:ascii="Garamond" w:hAnsi="Garamond" w:cs="Arial"/>
        </w:rPr>
        <w:t xml:space="preserve">l de Itueta no biênio 2013/2014, </w:t>
      </w:r>
      <w:r w:rsidR="00DB352B">
        <w:rPr>
          <w:rFonts w:ascii="Garamond" w:hAnsi="Garamond" w:cs="Arial"/>
        </w:rPr>
        <w:t xml:space="preserve">na qualidade de agente responsável </w:t>
      </w:r>
      <w:r w:rsidR="00324824">
        <w:rPr>
          <w:rFonts w:ascii="Garamond" w:hAnsi="Garamond" w:cs="Arial"/>
        </w:rPr>
        <w:t>pela contratação da empresa ADPM – Administração Pública para Municípios sem a realização de processo licitatório – Contrato n. 01/2014;</w:t>
      </w:r>
    </w:p>
    <w:p w:rsidR="00274ECC" w:rsidRDefault="00274ECC" w:rsidP="00EE62BF">
      <w:pPr>
        <w:pStyle w:val="PargrafodaLista"/>
        <w:widowControl w:val="0"/>
        <w:numPr>
          <w:ilvl w:val="0"/>
          <w:numId w:val="27"/>
        </w:numPr>
        <w:spacing w:line="360" w:lineRule="auto"/>
        <w:ind w:left="1418" w:firstLine="0"/>
        <w:contextualSpacing w:val="0"/>
        <w:jc w:val="both"/>
        <w:rPr>
          <w:rFonts w:ascii="Garamond" w:hAnsi="Garamond" w:cs="Arial"/>
        </w:rPr>
      </w:pPr>
      <w:r w:rsidRPr="00274ECC">
        <w:rPr>
          <w:rFonts w:ascii="Garamond" w:hAnsi="Garamond" w:cs="Arial"/>
          <w:u w:val="single"/>
        </w:rPr>
        <w:t>José Roveda,</w:t>
      </w:r>
      <w:r>
        <w:rPr>
          <w:rFonts w:ascii="Garamond" w:hAnsi="Garamond" w:cs="Arial"/>
        </w:rPr>
        <w:t xml:space="preserve"> </w:t>
      </w:r>
      <w:r w:rsidR="00DB352B">
        <w:rPr>
          <w:rFonts w:ascii="Garamond" w:hAnsi="Garamond" w:cs="Arial"/>
        </w:rPr>
        <w:t>ex-</w:t>
      </w:r>
      <w:r>
        <w:rPr>
          <w:rFonts w:ascii="Garamond" w:hAnsi="Garamond" w:cs="Arial"/>
        </w:rPr>
        <w:t>Presidente da Câmara Municipal de Itueta no biênio 2015/2016</w:t>
      </w:r>
      <w:r w:rsidR="00324824">
        <w:rPr>
          <w:rFonts w:ascii="Garamond" w:hAnsi="Garamond" w:cs="Arial"/>
        </w:rPr>
        <w:t xml:space="preserve">, </w:t>
      </w:r>
      <w:r w:rsidR="00DB352B">
        <w:rPr>
          <w:rFonts w:ascii="Garamond" w:hAnsi="Garamond" w:cs="Arial"/>
        </w:rPr>
        <w:t xml:space="preserve">na qualidade de agente responsável </w:t>
      </w:r>
      <w:r w:rsidR="00324824">
        <w:rPr>
          <w:rFonts w:ascii="Garamond" w:hAnsi="Garamond" w:cs="Arial"/>
        </w:rPr>
        <w:t>pela contratação da empresa ADPM – Administração Pública para Municípios sem a realização de processo licitatório – Contrato s/n de 2015</w:t>
      </w:r>
      <w:r>
        <w:rPr>
          <w:rFonts w:ascii="Garamond" w:hAnsi="Garamond" w:cs="Arial"/>
        </w:rPr>
        <w:t>;</w:t>
      </w:r>
    </w:p>
    <w:p w:rsidR="00274ECC" w:rsidRDefault="00274ECC" w:rsidP="00EE62BF">
      <w:pPr>
        <w:pStyle w:val="PargrafodaLista"/>
        <w:widowControl w:val="0"/>
        <w:spacing w:line="360" w:lineRule="auto"/>
        <w:ind w:left="1418"/>
        <w:contextualSpacing w:val="0"/>
        <w:jc w:val="both"/>
        <w:rPr>
          <w:rFonts w:ascii="Garamond" w:hAnsi="Garamond" w:cs="Arial"/>
        </w:rPr>
      </w:pPr>
    </w:p>
    <w:p w:rsidR="00807C18" w:rsidRPr="00DB352B" w:rsidRDefault="00274ECC" w:rsidP="00EE62BF">
      <w:pPr>
        <w:pStyle w:val="PargrafodaLista"/>
        <w:widowControl w:val="0"/>
        <w:spacing w:line="360" w:lineRule="auto"/>
        <w:ind w:left="1418"/>
        <w:contextualSpacing w:val="0"/>
        <w:jc w:val="both"/>
        <w:rPr>
          <w:rFonts w:ascii="Garamond" w:hAnsi="Garamond" w:cs="Arial"/>
          <w:b/>
        </w:rPr>
      </w:pPr>
      <w:r w:rsidRPr="00274ECC">
        <w:rPr>
          <w:rFonts w:ascii="Garamond" w:hAnsi="Garamond" w:cs="Arial"/>
          <w:b/>
        </w:rPr>
        <w:t>A.2)</w:t>
      </w:r>
      <w:r>
        <w:rPr>
          <w:rFonts w:ascii="Garamond" w:hAnsi="Garamond" w:cs="Arial"/>
        </w:rPr>
        <w:t xml:space="preserve"> </w:t>
      </w:r>
      <w:r w:rsidR="00A84603" w:rsidRPr="0041737C">
        <w:rPr>
          <w:rFonts w:ascii="Garamond" w:hAnsi="Garamond" w:cs="Arial"/>
          <w:b/>
        </w:rPr>
        <w:t>Contratação irregular por inexigibilidade de licitação – Ausência de singularidade do objeto e inobservância ao artigo 25, caput e inciso II, da Lei Federal n. 8.666/1</w:t>
      </w:r>
      <w:r w:rsidR="00A23EF2">
        <w:rPr>
          <w:rFonts w:ascii="Garamond" w:hAnsi="Garamond" w:cs="Arial"/>
          <w:b/>
        </w:rPr>
        <w:t>993, e à Súmula n. 106 do TCEMG</w:t>
      </w:r>
    </w:p>
    <w:p w:rsidR="006A58EE" w:rsidRPr="006A58EE" w:rsidRDefault="00DB352B" w:rsidP="00EE62BF">
      <w:pPr>
        <w:widowControl w:val="0"/>
        <w:spacing w:line="360" w:lineRule="auto"/>
        <w:ind w:left="1418"/>
        <w:jc w:val="both"/>
        <w:rPr>
          <w:rFonts w:ascii="Garamond" w:hAnsi="Garamond" w:cs="Arial"/>
          <w:b/>
        </w:rPr>
      </w:pPr>
      <w:r>
        <w:rPr>
          <w:rFonts w:ascii="Garamond" w:hAnsi="Garamond" w:cs="Arial"/>
          <w:b/>
        </w:rPr>
        <w:t>A.3) Ausência de projeto básico ou termo de referência – Descumprimento ao artigo 7º, §2º, I da Lei n. 8.666/1993</w:t>
      </w:r>
    </w:p>
    <w:p w:rsidR="006A58EE" w:rsidRDefault="006A58EE" w:rsidP="00EE62BF">
      <w:pPr>
        <w:widowControl w:val="0"/>
        <w:spacing w:line="360" w:lineRule="auto"/>
        <w:ind w:left="1418"/>
        <w:jc w:val="both"/>
        <w:rPr>
          <w:rFonts w:ascii="Garamond" w:hAnsi="Garamond" w:cs="Arial"/>
          <w:b/>
        </w:rPr>
      </w:pPr>
      <w:r w:rsidRPr="006A58EE">
        <w:rPr>
          <w:rFonts w:ascii="Garamond" w:hAnsi="Garamond" w:cs="Arial"/>
          <w:b/>
        </w:rPr>
        <w:t xml:space="preserve">A.4) </w:t>
      </w:r>
      <w:r w:rsidR="00DB352B">
        <w:rPr>
          <w:rFonts w:ascii="Garamond" w:hAnsi="Garamond" w:cs="Arial"/>
          <w:b/>
        </w:rPr>
        <w:t>Ausência de orçamento detalhado em planilhas – Descumprimento ao artigo 7º, §2º, II da Lei n. 8.666/1993</w:t>
      </w:r>
    </w:p>
    <w:p w:rsidR="00DB352B" w:rsidRDefault="00DB352B" w:rsidP="00EE62BF">
      <w:pPr>
        <w:widowControl w:val="0"/>
        <w:spacing w:line="360" w:lineRule="auto"/>
        <w:ind w:left="1418"/>
        <w:jc w:val="both"/>
        <w:rPr>
          <w:rFonts w:ascii="Garamond" w:hAnsi="Garamond" w:cs="Arial"/>
          <w:b/>
        </w:rPr>
      </w:pPr>
      <w:r>
        <w:rPr>
          <w:rFonts w:ascii="Garamond" w:hAnsi="Garamond" w:cs="Arial"/>
          <w:b/>
        </w:rPr>
        <w:t>A.5) Ausência de publicação do termo de ratificação e do extrato de contrato – Descumprimento ao caput do artigo 26 e ao parágrafo único do artigo 61, ambos da Lei n. 8.666/1993, e à Súmula n. 46 do TCEMG</w:t>
      </w:r>
    </w:p>
    <w:p w:rsidR="0056442D" w:rsidRPr="006A58EE" w:rsidRDefault="0056442D" w:rsidP="00EE62BF">
      <w:pPr>
        <w:widowControl w:val="0"/>
        <w:spacing w:line="360" w:lineRule="auto"/>
        <w:ind w:left="1418"/>
        <w:jc w:val="both"/>
        <w:rPr>
          <w:rFonts w:ascii="Garamond" w:hAnsi="Garamond" w:cs="Arial"/>
          <w:b/>
        </w:rPr>
      </w:pPr>
      <w:r>
        <w:rPr>
          <w:rFonts w:ascii="Garamond" w:hAnsi="Garamond" w:cs="Arial"/>
          <w:b/>
        </w:rPr>
        <w:t xml:space="preserve">A.6) </w:t>
      </w:r>
      <w:r w:rsidRPr="00B35E36">
        <w:rPr>
          <w:rFonts w:ascii="Garamond" w:hAnsi="Garamond" w:cs="Arial"/>
          <w:b/>
        </w:rPr>
        <w:t>Ausência de cl</w:t>
      </w:r>
      <w:r>
        <w:rPr>
          <w:rFonts w:ascii="Garamond" w:hAnsi="Garamond" w:cs="Arial"/>
          <w:b/>
        </w:rPr>
        <w:t>áusula contratual que estabeleça</w:t>
      </w:r>
      <w:r w:rsidRPr="00B35E36">
        <w:rPr>
          <w:rFonts w:ascii="Garamond" w:hAnsi="Garamond" w:cs="Arial"/>
          <w:b/>
        </w:rPr>
        <w:t xml:space="preserve"> o critério de reajuste do contrato – Descumprimento ao artigo 40, inciso XI e ao artigo 55, inciso III, da Lei n. 8.666/1993</w:t>
      </w:r>
    </w:p>
    <w:p w:rsidR="00825B93" w:rsidRDefault="00825B93" w:rsidP="00EE62BF">
      <w:pPr>
        <w:widowControl w:val="0"/>
        <w:spacing w:line="360" w:lineRule="auto"/>
        <w:ind w:left="1418"/>
        <w:jc w:val="both"/>
        <w:rPr>
          <w:rFonts w:ascii="Garamond" w:hAnsi="Garamond" w:cs="Arial"/>
          <w:b/>
        </w:rPr>
      </w:pPr>
    </w:p>
    <w:p w:rsidR="00825B93" w:rsidRDefault="00DB352B" w:rsidP="00EE62BF">
      <w:pPr>
        <w:pStyle w:val="PargrafodaLista"/>
        <w:widowControl w:val="0"/>
        <w:numPr>
          <w:ilvl w:val="0"/>
          <w:numId w:val="26"/>
        </w:numPr>
        <w:spacing w:line="360" w:lineRule="auto"/>
        <w:ind w:left="1418" w:firstLine="0"/>
        <w:jc w:val="both"/>
        <w:rPr>
          <w:rFonts w:ascii="Garamond" w:hAnsi="Garamond" w:cs="Arial"/>
        </w:rPr>
      </w:pPr>
      <w:r w:rsidRPr="00274ECC">
        <w:rPr>
          <w:rFonts w:ascii="Garamond" w:hAnsi="Garamond" w:cs="Arial"/>
          <w:u w:val="single"/>
        </w:rPr>
        <w:lastRenderedPageBreak/>
        <w:t>Carlos Elias Baldon,</w:t>
      </w:r>
      <w:r w:rsidRPr="00274ECC">
        <w:rPr>
          <w:rFonts w:ascii="Garamond" w:hAnsi="Garamond" w:cs="Arial"/>
        </w:rPr>
        <w:t xml:space="preserve"> atual Presidente da Câmara Municipal de Itueta (2017/2018)</w:t>
      </w:r>
      <w:r>
        <w:rPr>
          <w:rFonts w:ascii="Garamond" w:hAnsi="Garamond" w:cs="Arial"/>
        </w:rPr>
        <w:t>, na qualidade de agente responsável pela realização dos processos de Inexigibilidade n. 001/2017 e 002/2017 para a contratação da empresa ADPM – Administração Pública para Municípios</w:t>
      </w:r>
      <w:r w:rsidRPr="00274ECC">
        <w:rPr>
          <w:rFonts w:ascii="Garamond" w:hAnsi="Garamond" w:cs="Arial"/>
        </w:rPr>
        <w:t>;</w:t>
      </w:r>
    </w:p>
    <w:p w:rsidR="00EE62BF" w:rsidRDefault="00EE62BF" w:rsidP="00EE62BF">
      <w:pPr>
        <w:pStyle w:val="PargrafodaLista"/>
        <w:widowControl w:val="0"/>
        <w:spacing w:line="360" w:lineRule="auto"/>
        <w:ind w:left="1418"/>
        <w:jc w:val="both"/>
        <w:rPr>
          <w:rFonts w:ascii="Garamond" w:hAnsi="Garamond" w:cs="Arial"/>
        </w:rPr>
      </w:pPr>
    </w:p>
    <w:p w:rsidR="0071551D" w:rsidRPr="00F057D8" w:rsidRDefault="002D40B9" w:rsidP="00C3179C">
      <w:pPr>
        <w:pStyle w:val="PargrafodaLista"/>
        <w:widowControl w:val="0"/>
        <w:numPr>
          <w:ilvl w:val="0"/>
          <w:numId w:val="16"/>
        </w:numPr>
        <w:spacing w:line="360" w:lineRule="auto"/>
        <w:ind w:left="1418" w:firstLine="0"/>
        <w:contextualSpacing w:val="0"/>
        <w:jc w:val="both"/>
        <w:rPr>
          <w:rFonts w:ascii="Garamond" w:hAnsi="Garamond" w:cs="Arial"/>
        </w:rPr>
      </w:pPr>
      <w:r w:rsidRPr="00F057D8">
        <w:rPr>
          <w:rFonts w:ascii="Garamond" w:hAnsi="Garamond" w:cs="Arial"/>
          <w:b/>
          <w:u w:val="single"/>
        </w:rPr>
        <w:t>NO MÉRITO</w:t>
      </w:r>
      <w:r w:rsidR="00331EA1" w:rsidRPr="00F057D8">
        <w:rPr>
          <w:rFonts w:ascii="Garamond" w:hAnsi="Garamond" w:cs="Arial"/>
        </w:rPr>
        <w:t xml:space="preserve">, sejam </w:t>
      </w:r>
      <w:r w:rsidR="00267B4E" w:rsidRPr="00F057D8">
        <w:rPr>
          <w:rFonts w:ascii="Garamond" w:hAnsi="Garamond" w:cs="Arial"/>
          <w:b/>
          <w:u w:val="single"/>
        </w:rPr>
        <w:t>CONFIRMADAS AS IRREGULARIDADES</w:t>
      </w:r>
      <w:r w:rsidR="00A84603" w:rsidRPr="00F057D8">
        <w:rPr>
          <w:rFonts w:ascii="Garamond" w:hAnsi="Garamond" w:cs="Arial"/>
        </w:rPr>
        <w:t xml:space="preserve"> constantes nesta Representação</w:t>
      </w:r>
      <w:r w:rsidR="006A58EE" w:rsidRPr="00F057D8">
        <w:rPr>
          <w:rFonts w:ascii="Garamond" w:hAnsi="Garamond" w:cs="Arial"/>
        </w:rPr>
        <w:t xml:space="preserve"> e </w:t>
      </w:r>
      <w:r w:rsidR="00267B4E" w:rsidRPr="00F057D8">
        <w:rPr>
          <w:rFonts w:ascii="Garamond" w:hAnsi="Garamond" w:cs="Arial"/>
          <w:b/>
          <w:u w:val="single"/>
        </w:rPr>
        <w:t>APLICADAS AS SANÇÕES CABÍVEIS AOS RESPONSÁVEIS</w:t>
      </w:r>
      <w:r w:rsidR="006E70D5" w:rsidRPr="00F057D8">
        <w:rPr>
          <w:rFonts w:ascii="Garamond" w:hAnsi="Garamond" w:cs="Arial"/>
        </w:rPr>
        <w:t>, nos termos do</w:t>
      </w:r>
      <w:r w:rsidR="00A84603" w:rsidRPr="00F057D8">
        <w:rPr>
          <w:rFonts w:ascii="Garamond" w:hAnsi="Garamond" w:cs="Arial"/>
        </w:rPr>
        <w:t>s</w:t>
      </w:r>
      <w:r w:rsidR="006E70D5" w:rsidRPr="00F057D8">
        <w:rPr>
          <w:rFonts w:ascii="Garamond" w:hAnsi="Garamond" w:cs="Arial"/>
        </w:rPr>
        <w:t xml:space="preserve"> artigo</w:t>
      </w:r>
      <w:r w:rsidR="00A84603" w:rsidRPr="00F057D8">
        <w:rPr>
          <w:rFonts w:ascii="Garamond" w:hAnsi="Garamond" w:cs="Arial"/>
        </w:rPr>
        <w:t>s</w:t>
      </w:r>
      <w:r w:rsidR="006E70D5" w:rsidRPr="00F057D8">
        <w:rPr>
          <w:rFonts w:ascii="Garamond" w:hAnsi="Garamond" w:cs="Arial"/>
        </w:rPr>
        <w:t xml:space="preserve"> 83, I e 85, II da Lei Complementar n. 102/2008;</w:t>
      </w:r>
    </w:p>
    <w:p w:rsidR="00331EA1" w:rsidRDefault="00331EA1" w:rsidP="00331EA1">
      <w:pPr>
        <w:widowControl w:val="0"/>
        <w:spacing w:line="360" w:lineRule="auto"/>
        <w:ind w:left="1418"/>
        <w:jc w:val="both"/>
        <w:rPr>
          <w:rFonts w:ascii="Garamond" w:hAnsi="Garamond" w:cs="Arial"/>
        </w:rPr>
      </w:pPr>
    </w:p>
    <w:p w:rsidR="003F33E5" w:rsidRDefault="003F33E5" w:rsidP="00EE62BF">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F057D8" w:rsidRDefault="00F057D8" w:rsidP="006A58EE">
      <w:pPr>
        <w:widowControl w:val="0"/>
        <w:spacing w:line="360" w:lineRule="auto"/>
        <w:ind w:left="993" w:firstLine="708"/>
        <w:jc w:val="both"/>
        <w:rPr>
          <w:rFonts w:ascii="Garamond" w:hAnsi="Garamond" w:cs="Arial"/>
        </w:rPr>
      </w:pPr>
    </w:p>
    <w:p w:rsidR="005B6B4C" w:rsidRDefault="005B6B4C" w:rsidP="006A58EE">
      <w:pPr>
        <w:widowControl w:val="0"/>
        <w:spacing w:line="360" w:lineRule="auto"/>
        <w:ind w:left="993" w:firstLine="708"/>
        <w:jc w:val="both"/>
        <w:rPr>
          <w:rFonts w:ascii="Garamond" w:hAnsi="Garamond" w:cs="Arial"/>
        </w:rPr>
      </w:pPr>
      <w:bookmarkStart w:id="0" w:name="_GoBack"/>
      <w:bookmarkEnd w:id="0"/>
      <w:r>
        <w:rPr>
          <w:rFonts w:ascii="Garamond" w:hAnsi="Garamond" w:cs="Arial"/>
        </w:rPr>
        <w:t xml:space="preserve">Belo Horizonte, </w:t>
      </w:r>
      <w:r w:rsidR="0056442D">
        <w:rPr>
          <w:rFonts w:ascii="Garamond" w:hAnsi="Garamond" w:cs="Arial"/>
        </w:rPr>
        <w:t>1</w:t>
      </w:r>
      <w:r w:rsidR="00F057D8">
        <w:rPr>
          <w:rFonts w:ascii="Garamond" w:hAnsi="Garamond" w:cs="Arial"/>
        </w:rPr>
        <w:t>4</w:t>
      </w:r>
      <w:r w:rsidR="0056442D">
        <w:rPr>
          <w:rFonts w:ascii="Garamond" w:hAnsi="Garamond" w:cs="Arial"/>
        </w:rPr>
        <w:t xml:space="preserve"> de fevereiro de 2018</w:t>
      </w:r>
      <w:r>
        <w:rPr>
          <w:rFonts w:ascii="Garamond" w:hAnsi="Garamond" w:cs="Arial"/>
        </w:rPr>
        <w:t>.</w:t>
      </w:r>
    </w:p>
    <w:p w:rsidR="00790701" w:rsidRDefault="00790701" w:rsidP="006A58EE">
      <w:pPr>
        <w:widowControl w:val="0"/>
        <w:spacing w:line="360" w:lineRule="auto"/>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6A58EE" w:rsidRPr="009813B8" w:rsidRDefault="005B6B4C" w:rsidP="009813B8">
      <w:pPr>
        <w:spacing w:line="360" w:lineRule="auto"/>
        <w:jc w:val="center"/>
      </w:pPr>
      <w:r>
        <w:rPr>
          <w:rFonts w:ascii="Garamond" w:hAnsi="Garamond" w:cs="Arial"/>
        </w:rPr>
        <w:t>(Documento assinado digitalmente disponível no SGAP)</w:t>
      </w:r>
    </w:p>
    <w:sectPr w:rsidR="006A58EE" w:rsidRPr="009813B8" w:rsidSect="00FA2DD6">
      <w:headerReference w:type="even" r:id="rId8"/>
      <w:headerReference w:type="default" r:id="rId9"/>
      <w:footerReference w:type="default" r:id="rId10"/>
      <w:headerReference w:type="first" r:id="rId11"/>
      <w:pgSz w:w="11906" w:h="16838" w:code="9"/>
      <w:pgMar w:top="1440" w:right="1440" w:bottom="1440" w:left="1800"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B3A" w:rsidRDefault="00223B3A" w:rsidP="00D607FC">
      <w:r>
        <w:separator/>
      </w:r>
    </w:p>
  </w:endnote>
  <w:endnote w:type="continuationSeparator" w:id="0">
    <w:p w:rsidR="00223B3A" w:rsidRDefault="00223B3A"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003" w:usb1="00000000" w:usb2="00000000" w:usb3="00000000" w:csb0="00000001" w:csb1="00000000"/>
  </w:font>
  <w:font w:name="Tahoma">
    <w:altName w:val=" Arial"/>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32168733"/>
      <w:docPartObj>
        <w:docPartGallery w:val="Page Numbers (Bottom of Page)"/>
        <w:docPartUnique/>
      </w:docPartObj>
    </w:sdtPr>
    <w:sdtEndPr/>
    <w:sdtContent>
      <w:p w:rsidR="00223B3A" w:rsidRPr="00F057D8" w:rsidRDefault="00F057D8">
        <w:pPr>
          <w:pStyle w:val="Rodap"/>
          <w:jc w:val="right"/>
          <w:rPr>
            <w:rFonts w:ascii="Garamond" w:hAnsi="Garamond"/>
            <w:sz w:val="16"/>
            <w:szCs w:val="16"/>
          </w:rPr>
        </w:pPr>
        <w:r w:rsidRPr="00F057D8">
          <w:rPr>
            <w:rFonts w:ascii="Garamond" w:hAnsi="Garamond"/>
            <w:sz w:val="16"/>
            <w:szCs w:val="16"/>
          </w:rPr>
          <w:t xml:space="preserve">Página </w:t>
        </w:r>
        <w:r w:rsidR="00223B3A" w:rsidRPr="00F057D8">
          <w:rPr>
            <w:rFonts w:ascii="Garamond" w:hAnsi="Garamond"/>
            <w:sz w:val="16"/>
            <w:szCs w:val="16"/>
          </w:rPr>
          <w:fldChar w:fldCharType="begin"/>
        </w:r>
        <w:r w:rsidR="00223B3A" w:rsidRPr="00F057D8">
          <w:rPr>
            <w:rFonts w:ascii="Garamond" w:hAnsi="Garamond"/>
            <w:sz w:val="16"/>
            <w:szCs w:val="16"/>
          </w:rPr>
          <w:instrText xml:space="preserve"> PAGE   \* MERGEFORMAT </w:instrText>
        </w:r>
        <w:r w:rsidR="00223B3A" w:rsidRPr="00F057D8">
          <w:rPr>
            <w:rFonts w:ascii="Garamond" w:hAnsi="Garamond"/>
            <w:sz w:val="16"/>
            <w:szCs w:val="16"/>
          </w:rPr>
          <w:fldChar w:fldCharType="separate"/>
        </w:r>
        <w:r>
          <w:rPr>
            <w:rFonts w:ascii="Garamond" w:hAnsi="Garamond"/>
            <w:noProof/>
            <w:sz w:val="16"/>
            <w:szCs w:val="16"/>
          </w:rPr>
          <w:t>22</w:t>
        </w:r>
        <w:r w:rsidR="00223B3A" w:rsidRPr="00F057D8">
          <w:rPr>
            <w:rFonts w:ascii="Garamond" w:hAnsi="Garamond"/>
            <w:sz w:val="16"/>
            <w:szCs w:val="16"/>
          </w:rPr>
          <w:fldChar w:fldCharType="end"/>
        </w:r>
        <w:r w:rsidRPr="00F057D8">
          <w:rPr>
            <w:rFonts w:ascii="Garamond" w:hAnsi="Garamond"/>
            <w:sz w:val="16"/>
            <w:szCs w:val="16"/>
          </w:rPr>
          <w:t xml:space="preserve"> de 22</w:t>
        </w:r>
      </w:p>
    </w:sdtContent>
  </w:sdt>
  <w:p w:rsidR="00223B3A" w:rsidRDefault="00223B3A"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B3A" w:rsidRDefault="00223B3A" w:rsidP="00D607FC">
      <w:r>
        <w:separator/>
      </w:r>
    </w:p>
  </w:footnote>
  <w:footnote w:type="continuationSeparator" w:id="0">
    <w:p w:rsidR="00223B3A" w:rsidRDefault="00223B3A" w:rsidP="00D607FC">
      <w:r>
        <w:continuationSeparator/>
      </w:r>
    </w:p>
  </w:footnote>
  <w:footnote w:id="1">
    <w:p w:rsidR="00223B3A" w:rsidRPr="000230FF" w:rsidRDefault="00223B3A" w:rsidP="000230FF">
      <w:pPr>
        <w:pStyle w:val="NormalWeb"/>
        <w:spacing w:before="0" w:beforeAutospacing="0" w:after="0" w:afterAutospacing="0"/>
        <w:jc w:val="both"/>
        <w:rPr>
          <w:color w:val="000000"/>
          <w:sz w:val="27"/>
          <w:szCs w:val="27"/>
        </w:rPr>
      </w:pPr>
      <w:r w:rsidRPr="000230FF">
        <w:rPr>
          <w:rStyle w:val="Refdenotaderodap"/>
          <w:rFonts w:ascii="Garamond" w:hAnsi="Garamond"/>
          <w:sz w:val="20"/>
          <w:szCs w:val="20"/>
        </w:rPr>
        <w:footnoteRef/>
      </w:r>
      <w:r w:rsidRPr="000230FF">
        <w:rPr>
          <w:rFonts w:ascii="Garamond" w:hAnsi="Garamond"/>
          <w:sz w:val="20"/>
          <w:szCs w:val="20"/>
        </w:rPr>
        <w:t xml:space="preserve"> </w:t>
      </w:r>
      <w:r w:rsidRPr="000230FF">
        <w:rPr>
          <w:rFonts w:ascii="Garamond" w:hAnsi="Garamond" w:cs="Arial"/>
          <w:color w:val="000000"/>
          <w:sz w:val="20"/>
          <w:szCs w:val="20"/>
        </w:rPr>
        <w:t>Art. 22.  São modalidades de licitação:</w:t>
      </w:r>
      <w:r>
        <w:rPr>
          <w:rFonts w:ascii="Garamond" w:hAnsi="Garamond"/>
          <w:color w:val="000000"/>
          <w:sz w:val="20"/>
          <w:szCs w:val="20"/>
        </w:rPr>
        <w:t xml:space="preserve"> </w:t>
      </w:r>
      <w:r w:rsidRPr="000230FF">
        <w:rPr>
          <w:rFonts w:ascii="Garamond" w:hAnsi="Garamond" w:cs="Arial"/>
          <w:color w:val="000000"/>
          <w:sz w:val="20"/>
          <w:szCs w:val="20"/>
        </w:rPr>
        <w:t>I - concorrência;</w:t>
      </w:r>
      <w:r>
        <w:rPr>
          <w:rFonts w:ascii="Garamond" w:hAnsi="Garamond"/>
          <w:color w:val="000000"/>
          <w:sz w:val="20"/>
          <w:szCs w:val="20"/>
        </w:rPr>
        <w:t xml:space="preserve"> </w:t>
      </w:r>
      <w:r w:rsidRPr="000230FF">
        <w:rPr>
          <w:rFonts w:ascii="Garamond" w:hAnsi="Garamond" w:cs="Arial"/>
          <w:color w:val="000000"/>
          <w:sz w:val="20"/>
          <w:szCs w:val="20"/>
        </w:rPr>
        <w:t>II - tomada de preços;</w:t>
      </w:r>
      <w:r>
        <w:rPr>
          <w:rFonts w:ascii="Garamond" w:hAnsi="Garamond"/>
          <w:color w:val="000000"/>
          <w:sz w:val="20"/>
          <w:szCs w:val="20"/>
        </w:rPr>
        <w:t xml:space="preserve"> </w:t>
      </w:r>
      <w:r w:rsidRPr="000230FF">
        <w:rPr>
          <w:rFonts w:ascii="Garamond" w:hAnsi="Garamond" w:cs="Arial"/>
          <w:color w:val="000000"/>
          <w:sz w:val="20"/>
          <w:szCs w:val="20"/>
        </w:rPr>
        <w:t>III - convite;</w:t>
      </w:r>
      <w:r>
        <w:rPr>
          <w:rFonts w:ascii="Garamond" w:hAnsi="Garamond"/>
          <w:color w:val="000000"/>
          <w:sz w:val="20"/>
          <w:szCs w:val="20"/>
        </w:rPr>
        <w:t xml:space="preserve"> </w:t>
      </w:r>
      <w:r w:rsidRPr="000230FF">
        <w:rPr>
          <w:rFonts w:ascii="Garamond" w:hAnsi="Garamond" w:cs="Arial"/>
          <w:color w:val="000000"/>
          <w:sz w:val="20"/>
          <w:szCs w:val="20"/>
        </w:rPr>
        <w:t>IV - concurso;</w:t>
      </w:r>
      <w:r>
        <w:rPr>
          <w:rFonts w:ascii="Garamond" w:hAnsi="Garamond"/>
          <w:color w:val="000000"/>
          <w:sz w:val="20"/>
          <w:szCs w:val="20"/>
        </w:rPr>
        <w:t xml:space="preserve"> </w:t>
      </w:r>
      <w:r w:rsidRPr="000230FF">
        <w:rPr>
          <w:rFonts w:ascii="Garamond" w:hAnsi="Garamond" w:cs="Arial"/>
          <w:color w:val="000000"/>
          <w:sz w:val="20"/>
          <w:szCs w:val="20"/>
        </w:rPr>
        <w:t>V - leilão.</w:t>
      </w:r>
    </w:p>
    <w:p w:rsidR="00223B3A" w:rsidRPr="000230FF" w:rsidRDefault="00223B3A" w:rsidP="000230FF">
      <w:pPr>
        <w:pStyle w:val="NormalWeb"/>
        <w:spacing w:before="0" w:beforeAutospacing="0" w:after="0" w:afterAutospacing="0"/>
        <w:jc w:val="both"/>
        <w:rPr>
          <w:color w:val="000000"/>
          <w:sz w:val="27"/>
          <w:szCs w:val="27"/>
        </w:rPr>
      </w:pPr>
    </w:p>
  </w:footnote>
  <w:footnote w:id="2">
    <w:p w:rsidR="00223B3A" w:rsidRPr="001E156E" w:rsidRDefault="00223B3A" w:rsidP="001E156E">
      <w:pPr>
        <w:pStyle w:val="Textodenotaderodap"/>
        <w:jc w:val="both"/>
        <w:rPr>
          <w:rFonts w:ascii="Garamond" w:hAnsi="Garamond"/>
        </w:rPr>
      </w:pPr>
      <w:r w:rsidRPr="001E156E">
        <w:rPr>
          <w:rStyle w:val="Refdenotaderodap"/>
          <w:rFonts w:ascii="Garamond" w:hAnsi="Garamond"/>
        </w:rPr>
        <w:footnoteRef/>
      </w:r>
      <w:r w:rsidRPr="001E156E">
        <w:rPr>
          <w:rFonts w:ascii="Garamond" w:hAnsi="Garamond"/>
        </w:rPr>
        <w:t xml:space="preserve"> Art. 37 (...)</w:t>
      </w:r>
    </w:p>
    <w:p w:rsidR="00223B3A" w:rsidRDefault="00223B3A" w:rsidP="001E156E">
      <w:pPr>
        <w:pStyle w:val="Textodenotaderodap"/>
        <w:jc w:val="both"/>
      </w:pPr>
      <w:r w:rsidRPr="001E156E">
        <w:rPr>
          <w:rFonts w:ascii="Garamond" w:hAnsi="Garamond"/>
        </w:rPr>
        <w:t xml:space="preserve">XXI - </w:t>
      </w:r>
      <w:r w:rsidRPr="001E156E">
        <w:rPr>
          <w:rFonts w:ascii="Garamond" w:hAnsi="Garamond" w:cs="Arial"/>
          <w:color w:val="000000"/>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223B3A" w:rsidRPr="00E257E9" w:rsidRDefault="00223B3A" w:rsidP="00E257E9">
      <w:pPr>
        <w:pStyle w:val="Textodenotaderodap"/>
        <w:jc w:val="both"/>
        <w:rPr>
          <w:rFonts w:ascii="Garamond" w:hAnsi="Garamond"/>
        </w:rPr>
      </w:pPr>
      <w:r w:rsidRPr="00E257E9">
        <w:rPr>
          <w:rStyle w:val="Refdenotaderodap"/>
          <w:rFonts w:ascii="Garamond" w:hAnsi="Garamond"/>
        </w:rPr>
        <w:footnoteRef/>
      </w:r>
      <w:r w:rsidRPr="00E257E9">
        <w:rPr>
          <w:rFonts w:ascii="Garamond" w:hAnsi="Garamond"/>
        </w:rPr>
        <w:t xml:space="preserve"> Outra empresa cujas contratações com os municípios mineiros, para a prestação de serviços de informática, também foram analisadas pelo Tribunal de Contas </w:t>
      </w:r>
      <w:r>
        <w:rPr>
          <w:rFonts w:ascii="Garamond" w:hAnsi="Garamond"/>
        </w:rPr>
        <w:t xml:space="preserve">de Minas Gerais </w:t>
      </w:r>
      <w:r w:rsidRPr="00E257E9">
        <w:rPr>
          <w:rFonts w:ascii="Garamond" w:hAnsi="Garamond"/>
        </w:rPr>
        <w:t>e julgadas irregulares, em razão da ausência do fator singularidade</w:t>
      </w:r>
      <w:r>
        <w:rPr>
          <w:rFonts w:ascii="Garamond" w:hAnsi="Garamond"/>
        </w:rPr>
        <w:t xml:space="preserve"> do objeto</w:t>
      </w:r>
      <w:r w:rsidRPr="00E257E9">
        <w:rPr>
          <w:rFonts w:ascii="Garamond" w:hAnsi="Garamond"/>
        </w:rPr>
        <w:t xml:space="preserve"> para a caracterização da inexigibilidade de licitação.</w:t>
      </w:r>
    </w:p>
  </w:footnote>
  <w:footnote w:id="4">
    <w:p w:rsidR="004B565B" w:rsidRPr="00F67EDE" w:rsidRDefault="004B565B" w:rsidP="004B565B">
      <w:pPr>
        <w:pStyle w:val="Textodenotaderodap"/>
        <w:jc w:val="both"/>
        <w:rPr>
          <w:rFonts w:ascii="Garamond" w:hAnsi="Garamond"/>
        </w:rPr>
      </w:pPr>
      <w:r w:rsidRPr="00F67EDE">
        <w:rPr>
          <w:rStyle w:val="Refdenotaderodap"/>
          <w:rFonts w:ascii="Garamond" w:hAnsi="Garamond"/>
        </w:rPr>
        <w:footnoteRef/>
      </w:r>
      <w:r w:rsidRPr="00F67EDE">
        <w:rPr>
          <w:rFonts w:ascii="Garamond" w:hAnsi="Garamond"/>
        </w:rPr>
        <w:t xml:space="preserve"> </w:t>
      </w:r>
      <w:r w:rsidRPr="00F67EDE">
        <w:rPr>
          <w:rFonts w:ascii="Garamond" w:hAnsi="Garamond" w:cs="Arial"/>
          <w:color w:val="000000"/>
          <w:shd w:val="clear" w:color="auto" w:fill="FFFFFF"/>
        </w:rPr>
        <w:t>Art. 7</w:t>
      </w:r>
      <w:r w:rsidRPr="00F67EDE">
        <w:rPr>
          <w:rFonts w:ascii="Garamond" w:hAnsi="Garamond" w:cs="Arial"/>
          <w:color w:val="000000"/>
          <w:u w:val="single"/>
          <w:shd w:val="clear" w:color="auto" w:fill="FFFFFF"/>
          <w:vertAlign w:val="superscript"/>
        </w:rPr>
        <w:t>o</w:t>
      </w:r>
      <w:r w:rsidRPr="00F67EDE">
        <w:rPr>
          <w:rFonts w:ascii="Garamond" w:hAnsi="Garamond" w:cs="Arial"/>
          <w:color w:val="000000"/>
          <w:shd w:val="clear" w:color="auto" w:fill="FFFFFF"/>
        </w:rPr>
        <w:t>  As licitações para a execução de obras e para a prestação de serviços obedecerão ao disposto neste artigo e, em particular, à seguinte seqüência: (...)§ 9</w:t>
      </w:r>
      <w:r w:rsidRPr="00F67EDE">
        <w:rPr>
          <w:rFonts w:ascii="Garamond" w:hAnsi="Garamond" w:cs="Arial"/>
          <w:color w:val="000000"/>
          <w:u w:val="single"/>
          <w:shd w:val="clear" w:color="auto" w:fill="FFFFFF"/>
          <w:vertAlign w:val="superscript"/>
        </w:rPr>
        <w:t>o</w:t>
      </w:r>
      <w:r w:rsidRPr="00F67EDE">
        <w:rPr>
          <w:rFonts w:ascii="Garamond" w:hAnsi="Garamond" w:cs="Arial"/>
          <w:color w:val="000000"/>
          <w:shd w:val="clear" w:color="auto" w:fill="FFFFFF"/>
        </w:rPr>
        <w:t>  O disposto neste artigo aplica-se também, no que couber, aos casos de dispensa e de inexigibilidade de licitação.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3A" w:rsidRDefault="00F057D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223B3A" w:rsidTr="00787876">
      <w:tc>
        <w:tcPr>
          <w:tcW w:w="7870" w:type="dxa"/>
        </w:tcPr>
        <w:p w:rsidR="00223B3A" w:rsidRDefault="00223B3A" w:rsidP="0096713D">
          <w:pPr>
            <w:pStyle w:val="Cabealho"/>
            <w:jc w:val="center"/>
            <w:rPr>
              <w:rFonts w:ascii="Arial" w:hAnsi="Arial" w:cs="Arial"/>
              <w:noProof/>
            </w:rPr>
          </w:pPr>
          <w:r>
            <w:rPr>
              <w:rFonts w:ascii="Arial" w:hAnsi="Arial" w:cs="Arial"/>
              <w:noProof/>
            </w:rPr>
            <w:t xml:space="preserve">         </w:t>
          </w:r>
        </w:p>
        <w:p w:rsidR="00223B3A" w:rsidRPr="003278D6" w:rsidRDefault="00223B3A"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223B3A" w:rsidRPr="003278D6" w:rsidRDefault="00223B3A" w:rsidP="0096713D">
          <w:pPr>
            <w:pStyle w:val="Cabealho"/>
            <w:jc w:val="center"/>
            <w:rPr>
              <w:rFonts w:ascii="Arial" w:hAnsi="Arial" w:cs="Arial"/>
              <w:sz w:val="16"/>
            </w:rPr>
          </w:pPr>
          <w:r>
            <w:rPr>
              <w:rFonts w:ascii="Arial" w:hAnsi="Arial" w:cs="Arial"/>
            </w:rPr>
            <w:t xml:space="preserve">              </w:t>
          </w:r>
        </w:p>
      </w:tc>
      <w:tc>
        <w:tcPr>
          <w:tcW w:w="1341" w:type="dxa"/>
        </w:tcPr>
        <w:p w:rsidR="00223B3A" w:rsidRPr="003278D6" w:rsidRDefault="00223B3A" w:rsidP="0096713D">
          <w:pPr>
            <w:pStyle w:val="Cabealho"/>
            <w:jc w:val="center"/>
            <w:rPr>
              <w:rFonts w:ascii="Arial" w:hAnsi="Arial" w:cs="Arial"/>
              <w:sz w:val="16"/>
            </w:rPr>
          </w:pPr>
        </w:p>
      </w:tc>
    </w:tr>
    <w:tr w:rsidR="00223B3A" w:rsidTr="00787876">
      <w:tc>
        <w:tcPr>
          <w:tcW w:w="9211" w:type="dxa"/>
          <w:gridSpan w:val="2"/>
        </w:tcPr>
        <w:p w:rsidR="00223B3A" w:rsidRPr="00E119C8" w:rsidRDefault="00223B3A"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223B3A" w:rsidTr="00787876">
      <w:tc>
        <w:tcPr>
          <w:tcW w:w="9211" w:type="dxa"/>
          <w:gridSpan w:val="2"/>
        </w:tcPr>
        <w:p w:rsidR="00223B3A" w:rsidRPr="0096713D" w:rsidRDefault="00223B3A"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223B3A" w:rsidRPr="0096713D" w:rsidRDefault="00223B3A"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3A" w:rsidRDefault="00F057D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1"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4"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6"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8" w15:restartNumberingAfterBreak="0">
    <w:nsid w:val="598E64CA"/>
    <w:multiLevelType w:val="hybridMultilevel"/>
    <w:tmpl w:val="FBDA936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2"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4"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5"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7ED91CF5"/>
    <w:multiLevelType w:val="hybridMultilevel"/>
    <w:tmpl w:val="323C8AF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20"/>
  </w:num>
  <w:num w:numId="3">
    <w:abstractNumId w:val="19"/>
  </w:num>
  <w:num w:numId="4">
    <w:abstractNumId w:val="2"/>
  </w:num>
  <w:num w:numId="5">
    <w:abstractNumId w:val="12"/>
  </w:num>
  <w:num w:numId="6">
    <w:abstractNumId w:val="16"/>
  </w:num>
  <w:num w:numId="7">
    <w:abstractNumId w:val="0"/>
  </w:num>
  <w:num w:numId="8">
    <w:abstractNumId w:val="1"/>
  </w:num>
  <w:num w:numId="9">
    <w:abstractNumId w:val="8"/>
  </w:num>
  <w:num w:numId="10">
    <w:abstractNumId w:val="27"/>
  </w:num>
  <w:num w:numId="11">
    <w:abstractNumId w:val="3"/>
  </w:num>
  <w:num w:numId="12">
    <w:abstractNumId w:val="4"/>
  </w:num>
  <w:num w:numId="13">
    <w:abstractNumId w:val="1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7"/>
  </w:num>
  <w:num w:numId="19">
    <w:abstractNumId w:val="22"/>
  </w:num>
  <w:num w:numId="20">
    <w:abstractNumId w:val="6"/>
  </w:num>
  <w:num w:numId="21">
    <w:abstractNumId w:val="23"/>
  </w:num>
  <w:num w:numId="22">
    <w:abstractNumId w:val="5"/>
  </w:num>
  <w:num w:numId="23">
    <w:abstractNumId w:val="14"/>
  </w:num>
  <w:num w:numId="24">
    <w:abstractNumId w:val="24"/>
  </w:num>
  <w:num w:numId="25">
    <w:abstractNumId w:val="10"/>
  </w:num>
  <w:num w:numId="26">
    <w:abstractNumId w:val="13"/>
  </w:num>
  <w:num w:numId="27">
    <w:abstractNumId w:val="18"/>
  </w:num>
  <w:num w:numId="28">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285B"/>
    <w:rsid w:val="000139C9"/>
    <w:rsid w:val="00020899"/>
    <w:rsid w:val="000230FF"/>
    <w:rsid w:val="00025415"/>
    <w:rsid w:val="00027C73"/>
    <w:rsid w:val="000328F5"/>
    <w:rsid w:val="000354DE"/>
    <w:rsid w:val="00035815"/>
    <w:rsid w:val="00037A25"/>
    <w:rsid w:val="00041155"/>
    <w:rsid w:val="00041B26"/>
    <w:rsid w:val="00041E55"/>
    <w:rsid w:val="00042D5B"/>
    <w:rsid w:val="00044A8C"/>
    <w:rsid w:val="0004753F"/>
    <w:rsid w:val="00047B90"/>
    <w:rsid w:val="000501BE"/>
    <w:rsid w:val="00050B0E"/>
    <w:rsid w:val="00051665"/>
    <w:rsid w:val="000542BE"/>
    <w:rsid w:val="000547DE"/>
    <w:rsid w:val="00060DD1"/>
    <w:rsid w:val="0006111A"/>
    <w:rsid w:val="00062464"/>
    <w:rsid w:val="00064B7F"/>
    <w:rsid w:val="0006505C"/>
    <w:rsid w:val="00067296"/>
    <w:rsid w:val="00067C48"/>
    <w:rsid w:val="00070D8E"/>
    <w:rsid w:val="0007319E"/>
    <w:rsid w:val="0007430B"/>
    <w:rsid w:val="0007648A"/>
    <w:rsid w:val="000767CB"/>
    <w:rsid w:val="00077AE2"/>
    <w:rsid w:val="000800D1"/>
    <w:rsid w:val="000817DA"/>
    <w:rsid w:val="00082B55"/>
    <w:rsid w:val="000838D7"/>
    <w:rsid w:val="00083A18"/>
    <w:rsid w:val="000854C5"/>
    <w:rsid w:val="00087EDA"/>
    <w:rsid w:val="00091731"/>
    <w:rsid w:val="000935DC"/>
    <w:rsid w:val="0009381A"/>
    <w:rsid w:val="00094156"/>
    <w:rsid w:val="00094319"/>
    <w:rsid w:val="00095381"/>
    <w:rsid w:val="000959E0"/>
    <w:rsid w:val="000978F2"/>
    <w:rsid w:val="000A3703"/>
    <w:rsid w:val="000A3925"/>
    <w:rsid w:val="000A550E"/>
    <w:rsid w:val="000A5B6E"/>
    <w:rsid w:val="000A727C"/>
    <w:rsid w:val="000B0962"/>
    <w:rsid w:val="000B29B0"/>
    <w:rsid w:val="000B3934"/>
    <w:rsid w:val="000C130A"/>
    <w:rsid w:val="000C1B82"/>
    <w:rsid w:val="000C6470"/>
    <w:rsid w:val="000D2159"/>
    <w:rsid w:val="000D2807"/>
    <w:rsid w:val="000D4E51"/>
    <w:rsid w:val="000D6615"/>
    <w:rsid w:val="000D748A"/>
    <w:rsid w:val="000D768A"/>
    <w:rsid w:val="000E187A"/>
    <w:rsid w:val="000E1A62"/>
    <w:rsid w:val="000E21BD"/>
    <w:rsid w:val="000E2385"/>
    <w:rsid w:val="000E3889"/>
    <w:rsid w:val="000E3F3C"/>
    <w:rsid w:val="000E45EA"/>
    <w:rsid w:val="000E4B6F"/>
    <w:rsid w:val="000E7FB9"/>
    <w:rsid w:val="000F0FBC"/>
    <w:rsid w:val="000F3B6E"/>
    <w:rsid w:val="000F42E0"/>
    <w:rsid w:val="001013C2"/>
    <w:rsid w:val="001015E1"/>
    <w:rsid w:val="001022F3"/>
    <w:rsid w:val="0010245E"/>
    <w:rsid w:val="00102894"/>
    <w:rsid w:val="00103749"/>
    <w:rsid w:val="001039A1"/>
    <w:rsid w:val="00106FB4"/>
    <w:rsid w:val="001075C5"/>
    <w:rsid w:val="00111604"/>
    <w:rsid w:val="00111F44"/>
    <w:rsid w:val="00113180"/>
    <w:rsid w:val="00113C01"/>
    <w:rsid w:val="0011493F"/>
    <w:rsid w:val="00115D95"/>
    <w:rsid w:val="00121A0E"/>
    <w:rsid w:val="00122E39"/>
    <w:rsid w:val="001246A6"/>
    <w:rsid w:val="001266D5"/>
    <w:rsid w:val="00126EF2"/>
    <w:rsid w:val="00132C93"/>
    <w:rsid w:val="00133FF1"/>
    <w:rsid w:val="00135FEA"/>
    <w:rsid w:val="00136A56"/>
    <w:rsid w:val="00145D74"/>
    <w:rsid w:val="00146B12"/>
    <w:rsid w:val="001501CF"/>
    <w:rsid w:val="00151D79"/>
    <w:rsid w:val="00153F8B"/>
    <w:rsid w:val="001549EF"/>
    <w:rsid w:val="00154DDA"/>
    <w:rsid w:val="0015619C"/>
    <w:rsid w:val="00156F56"/>
    <w:rsid w:val="001570F5"/>
    <w:rsid w:val="00157642"/>
    <w:rsid w:val="001642A9"/>
    <w:rsid w:val="001647A9"/>
    <w:rsid w:val="00166D30"/>
    <w:rsid w:val="00167630"/>
    <w:rsid w:val="001679EA"/>
    <w:rsid w:val="00167B52"/>
    <w:rsid w:val="00170051"/>
    <w:rsid w:val="00172E0D"/>
    <w:rsid w:val="00172E71"/>
    <w:rsid w:val="00173745"/>
    <w:rsid w:val="00173A8D"/>
    <w:rsid w:val="00174C36"/>
    <w:rsid w:val="00174CAE"/>
    <w:rsid w:val="00177361"/>
    <w:rsid w:val="00180C4D"/>
    <w:rsid w:val="00180DA3"/>
    <w:rsid w:val="001810E4"/>
    <w:rsid w:val="00181D70"/>
    <w:rsid w:val="00182D04"/>
    <w:rsid w:val="00183854"/>
    <w:rsid w:val="001852C5"/>
    <w:rsid w:val="00186518"/>
    <w:rsid w:val="00187461"/>
    <w:rsid w:val="00193C09"/>
    <w:rsid w:val="00196992"/>
    <w:rsid w:val="00196C8E"/>
    <w:rsid w:val="001A10AC"/>
    <w:rsid w:val="001A33A2"/>
    <w:rsid w:val="001A526E"/>
    <w:rsid w:val="001A65E5"/>
    <w:rsid w:val="001A78DB"/>
    <w:rsid w:val="001B0AA0"/>
    <w:rsid w:val="001B177A"/>
    <w:rsid w:val="001B1B26"/>
    <w:rsid w:val="001B5E57"/>
    <w:rsid w:val="001B7CC4"/>
    <w:rsid w:val="001C010E"/>
    <w:rsid w:val="001C01AE"/>
    <w:rsid w:val="001C2B1C"/>
    <w:rsid w:val="001C3743"/>
    <w:rsid w:val="001C48BC"/>
    <w:rsid w:val="001C5096"/>
    <w:rsid w:val="001C6485"/>
    <w:rsid w:val="001C6C0C"/>
    <w:rsid w:val="001C7345"/>
    <w:rsid w:val="001D483B"/>
    <w:rsid w:val="001D4DE8"/>
    <w:rsid w:val="001D57BF"/>
    <w:rsid w:val="001D6C3C"/>
    <w:rsid w:val="001D78F3"/>
    <w:rsid w:val="001D7F11"/>
    <w:rsid w:val="001E07E9"/>
    <w:rsid w:val="001E156E"/>
    <w:rsid w:val="001E1F09"/>
    <w:rsid w:val="001E3D38"/>
    <w:rsid w:val="001E569D"/>
    <w:rsid w:val="001F2932"/>
    <w:rsid w:val="001F5736"/>
    <w:rsid w:val="001F6041"/>
    <w:rsid w:val="00200DFC"/>
    <w:rsid w:val="00200F85"/>
    <w:rsid w:val="00202D71"/>
    <w:rsid w:val="00203690"/>
    <w:rsid w:val="00203F8E"/>
    <w:rsid w:val="002055E2"/>
    <w:rsid w:val="00213006"/>
    <w:rsid w:val="002159B1"/>
    <w:rsid w:val="00215D0C"/>
    <w:rsid w:val="00217D68"/>
    <w:rsid w:val="002211BC"/>
    <w:rsid w:val="00223438"/>
    <w:rsid w:val="00223B3A"/>
    <w:rsid w:val="00227955"/>
    <w:rsid w:val="00231A30"/>
    <w:rsid w:val="00231CC1"/>
    <w:rsid w:val="00232D4D"/>
    <w:rsid w:val="002350F2"/>
    <w:rsid w:val="0023634B"/>
    <w:rsid w:val="00237C45"/>
    <w:rsid w:val="0024601B"/>
    <w:rsid w:val="00251651"/>
    <w:rsid w:val="00253AD5"/>
    <w:rsid w:val="0025477D"/>
    <w:rsid w:val="002577AC"/>
    <w:rsid w:val="002577F0"/>
    <w:rsid w:val="002611B2"/>
    <w:rsid w:val="00261EB3"/>
    <w:rsid w:val="0026368C"/>
    <w:rsid w:val="0026410B"/>
    <w:rsid w:val="00267B4E"/>
    <w:rsid w:val="00271B5F"/>
    <w:rsid w:val="00271BA2"/>
    <w:rsid w:val="00273059"/>
    <w:rsid w:val="00274ECC"/>
    <w:rsid w:val="00280903"/>
    <w:rsid w:val="00280D60"/>
    <w:rsid w:val="002817E7"/>
    <w:rsid w:val="0028297B"/>
    <w:rsid w:val="0028329A"/>
    <w:rsid w:val="00283606"/>
    <w:rsid w:val="002836C4"/>
    <w:rsid w:val="00284C36"/>
    <w:rsid w:val="002873B7"/>
    <w:rsid w:val="002875A7"/>
    <w:rsid w:val="00293B0C"/>
    <w:rsid w:val="002949E0"/>
    <w:rsid w:val="002969DF"/>
    <w:rsid w:val="002A1E91"/>
    <w:rsid w:val="002A2C08"/>
    <w:rsid w:val="002A331E"/>
    <w:rsid w:val="002A4A5F"/>
    <w:rsid w:val="002A5623"/>
    <w:rsid w:val="002A692D"/>
    <w:rsid w:val="002B05C6"/>
    <w:rsid w:val="002B0BB1"/>
    <w:rsid w:val="002B276D"/>
    <w:rsid w:val="002B52A4"/>
    <w:rsid w:val="002C0A21"/>
    <w:rsid w:val="002C1875"/>
    <w:rsid w:val="002C46D3"/>
    <w:rsid w:val="002C49BB"/>
    <w:rsid w:val="002C59C6"/>
    <w:rsid w:val="002C5D4D"/>
    <w:rsid w:val="002C64EC"/>
    <w:rsid w:val="002C70D2"/>
    <w:rsid w:val="002D40B9"/>
    <w:rsid w:val="002D644C"/>
    <w:rsid w:val="002E1D27"/>
    <w:rsid w:val="002E387F"/>
    <w:rsid w:val="002E4295"/>
    <w:rsid w:val="002E559B"/>
    <w:rsid w:val="002F02C8"/>
    <w:rsid w:val="002F73FA"/>
    <w:rsid w:val="002F7A4F"/>
    <w:rsid w:val="002F7D65"/>
    <w:rsid w:val="003017B4"/>
    <w:rsid w:val="00301AF5"/>
    <w:rsid w:val="003026F0"/>
    <w:rsid w:val="00303F89"/>
    <w:rsid w:val="0030501D"/>
    <w:rsid w:val="00306EBE"/>
    <w:rsid w:val="003074B1"/>
    <w:rsid w:val="00307B26"/>
    <w:rsid w:val="00307CE0"/>
    <w:rsid w:val="00310509"/>
    <w:rsid w:val="00311183"/>
    <w:rsid w:val="00314C0F"/>
    <w:rsid w:val="00314D3D"/>
    <w:rsid w:val="003171EC"/>
    <w:rsid w:val="00321E0E"/>
    <w:rsid w:val="0032214E"/>
    <w:rsid w:val="00322608"/>
    <w:rsid w:val="00322FF7"/>
    <w:rsid w:val="003230AF"/>
    <w:rsid w:val="0032355E"/>
    <w:rsid w:val="00324824"/>
    <w:rsid w:val="0032500B"/>
    <w:rsid w:val="00325942"/>
    <w:rsid w:val="00331EA1"/>
    <w:rsid w:val="00332910"/>
    <w:rsid w:val="00334648"/>
    <w:rsid w:val="0034225C"/>
    <w:rsid w:val="0034659F"/>
    <w:rsid w:val="00346EB0"/>
    <w:rsid w:val="00351194"/>
    <w:rsid w:val="00352E60"/>
    <w:rsid w:val="003535ED"/>
    <w:rsid w:val="00354621"/>
    <w:rsid w:val="00363FF3"/>
    <w:rsid w:val="003646AB"/>
    <w:rsid w:val="00364DB9"/>
    <w:rsid w:val="00365BB9"/>
    <w:rsid w:val="003702C8"/>
    <w:rsid w:val="00371F41"/>
    <w:rsid w:val="00372D92"/>
    <w:rsid w:val="00373E9F"/>
    <w:rsid w:val="00374725"/>
    <w:rsid w:val="003751AD"/>
    <w:rsid w:val="00377D8D"/>
    <w:rsid w:val="00391536"/>
    <w:rsid w:val="003926AA"/>
    <w:rsid w:val="00393771"/>
    <w:rsid w:val="00393FA2"/>
    <w:rsid w:val="00394BA3"/>
    <w:rsid w:val="00396004"/>
    <w:rsid w:val="003975CC"/>
    <w:rsid w:val="00397BB4"/>
    <w:rsid w:val="003A2041"/>
    <w:rsid w:val="003A553E"/>
    <w:rsid w:val="003B0E03"/>
    <w:rsid w:val="003B1B89"/>
    <w:rsid w:val="003B3963"/>
    <w:rsid w:val="003B4B94"/>
    <w:rsid w:val="003B4D37"/>
    <w:rsid w:val="003B6F02"/>
    <w:rsid w:val="003C05E8"/>
    <w:rsid w:val="003C3E2E"/>
    <w:rsid w:val="003C53D2"/>
    <w:rsid w:val="003C55BE"/>
    <w:rsid w:val="003C7C88"/>
    <w:rsid w:val="003D3D48"/>
    <w:rsid w:val="003D40FF"/>
    <w:rsid w:val="003D4DA8"/>
    <w:rsid w:val="003D4EB4"/>
    <w:rsid w:val="003D6756"/>
    <w:rsid w:val="003E0DF1"/>
    <w:rsid w:val="003E306D"/>
    <w:rsid w:val="003E38D2"/>
    <w:rsid w:val="003E416E"/>
    <w:rsid w:val="003E526A"/>
    <w:rsid w:val="003E5BF7"/>
    <w:rsid w:val="003E5F57"/>
    <w:rsid w:val="003E63B1"/>
    <w:rsid w:val="003E6C3C"/>
    <w:rsid w:val="003F1E9A"/>
    <w:rsid w:val="003F33E5"/>
    <w:rsid w:val="003F3425"/>
    <w:rsid w:val="003F5BC2"/>
    <w:rsid w:val="003F6780"/>
    <w:rsid w:val="003F7DC2"/>
    <w:rsid w:val="004007DC"/>
    <w:rsid w:val="004017EA"/>
    <w:rsid w:val="00403441"/>
    <w:rsid w:val="0040424A"/>
    <w:rsid w:val="0040487A"/>
    <w:rsid w:val="0040500E"/>
    <w:rsid w:val="0040524A"/>
    <w:rsid w:val="0040796D"/>
    <w:rsid w:val="00413A81"/>
    <w:rsid w:val="00414E6E"/>
    <w:rsid w:val="00416914"/>
    <w:rsid w:val="0041737C"/>
    <w:rsid w:val="00430159"/>
    <w:rsid w:val="004306C8"/>
    <w:rsid w:val="004307AA"/>
    <w:rsid w:val="00431180"/>
    <w:rsid w:val="004318FF"/>
    <w:rsid w:val="0043192F"/>
    <w:rsid w:val="004326A9"/>
    <w:rsid w:val="00433C79"/>
    <w:rsid w:val="0043433B"/>
    <w:rsid w:val="0044060C"/>
    <w:rsid w:val="00442826"/>
    <w:rsid w:val="0044402A"/>
    <w:rsid w:val="004453CF"/>
    <w:rsid w:val="00445408"/>
    <w:rsid w:val="004475BB"/>
    <w:rsid w:val="00447C7C"/>
    <w:rsid w:val="00447F59"/>
    <w:rsid w:val="004511EC"/>
    <w:rsid w:val="00451758"/>
    <w:rsid w:val="00451C22"/>
    <w:rsid w:val="00452292"/>
    <w:rsid w:val="004529F6"/>
    <w:rsid w:val="0045348C"/>
    <w:rsid w:val="00457DAD"/>
    <w:rsid w:val="004626EF"/>
    <w:rsid w:val="0046574F"/>
    <w:rsid w:val="004709B0"/>
    <w:rsid w:val="004741A5"/>
    <w:rsid w:val="00474C65"/>
    <w:rsid w:val="00476319"/>
    <w:rsid w:val="00477288"/>
    <w:rsid w:val="00477F3C"/>
    <w:rsid w:val="00482279"/>
    <w:rsid w:val="00482379"/>
    <w:rsid w:val="004855F7"/>
    <w:rsid w:val="00493E82"/>
    <w:rsid w:val="00494652"/>
    <w:rsid w:val="004948A2"/>
    <w:rsid w:val="00495A67"/>
    <w:rsid w:val="00496C40"/>
    <w:rsid w:val="00497BF9"/>
    <w:rsid w:val="004A40EF"/>
    <w:rsid w:val="004A5162"/>
    <w:rsid w:val="004A5590"/>
    <w:rsid w:val="004B52FF"/>
    <w:rsid w:val="004B5352"/>
    <w:rsid w:val="004B5387"/>
    <w:rsid w:val="004B565B"/>
    <w:rsid w:val="004B604D"/>
    <w:rsid w:val="004B7A71"/>
    <w:rsid w:val="004B7E55"/>
    <w:rsid w:val="004C0AF0"/>
    <w:rsid w:val="004C2296"/>
    <w:rsid w:val="004C2DD7"/>
    <w:rsid w:val="004C36BB"/>
    <w:rsid w:val="004C47FD"/>
    <w:rsid w:val="004C6632"/>
    <w:rsid w:val="004C77FA"/>
    <w:rsid w:val="004D1015"/>
    <w:rsid w:val="004D389B"/>
    <w:rsid w:val="004D5116"/>
    <w:rsid w:val="004D53AF"/>
    <w:rsid w:val="004D6E0D"/>
    <w:rsid w:val="004D70AA"/>
    <w:rsid w:val="004D73AE"/>
    <w:rsid w:val="004E0E42"/>
    <w:rsid w:val="004E142B"/>
    <w:rsid w:val="004E2BEA"/>
    <w:rsid w:val="004E3344"/>
    <w:rsid w:val="004E522D"/>
    <w:rsid w:val="004E6FFD"/>
    <w:rsid w:val="004E7C75"/>
    <w:rsid w:val="004F1FA8"/>
    <w:rsid w:val="004F5510"/>
    <w:rsid w:val="004F7AC0"/>
    <w:rsid w:val="005002D8"/>
    <w:rsid w:val="00506731"/>
    <w:rsid w:val="00512806"/>
    <w:rsid w:val="005131C4"/>
    <w:rsid w:val="0051344F"/>
    <w:rsid w:val="00513D31"/>
    <w:rsid w:val="005141C6"/>
    <w:rsid w:val="005149DE"/>
    <w:rsid w:val="00514B5F"/>
    <w:rsid w:val="00515636"/>
    <w:rsid w:val="005174E1"/>
    <w:rsid w:val="0051759A"/>
    <w:rsid w:val="00521272"/>
    <w:rsid w:val="00522C1C"/>
    <w:rsid w:val="005246C8"/>
    <w:rsid w:val="00524AD2"/>
    <w:rsid w:val="00525DB7"/>
    <w:rsid w:val="00526540"/>
    <w:rsid w:val="00526E85"/>
    <w:rsid w:val="00532403"/>
    <w:rsid w:val="00532D1A"/>
    <w:rsid w:val="00533B46"/>
    <w:rsid w:val="00535A9F"/>
    <w:rsid w:val="00536408"/>
    <w:rsid w:val="00541424"/>
    <w:rsid w:val="00543183"/>
    <w:rsid w:val="00543446"/>
    <w:rsid w:val="00543A14"/>
    <w:rsid w:val="0054608B"/>
    <w:rsid w:val="005476D4"/>
    <w:rsid w:val="00550DEC"/>
    <w:rsid w:val="00553128"/>
    <w:rsid w:val="005532AB"/>
    <w:rsid w:val="00553743"/>
    <w:rsid w:val="00555637"/>
    <w:rsid w:val="0055698E"/>
    <w:rsid w:val="005605FD"/>
    <w:rsid w:val="00561DD1"/>
    <w:rsid w:val="00563C44"/>
    <w:rsid w:val="0056442D"/>
    <w:rsid w:val="0056479C"/>
    <w:rsid w:val="00566593"/>
    <w:rsid w:val="00571043"/>
    <w:rsid w:val="00571F42"/>
    <w:rsid w:val="00572359"/>
    <w:rsid w:val="005724EE"/>
    <w:rsid w:val="00574271"/>
    <w:rsid w:val="00575084"/>
    <w:rsid w:val="00576110"/>
    <w:rsid w:val="00582AA5"/>
    <w:rsid w:val="00582FF1"/>
    <w:rsid w:val="00584AA4"/>
    <w:rsid w:val="0058558D"/>
    <w:rsid w:val="00587033"/>
    <w:rsid w:val="0058730B"/>
    <w:rsid w:val="005909BC"/>
    <w:rsid w:val="00592FA9"/>
    <w:rsid w:val="00593DF6"/>
    <w:rsid w:val="0059678B"/>
    <w:rsid w:val="0059693E"/>
    <w:rsid w:val="00597C5C"/>
    <w:rsid w:val="005A09C7"/>
    <w:rsid w:val="005A1F22"/>
    <w:rsid w:val="005A51B0"/>
    <w:rsid w:val="005A5B8A"/>
    <w:rsid w:val="005B20F2"/>
    <w:rsid w:val="005B4DFB"/>
    <w:rsid w:val="005B4F71"/>
    <w:rsid w:val="005B56B3"/>
    <w:rsid w:val="005B6483"/>
    <w:rsid w:val="005B6B4C"/>
    <w:rsid w:val="005C196C"/>
    <w:rsid w:val="005C5D34"/>
    <w:rsid w:val="005C79BD"/>
    <w:rsid w:val="005D153B"/>
    <w:rsid w:val="005D196E"/>
    <w:rsid w:val="005D3E55"/>
    <w:rsid w:val="005D64B7"/>
    <w:rsid w:val="005E53C8"/>
    <w:rsid w:val="005E7799"/>
    <w:rsid w:val="005E7851"/>
    <w:rsid w:val="005F0818"/>
    <w:rsid w:val="005F31A1"/>
    <w:rsid w:val="005F3CF8"/>
    <w:rsid w:val="005F6661"/>
    <w:rsid w:val="005F676C"/>
    <w:rsid w:val="005F6C86"/>
    <w:rsid w:val="005F71FE"/>
    <w:rsid w:val="006006E4"/>
    <w:rsid w:val="006033C1"/>
    <w:rsid w:val="0060357C"/>
    <w:rsid w:val="00603C85"/>
    <w:rsid w:val="00604C7E"/>
    <w:rsid w:val="00610C4F"/>
    <w:rsid w:val="00611E05"/>
    <w:rsid w:val="006122EB"/>
    <w:rsid w:val="00613205"/>
    <w:rsid w:val="006155AF"/>
    <w:rsid w:val="00617022"/>
    <w:rsid w:val="00617145"/>
    <w:rsid w:val="0061786D"/>
    <w:rsid w:val="00620827"/>
    <w:rsid w:val="0062177B"/>
    <w:rsid w:val="00621978"/>
    <w:rsid w:val="00621CE0"/>
    <w:rsid w:val="006244D5"/>
    <w:rsid w:val="006245B4"/>
    <w:rsid w:val="00626F27"/>
    <w:rsid w:val="006329E4"/>
    <w:rsid w:val="00634C65"/>
    <w:rsid w:val="00634E19"/>
    <w:rsid w:val="00640B70"/>
    <w:rsid w:val="00640D29"/>
    <w:rsid w:val="0064101D"/>
    <w:rsid w:val="00641239"/>
    <w:rsid w:val="0064127B"/>
    <w:rsid w:val="00642D7C"/>
    <w:rsid w:val="00645285"/>
    <w:rsid w:val="00650A2E"/>
    <w:rsid w:val="00650D17"/>
    <w:rsid w:val="00652236"/>
    <w:rsid w:val="00656102"/>
    <w:rsid w:val="006562C5"/>
    <w:rsid w:val="00656434"/>
    <w:rsid w:val="00656827"/>
    <w:rsid w:val="00656A5D"/>
    <w:rsid w:val="00661139"/>
    <w:rsid w:val="00662379"/>
    <w:rsid w:val="006707AD"/>
    <w:rsid w:val="00675381"/>
    <w:rsid w:val="00676AC7"/>
    <w:rsid w:val="006827EA"/>
    <w:rsid w:val="006852FB"/>
    <w:rsid w:val="0068648C"/>
    <w:rsid w:val="006903C1"/>
    <w:rsid w:val="006908A5"/>
    <w:rsid w:val="0069364D"/>
    <w:rsid w:val="00696F61"/>
    <w:rsid w:val="00697C9F"/>
    <w:rsid w:val="00697EFB"/>
    <w:rsid w:val="006A03BA"/>
    <w:rsid w:val="006A04D6"/>
    <w:rsid w:val="006A0D88"/>
    <w:rsid w:val="006A1549"/>
    <w:rsid w:val="006A2DF9"/>
    <w:rsid w:val="006A4160"/>
    <w:rsid w:val="006A58EE"/>
    <w:rsid w:val="006A66B2"/>
    <w:rsid w:val="006A6800"/>
    <w:rsid w:val="006B007E"/>
    <w:rsid w:val="006B2080"/>
    <w:rsid w:val="006B2E3D"/>
    <w:rsid w:val="006B55BB"/>
    <w:rsid w:val="006B64B9"/>
    <w:rsid w:val="006B6881"/>
    <w:rsid w:val="006B73D2"/>
    <w:rsid w:val="006D12B0"/>
    <w:rsid w:val="006D262B"/>
    <w:rsid w:val="006D3DE1"/>
    <w:rsid w:val="006D4317"/>
    <w:rsid w:val="006D566E"/>
    <w:rsid w:val="006D5CA8"/>
    <w:rsid w:val="006D6CB0"/>
    <w:rsid w:val="006D7E34"/>
    <w:rsid w:val="006E0370"/>
    <w:rsid w:val="006E150F"/>
    <w:rsid w:val="006E2964"/>
    <w:rsid w:val="006E70D5"/>
    <w:rsid w:val="006E727C"/>
    <w:rsid w:val="006F0B69"/>
    <w:rsid w:val="006F1239"/>
    <w:rsid w:val="006F16AB"/>
    <w:rsid w:val="006F2CBE"/>
    <w:rsid w:val="006F3F3D"/>
    <w:rsid w:val="006F499B"/>
    <w:rsid w:val="006F582E"/>
    <w:rsid w:val="00701B66"/>
    <w:rsid w:val="00701EE7"/>
    <w:rsid w:val="007022DF"/>
    <w:rsid w:val="00703497"/>
    <w:rsid w:val="00705032"/>
    <w:rsid w:val="00706BFC"/>
    <w:rsid w:val="00707EC1"/>
    <w:rsid w:val="00710F8C"/>
    <w:rsid w:val="007110CF"/>
    <w:rsid w:val="00713121"/>
    <w:rsid w:val="0071476E"/>
    <w:rsid w:val="00714DB2"/>
    <w:rsid w:val="0071551D"/>
    <w:rsid w:val="00716FBF"/>
    <w:rsid w:val="00720EDF"/>
    <w:rsid w:val="0072122A"/>
    <w:rsid w:val="00725000"/>
    <w:rsid w:val="007250DF"/>
    <w:rsid w:val="00725901"/>
    <w:rsid w:val="00725C00"/>
    <w:rsid w:val="0072675D"/>
    <w:rsid w:val="00730630"/>
    <w:rsid w:val="00730A1B"/>
    <w:rsid w:val="00731835"/>
    <w:rsid w:val="00732A75"/>
    <w:rsid w:val="00733996"/>
    <w:rsid w:val="007429DC"/>
    <w:rsid w:val="0074607B"/>
    <w:rsid w:val="00746D40"/>
    <w:rsid w:val="00746D7E"/>
    <w:rsid w:val="007471FC"/>
    <w:rsid w:val="00752587"/>
    <w:rsid w:val="00752887"/>
    <w:rsid w:val="0075422D"/>
    <w:rsid w:val="00755E35"/>
    <w:rsid w:val="00756E38"/>
    <w:rsid w:val="00757160"/>
    <w:rsid w:val="007603EE"/>
    <w:rsid w:val="00760F11"/>
    <w:rsid w:val="00760FE3"/>
    <w:rsid w:val="0076392A"/>
    <w:rsid w:val="00764413"/>
    <w:rsid w:val="00764F23"/>
    <w:rsid w:val="007659BB"/>
    <w:rsid w:val="00770555"/>
    <w:rsid w:val="00772137"/>
    <w:rsid w:val="00774BAD"/>
    <w:rsid w:val="0077785C"/>
    <w:rsid w:val="00780CF6"/>
    <w:rsid w:val="00781B18"/>
    <w:rsid w:val="00783407"/>
    <w:rsid w:val="00785945"/>
    <w:rsid w:val="00785A01"/>
    <w:rsid w:val="00787876"/>
    <w:rsid w:val="00790701"/>
    <w:rsid w:val="007916F6"/>
    <w:rsid w:val="00791EE2"/>
    <w:rsid w:val="007944E2"/>
    <w:rsid w:val="007945D1"/>
    <w:rsid w:val="00794A47"/>
    <w:rsid w:val="007955BA"/>
    <w:rsid w:val="00796822"/>
    <w:rsid w:val="007A08A7"/>
    <w:rsid w:val="007A1C3A"/>
    <w:rsid w:val="007A2AE2"/>
    <w:rsid w:val="007A3C12"/>
    <w:rsid w:val="007A40E0"/>
    <w:rsid w:val="007A69D8"/>
    <w:rsid w:val="007A6F8A"/>
    <w:rsid w:val="007B1306"/>
    <w:rsid w:val="007B1E26"/>
    <w:rsid w:val="007B3E5D"/>
    <w:rsid w:val="007C0D05"/>
    <w:rsid w:val="007C0D28"/>
    <w:rsid w:val="007C3AB7"/>
    <w:rsid w:val="007C3C62"/>
    <w:rsid w:val="007C6C90"/>
    <w:rsid w:val="007D2D50"/>
    <w:rsid w:val="007D2F85"/>
    <w:rsid w:val="007D3B24"/>
    <w:rsid w:val="007D7B52"/>
    <w:rsid w:val="007D7D11"/>
    <w:rsid w:val="007E1F27"/>
    <w:rsid w:val="007E42D3"/>
    <w:rsid w:val="007E61AA"/>
    <w:rsid w:val="007F0F0B"/>
    <w:rsid w:val="007F1275"/>
    <w:rsid w:val="007F393D"/>
    <w:rsid w:val="007F3BC2"/>
    <w:rsid w:val="007F6419"/>
    <w:rsid w:val="007F6949"/>
    <w:rsid w:val="008016D1"/>
    <w:rsid w:val="008059EB"/>
    <w:rsid w:val="00807C18"/>
    <w:rsid w:val="00810189"/>
    <w:rsid w:val="00810665"/>
    <w:rsid w:val="00812E35"/>
    <w:rsid w:val="00814B0B"/>
    <w:rsid w:val="00814FEB"/>
    <w:rsid w:val="0081622B"/>
    <w:rsid w:val="0081745F"/>
    <w:rsid w:val="00817BA2"/>
    <w:rsid w:val="00820676"/>
    <w:rsid w:val="00820818"/>
    <w:rsid w:val="008214CB"/>
    <w:rsid w:val="00821CA0"/>
    <w:rsid w:val="00822FFD"/>
    <w:rsid w:val="00824CF4"/>
    <w:rsid w:val="00825A12"/>
    <w:rsid w:val="00825B93"/>
    <w:rsid w:val="0082675C"/>
    <w:rsid w:val="00827C32"/>
    <w:rsid w:val="0083116F"/>
    <w:rsid w:val="00832879"/>
    <w:rsid w:val="00834C1F"/>
    <w:rsid w:val="00834F43"/>
    <w:rsid w:val="00837BA7"/>
    <w:rsid w:val="008400EB"/>
    <w:rsid w:val="00841E6E"/>
    <w:rsid w:val="00842401"/>
    <w:rsid w:val="0084320F"/>
    <w:rsid w:val="0084384F"/>
    <w:rsid w:val="008447ED"/>
    <w:rsid w:val="0084509B"/>
    <w:rsid w:val="008472C6"/>
    <w:rsid w:val="00847B43"/>
    <w:rsid w:val="00850C31"/>
    <w:rsid w:val="008540C7"/>
    <w:rsid w:val="00854E3F"/>
    <w:rsid w:val="0085756C"/>
    <w:rsid w:val="0086059D"/>
    <w:rsid w:val="00864263"/>
    <w:rsid w:val="00864D17"/>
    <w:rsid w:val="008669B7"/>
    <w:rsid w:val="008702C0"/>
    <w:rsid w:val="00870F29"/>
    <w:rsid w:val="008731F7"/>
    <w:rsid w:val="008745A3"/>
    <w:rsid w:val="00874B6F"/>
    <w:rsid w:val="008752A5"/>
    <w:rsid w:val="00875A88"/>
    <w:rsid w:val="00875DB0"/>
    <w:rsid w:val="00876553"/>
    <w:rsid w:val="00877491"/>
    <w:rsid w:val="0087788A"/>
    <w:rsid w:val="00880AF2"/>
    <w:rsid w:val="00882A3E"/>
    <w:rsid w:val="008856FE"/>
    <w:rsid w:val="00886839"/>
    <w:rsid w:val="00886FFC"/>
    <w:rsid w:val="008901BE"/>
    <w:rsid w:val="008910EE"/>
    <w:rsid w:val="00891824"/>
    <w:rsid w:val="0089208A"/>
    <w:rsid w:val="00892252"/>
    <w:rsid w:val="00893592"/>
    <w:rsid w:val="00895116"/>
    <w:rsid w:val="00896599"/>
    <w:rsid w:val="008A031F"/>
    <w:rsid w:val="008A1B68"/>
    <w:rsid w:val="008A2610"/>
    <w:rsid w:val="008A263D"/>
    <w:rsid w:val="008A3A81"/>
    <w:rsid w:val="008A40A1"/>
    <w:rsid w:val="008A46FD"/>
    <w:rsid w:val="008A4737"/>
    <w:rsid w:val="008A6267"/>
    <w:rsid w:val="008A7938"/>
    <w:rsid w:val="008B0125"/>
    <w:rsid w:val="008B1A18"/>
    <w:rsid w:val="008B2B41"/>
    <w:rsid w:val="008B4A53"/>
    <w:rsid w:val="008B50D6"/>
    <w:rsid w:val="008C1336"/>
    <w:rsid w:val="008C2470"/>
    <w:rsid w:val="008C37DC"/>
    <w:rsid w:val="008C559D"/>
    <w:rsid w:val="008C55D4"/>
    <w:rsid w:val="008D031D"/>
    <w:rsid w:val="008D0DBA"/>
    <w:rsid w:val="008D2C6A"/>
    <w:rsid w:val="008D56BB"/>
    <w:rsid w:val="008D5EA8"/>
    <w:rsid w:val="008D611C"/>
    <w:rsid w:val="008D6204"/>
    <w:rsid w:val="008D68B7"/>
    <w:rsid w:val="008D7FD1"/>
    <w:rsid w:val="008E021B"/>
    <w:rsid w:val="008E113C"/>
    <w:rsid w:val="008E17D4"/>
    <w:rsid w:val="008E280E"/>
    <w:rsid w:val="008E3F62"/>
    <w:rsid w:val="008E413F"/>
    <w:rsid w:val="008F51E0"/>
    <w:rsid w:val="008F573D"/>
    <w:rsid w:val="008F64BD"/>
    <w:rsid w:val="008F7D8B"/>
    <w:rsid w:val="008F7F3E"/>
    <w:rsid w:val="00901992"/>
    <w:rsid w:val="00902796"/>
    <w:rsid w:val="00904C66"/>
    <w:rsid w:val="00905134"/>
    <w:rsid w:val="00910AFA"/>
    <w:rsid w:val="009137AA"/>
    <w:rsid w:val="00914CB4"/>
    <w:rsid w:val="00914D77"/>
    <w:rsid w:val="0092117E"/>
    <w:rsid w:val="00935275"/>
    <w:rsid w:val="00937A90"/>
    <w:rsid w:val="00940AED"/>
    <w:rsid w:val="0094186E"/>
    <w:rsid w:val="009445A7"/>
    <w:rsid w:val="00945366"/>
    <w:rsid w:val="00945C4B"/>
    <w:rsid w:val="00947683"/>
    <w:rsid w:val="00950CEF"/>
    <w:rsid w:val="009522CD"/>
    <w:rsid w:val="00953C98"/>
    <w:rsid w:val="00955B4B"/>
    <w:rsid w:val="00957584"/>
    <w:rsid w:val="009619DA"/>
    <w:rsid w:val="00964576"/>
    <w:rsid w:val="00966C58"/>
    <w:rsid w:val="0096713D"/>
    <w:rsid w:val="009745BB"/>
    <w:rsid w:val="00974959"/>
    <w:rsid w:val="00976007"/>
    <w:rsid w:val="009776A9"/>
    <w:rsid w:val="0098113F"/>
    <w:rsid w:val="0098131B"/>
    <w:rsid w:val="0098135D"/>
    <w:rsid w:val="009813B8"/>
    <w:rsid w:val="009818C9"/>
    <w:rsid w:val="009829D6"/>
    <w:rsid w:val="00984A8F"/>
    <w:rsid w:val="00987BF3"/>
    <w:rsid w:val="009938B9"/>
    <w:rsid w:val="00994BC0"/>
    <w:rsid w:val="009A17BD"/>
    <w:rsid w:val="009A1896"/>
    <w:rsid w:val="009A2713"/>
    <w:rsid w:val="009A5AAE"/>
    <w:rsid w:val="009A5FB8"/>
    <w:rsid w:val="009A7A84"/>
    <w:rsid w:val="009B08C0"/>
    <w:rsid w:val="009B2400"/>
    <w:rsid w:val="009B27AD"/>
    <w:rsid w:val="009B412B"/>
    <w:rsid w:val="009B47B1"/>
    <w:rsid w:val="009B7256"/>
    <w:rsid w:val="009B75E4"/>
    <w:rsid w:val="009B7953"/>
    <w:rsid w:val="009C1FE4"/>
    <w:rsid w:val="009C5D4A"/>
    <w:rsid w:val="009C674F"/>
    <w:rsid w:val="009C7250"/>
    <w:rsid w:val="009C7B00"/>
    <w:rsid w:val="009D03A7"/>
    <w:rsid w:val="009D1EA3"/>
    <w:rsid w:val="009D3B90"/>
    <w:rsid w:val="009D45BD"/>
    <w:rsid w:val="009D7BB8"/>
    <w:rsid w:val="009E21FE"/>
    <w:rsid w:val="009E571D"/>
    <w:rsid w:val="009E61E1"/>
    <w:rsid w:val="009F1504"/>
    <w:rsid w:val="009F23AE"/>
    <w:rsid w:val="009F274E"/>
    <w:rsid w:val="009F3F6A"/>
    <w:rsid w:val="009F4785"/>
    <w:rsid w:val="009F4B89"/>
    <w:rsid w:val="009F6110"/>
    <w:rsid w:val="009F6E6F"/>
    <w:rsid w:val="009F75B3"/>
    <w:rsid w:val="009F7652"/>
    <w:rsid w:val="00A013D5"/>
    <w:rsid w:val="00A01548"/>
    <w:rsid w:val="00A029E2"/>
    <w:rsid w:val="00A02E36"/>
    <w:rsid w:val="00A053CD"/>
    <w:rsid w:val="00A0618E"/>
    <w:rsid w:val="00A07BF1"/>
    <w:rsid w:val="00A10A94"/>
    <w:rsid w:val="00A16D31"/>
    <w:rsid w:val="00A16E4A"/>
    <w:rsid w:val="00A20F73"/>
    <w:rsid w:val="00A21429"/>
    <w:rsid w:val="00A23057"/>
    <w:rsid w:val="00A2332E"/>
    <w:rsid w:val="00A23EF2"/>
    <w:rsid w:val="00A24809"/>
    <w:rsid w:val="00A25BAA"/>
    <w:rsid w:val="00A25D25"/>
    <w:rsid w:val="00A304DB"/>
    <w:rsid w:val="00A32956"/>
    <w:rsid w:val="00A33E4C"/>
    <w:rsid w:val="00A35D60"/>
    <w:rsid w:val="00A40073"/>
    <w:rsid w:val="00A40581"/>
    <w:rsid w:val="00A409DB"/>
    <w:rsid w:val="00A41080"/>
    <w:rsid w:val="00A45A82"/>
    <w:rsid w:val="00A47493"/>
    <w:rsid w:val="00A5043C"/>
    <w:rsid w:val="00A51907"/>
    <w:rsid w:val="00A57F6B"/>
    <w:rsid w:val="00A61162"/>
    <w:rsid w:val="00A618F5"/>
    <w:rsid w:val="00A63470"/>
    <w:rsid w:val="00A702D4"/>
    <w:rsid w:val="00A745A5"/>
    <w:rsid w:val="00A8038C"/>
    <w:rsid w:val="00A83823"/>
    <w:rsid w:val="00A84603"/>
    <w:rsid w:val="00A86C5A"/>
    <w:rsid w:val="00A90344"/>
    <w:rsid w:val="00A90902"/>
    <w:rsid w:val="00A91428"/>
    <w:rsid w:val="00A93260"/>
    <w:rsid w:val="00A95AF8"/>
    <w:rsid w:val="00A96429"/>
    <w:rsid w:val="00A97BD6"/>
    <w:rsid w:val="00AA67F8"/>
    <w:rsid w:val="00AA6855"/>
    <w:rsid w:val="00AA71BC"/>
    <w:rsid w:val="00AB1E3F"/>
    <w:rsid w:val="00AB38F3"/>
    <w:rsid w:val="00AB3967"/>
    <w:rsid w:val="00AB5FE6"/>
    <w:rsid w:val="00AB7661"/>
    <w:rsid w:val="00AB7B89"/>
    <w:rsid w:val="00AC3AC0"/>
    <w:rsid w:val="00AC4FE1"/>
    <w:rsid w:val="00AD1FC6"/>
    <w:rsid w:val="00AD2327"/>
    <w:rsid w:val="00AD551C"/>
    <w:rsid w:val="00AD742A"/>
    <w:rsid w:val="00AE01F6"/>
    <w:rsid w:val="00AE0F4D"/>
    <w:rsid w:val="00AE1C26"/>
    <w:rsid w:val="00AE5853"/>
    <w:rsid w:val="00AE7482"/>
    <w:rsid w:val="00AF209D"/>
    <w:rsid w:val="00AF7D32"/>
    <w:rsid w:val="00B00473"/>
    <w:rsid w:val="00B017BA"/>
    <w:rsid w:val="00B023F6"/>
    <w:rsid w:val="00B05AB4"/>
    <w:rsid w:val="00B072E5"/>
    <w:rsid w:val="00B12161"/>
    <w:rsid w:val="00B126FF"/>
    <w:rsid w:val="00B13622"/>
    <w:rsid w:val="00B17027"/>
    <w:rsid w:val="00B23B99"/>
    <w:rsid w:val="00B26FB9"/>
    <w:rsid w:val="00B27DE0"/>
    <w:rsid w:val="00B309CE"/>
    <w:rsid w:val="00B32433"/>
    <w:rsid w:val="00B33547"/>
    <w:rsid w:val="00B34CBB"/>
    <w:rsid w:val="00B34FCC"/>
    <w:rsid w:val="00B35068"/>
    <w:rsid w:val="00B37185"/>
    <w:rsid w:val="00B40C4E"/>
    <w:rsid w:val="00B45B1A"/>
    <w:rsid w:val="00B46012"/>
    <w:rsid w:val="00B478EC"/>
    <w:rsid w:val="00B571EF"/>
    <w:rsid w:val="00B57325"/>
    <w:rsid w:val="00B57339"/>
    <w:rsid w:val="00B60225"/>
    <w:rsid w:val="00B60A2D"/>
    <w:rsid w:val="00B61143"/>
    <w:rsid w:val="00B66B77"/>
    <w:rsid w:val="00B704C2"/>
    <w:rsid w:val="00B7274F"/>
    <w:rsid w:val="00B80259"/>
    <w:rsid w:val="00B8470E"/>
    <w:rsid w:val="00B87397"/>
    <w:rsid w:val="00B9035F"/>
    <w:rsid w:val="00B934F8"/>
    <w:rsid w:val="00B9786B"/>
    <w:rsid w:val="00B97E96"/>
    <w:rsid w:val="00BA18D0"/>
    <w:rsid w:val="00BA24C5"/>
    <w:rsid w:val="00BA2944"/>
    <w:rsid w:val="00BA2C4F"/>
    <w:rsid w:val="00BA36E7"/>
    <w:rsid w:val="00BA51C4"/>
    <w:rsid w:val="00BB05FA"/>
    <w:rsid w:val="00BB0E92"/>
    <w:rsid w:val="00BB146B"/>
    <w:rsid w:val="00BB3A44"/>
    <w:rsid w:val="00BB64AE"/>
    <w:rsid w:val="00BC33FB"/>
    <w:rsid w:val="00BC3B73"/>
    <w:rsid w:val="00BC565C"/>
    <w:rsid w:val="00BC6425"/>
    <w:rsid w:val="00BD23D3"/>
    <w:rsid w:val="00BD2BC5"/>
    <w:rsid w:val="00BD4B26"/>
    <w:rsid w:val="00BD5803"/>
    <w:rsid w:val="00BD6834"/>
    <w:rsid w:val="00BE0105"/>
    <w:rsid w:val="00BE143E"/>
    <w:rsid w:val="00BE2ED5"/>
    <w:rsid w:val="00BE3732"/>
    <w:rsid w:val="00BE567F"/>
    <w:rsid w:val="00BE71A3"/>
    <w:rsid w:val="00BE7A3A"/>
    <w:rsid w:val="00BF4D48"/>
    <w:rsid w:val="00BF66CD"/>
    <w:rsid w:val="00C037E5"/>
    <w:rsid w:val="00C04978"/>
    <w:rsid w:val="00C04F2D"/>
    <w:rsid w:val="00C05E98"/>
    <w:rsid w:val="00C10198"/>
    <w:rsid w:val="00C104BB"/>
    <w:rsid w:val="00C11441"/>
    <w:rsid w:val="00C1173D"/>
    <w:rsid w:val="00C16A1F"/>
    <w:rsid w:val="00C17DA7"/>
    <w:rsid w:val="00C2134C"/>
    <w:rsid w:val="00C21B3F"/>
    <w:rsid w:val="00C25CED"/>
    <w:rsid w:val="00C26AA0"/>
    <w:rsid w:val="00C27C07"/>
    <w:rsid w:val="00C302C2"/>
    <w:rsid w:val="00C312CE"/>
    <w:rsid w:val="00C35907"/>
    <w:rsid w:val="00C37723"/>
    <w:rsid w:val="00C4057D"/>
    <w:rsid w:val="00C43870"/>
    <w:rsid w:val="00C44BAA"/>
    <w:rsid w:val="00C453BD"/>
    <w:rsid w:val="00C45B42"/>
    <w:rsid w:val="00C5060A"/>
    <w:rsid w:val="00C51200"/>
    <w:rsid w:val="00C51248"/>
    <w:rsid w:val="00C51EAF"/>
    <w:rsid w:val="00C540A5"/>
    <w:rsid w:val="00C56673"/>
    <w:rsid w:val="00C60BAD"/>
    <w:rsid w:val="00C612E4"/>
    <w:rsid w:val="00C616CC"/>
    <w:rsid w:val="00C661B5"/>
    <w:rsid w:val="00C72ABE"/>
    <w:rsid w:val="00C733D8"/>
    <w:rsid w:val="00C73AEE"/>
    <w:rsid w:val="00C74593"/>
    <w:rsid w:val="00C761CB"/>
    <w:rsid w:val="00C76244"/>
    <w:rsid w:val="00C7633A"/>
    <w:rsid w:val="00C76F15"/>
    <w:rsid w:val="00C80B6A"/>
    <w:rsid w:val="00C81804"/>
    <w:rsid w:val="00C8270D"/>
    <w:rsid w:val="00C830AD"/>
    <w:rsid w:val="00C835B8"/>
    <w:rsid w:val="00C8763B"/>
    <w:rsid w:val="00C91CCA"/>
    <w:rsid w:val="00C92EF6"/>
    <w:rsid w:val="00C9704C"/>
    <w:rsid w:val="00CA055E"/>
    <w:rsid w:val="00CA39DC"/>
    <w:rsid w:val="00CA3A80"/>
    <w:rsid w:val="00CA5EFC"/>
    <w:rsid w:val="00CA7829"/>
    <w:rsid w:val="00CA79AF"/>
    <w:rsid w:val="00CA7B97"/>
    <w:rsid w:val="00CB1C3C"/>
    <w:rsid w:val="00CB1D62"/>
    <w:rsid w:val="00CB2B50"/>
    <w:rsid w:val="00CB2D95"/>
    <w:rsid w:val="00CB2FC6"/>
    <w:rsid w:val="00CB5081"/>
    <w:rsid w:val="00CB60D0"/>
    <w:rsid w:val="00CB6603"/>
    <w:rsid w:val="00CB7DE4"/>
    <w:rsid w:val="00CB7E04"/>
    <w:rsid w:val="00CC02E4"/>
    <w:rsid w:val="00CC12D5"/>
    <w:rsid w:val="00CC22CC"/>
    <w:rsid w:val="00CC5CB7"/>
    <w:rsid w:val="00CD00E1"/>
    <w:rsid w:val="00CD057F"/>
    <w:rsid w:val="00CD3364"/>
    <w:rsid w:val="00CD4880"/>
    <w:rsid w:val="00CD498E"/>
    <w:rsid w:val="00CD5540"/>
    <w:rsid w:val="00CD7433"/>
    <w:rsid w:val="00CD7CC5"/>
    <w:rsid w:val="00CE353E"/>
    <w:rsid w:val="00CE3D4F"/>
    <w:rsid w:val="00CE3EDE"/>
    <w:rsid w:val="00CE5B66"/>
    <w:rsid w:val="00CE60F8"/>
    <w:rsid w:val="00CE68D9"/>
    <w:rsid w:val="00CF1076"/>
    <w:rsid w:val="00CF17F1"/>
    <w:rsid w:val="00CF1EA1"/>
    <w:rsid w:val="00CF24FA"/>
    <w:rsid w:val="00CF3117"/>
    <w:rsid w:val="00CF392A"/>
    <w:rsid w:val="00CF3FE2"/>
    <w:rsid w:val="00D00271"/>
    <w:rsid w:val="00D020F8"/>
    <w:rsid w:val="00D04412"/>
    <w:rsid w:val="00D04477"/>
    <w:rsid w:val="00D04BED"/>
    <w:rsid w:val="00D11B91"/>
    <w:rsid w:val="00D12A6B"/>
    <w:rsid w:val="00D1482C"/>
    <w:rsid w:val="00D154E5"/>
    <w:rsid w:val="00D162B1"/>
    <w:rsid w:val="00D168F5"/>
    <w:rsid w:val="00D17545"/>
    <w:rsid w:val="00D226A8"/>
    <w:rsid w:val="00D31149"/>
    <w:rsid w:val="00D3163F"/>
    <w:rsid w:val="00D31693"/>
    <w:rsid w:val="00D316FA"/>
    <w:rsid w:val="00D31996"/>
    <w:rsid w:val="00D31BF2"/>
    <w:rsid w:val="00D322AE"/>
    <w:rsid w:val="00D32F06"/>
    <w:rsid w:val="00D35E83"/>
    <w:rsid w:val="00D36F7A"/>
    <w:rsid w:val="00D374CE"/>
    <w:rsid w:val="00D40781"/>
    <w:rsid w:val="00D41DC6"/>
    <w:rsid w:val="00D42393"/>
    <w:rsid w:val="00D462FD"/>
    <w:rsid w:val="00D46786"/>
    <w:rsid w:val="00D471DB"/>
    <w:rsid w:val="00D51E52"/>
    <w:rsid w:val="00D52A9D"/>
    <w:rsid w:val="00D5462F"/>
    <w:rsid w:val="00D607FC"/>
    <w:rsid w:val="00D62626"/>
    <w:rsid w:val="00D66829"/>
    <w:rsid w:val="00D67063"/>
    <w:rsid w:val="00D671BF"/>
    <w:rsid w:val="00D67C41"/>
    <w:rsid w:val="00D713D9"/>
    <w:rsid w:val="00D72F3C"/>
    <w:rsid w:val="00D7465D"/>
    <w:rsid w:val="00D75F37"/>
    <w:rsid w:val="00D7677A"/>
    <w:rsid w:val="00D80D72"/>
    <w:rsid w:val="00D83452"/>
    <w:rsid w:val="00D85408"/>
    <w:rsid w:val="00D85CEA"/>
    <w:rsid w:val="00D86133"/>
    <w:rsid w:val="00D95CDE"/>
    <w:rsid w:val="00D964FC"/>
    <w:rsid w:val="00D96BAA"/>
    <w:rsid w:val="00D97150"/>
    <w:rsid w:val="00D976E4"/>
    <w:rsid w:val="00DA0346"/>
    <w:rsid w:val="00DA0A1E"/>
    <w:rsid w:val="00DA1270"/>
    <w:rsid w:val="00DA2379"/>
    <w:rsid w:val="00DA3A3A"/>
    <w:rsid w:val="00DA472D"/>
    <w:rsid w:val="00DA5530"/>
    <w:rsid w:val="00DA6903"/>
    <w:rsid w:val="00DA6C84"/>
    <w:rsid w:val="00DB0804"/>
    <w:rsid w:val="00DB0E83"/>
    <w:rsid w:val="00DB289B"/>
    <w:rsid w:val="00DB352B"/>
    <w:rsid w:val="00DB4456"/>
    <w:rsid w:val="00DB76DB"/>
    <w:rsid w:val="00DB7DE8"/>
    <w:rsid w:val="00DC04A9"/>
    <w:rsid w:val="00DC04FF"/>
    <w:rsid w:val="00DC1126"/>
    <w:rsid w:val="00DC15E2"/>
    <w:rsid w:val="00DC16B9"/>
    <w:rsid w:val="00DC188C"/>
    <w:rsid w:val="00DC6FFF"/>
    <w:rsid w:val="00DD0899"/>
    <w:rsid w:val="00DD175B"/>
    <w:rsid w:val="00DD3553"/>
    <w:rsid w:val="00DD6285"/>
    <w:rsid w:val="00DD6C76"/>
    <w:rsid w:val="00DD6DB7"/>
    <w:rsid w:val="00DD79B2"/>
    <w:rsid w:val="00DE03F1"/>
    <w:rsid w:val="00DE2FE6"/>
    <w:rsid w:val="00DE307B"/>
    <w:rsid w:val="00DE4703"/>
    <w:rsid w:val="00DE7339"/>
    <w:rsid w:val="00DF1EF6"/>
    <w:rsid w:val="00DF4474"/>
    <w:rsid w:val="00DF5646"/>
    <w:rsid w:val="00DF66A3"/>
    <w:rsid w:val="00DF6C64"/>
    <w:rsid w:val="00DF7BDE"/>
    <w:rsid w:val="00E03820"/>
    <w:rsid w:val="00E0391A"/>
    <w:rsid w:val="00E07277"/>
    <w:rsid w:val="00E072B9"/>
    <w:rsid w:val="00E10289"/>
    <w:rsid w:val="00E119C8"/>
    <w:rsid w:val="00E14BBF"/>
    <w:rsid w:val="00E15E42"/>
    <w:rsid w:val="00E17E1E"/>
    <w:rsid w:val="00E20EB8"/>
    <w:rsid w:val="00E21C40"/>
    <w:rsid w:val="00E22396"/>
    <w:rsid w:val="00E241AD"/>
    <w:rsid w:val="00E255B2"/>
    <w:rsid w:val="00E257E9"/>
    <w:rsid w:val="00E2648D"/>
    <w:rsid w:val="00E26677"/>
    <w:rsid w:val="00E30D8C"/>
    <w:rsid w:val="00E3246A"/>
    <w:rsid w:val="00E35D15"/>
    <w:rsid w:val="00E3637A"/>
    <w:rsid w:val="00E427A9"/>
    <w:rsid w:val="00E43875"/>
    <w:rsid w:val="00E44E05"/>
    <w:rsid w:val="00E44FC8"/>
    <w:rsid w:val="00E45698"/>
    <w:rsid w:val="00E45FB3"/>
    <w:rsid w:val="00E4618A"/>
    <w:rsid w:val="00E4731D"/>
    <w:rsid w:val="00E53187"/>
    <w:rsid w:val="00E54031"/>
    <w:rsid w:val="00E56362"/>
    <w:rsid w:val="00E56501"/>
    <w:rsid w:val="00E56CFB"/>
    <w:rsid w:val="00E56DC4"/>
    <w:rsid w:val="00E574A8"/>
    <w:rsid w:val="00E574D4"/>
    <w:rsid w:val="00E6066F"/>
    <w:rsid w:val="00E60959"/>
    <w:rsid w:val="00E67175"/>
    <w:rsid w:val="00E70868"/>
    <w:rsid w:val="00E727FF"/>
    <w:rsid w:val="00E72E9C"/>
    <w:rsid w:val="00E75597"/>
    <w:rsid w:val="00E76643"/>
    <w:rsid w:val="00E769FA"/>
    <w:rsid w:val="00E81397"/>
    <w:rsid w:val="00E82645"/>
    <w:rsid w:val="00E85F63"/>
    <w:rsid w:val="00E87149"/>
    <w:rsid w:val="00E91604"/>
    <w:rsid w:val="00E91D2A"/>
    <w:rsid w:val="00E91E07"/>
    <w:rsid w:val="00E95E33"/>
    <w:rsid w:val="00E96214"/>
    <w:rsid w:val="00EA03F0"/>
    <w:rsid w:val="00EA415C"/>
    <w:rsid w:val="00EA4790"/>
    <w:rsid w:val="00EB1BFA"/>
    <w:rsid w:val="00EB2AEA"/>
    <w:rsid w:val="00EB2CE1"/>
    <w:rsid w:val="00EB3838"/>
    <w:rsid w:val="00EB4877"/>
    <w:rsid w:val="00EC1160"/>
    <w:rsid w:val="00EC2F3F"/>
    <w:rsid w:val="00EC3F83"/>
    <w:rsid w:val="00EC51BF"/>
    <w:rsid w:val="00EC778E"/>
    <w:rsid w:val="00ED11FF"/>
    <w:rsid w:val="00ED3C42"/>
    <w:rsid w:val="00ED74F9"/>
    <w:rsid w:val="00EE1152"/>
    <w:rsid w:val="00EE1A7A"/>
    <w:rsid w:val="00EE3767"/>
    <w:rsid w:val="00EE38FF"/>
    <w:rsid w:val="00EE62BF"/>
    <w:rsid w:val="00EE77DF"/>
    <w:rsid w:val="00EF0F14"/>
    <w:rsid w:val="00EF17DC"/>
    <w:rsid w:val="00EF1DAA"/>
    <w:rsid w:val="00EF4651"/>
    <w:rsid w:val="00EF5008"/>
    <w:rsid w:val="00EF784F"/>
    <w:rsid w:val="00F02AAD"/>
    <w:rsid w:val="00F03B1A"/>
    <w:rsid w:val="00F03DA0"/>
    <w:rsid w:val="00F03EC2"/>
    <w:rsid w:val="00F0404C"/>
    <w:rsid w:val="00F057D8"/>
    <w:rsid w:val="00F068C0"/>
    <w:rsid w:val="00F06D9D"/>
    <w:rsid w:val="00F07301"/>
    <w:rsid w:val="00F101DB"/>
    <w:rsid w:val="00F10522"/>
    <w:rsid w:val="00F10EE6"/>
    <w:rsid w:val="00F15DAF"/>
    <w:rsid w:val="00F21E1B"/>
    <w:rsid w:val="00F22215"/>
    <w:rsid w:val="00F26158"/>
    <w:rsid w:val="00F261AC"/>
    <w:rsid w:val="00F32F1D"/>
    <w:rsid w:val="00F33568"/>
    <w:rsid w:val="00F340A6"/>
    <w:rsid w:val="00F3448B"/>
    <w:rsid w:val="00F35168"/>
    <w:rsid w:val="00F358C6"/>
    <w:rsid w:val="00F36BD3"/>
    <w:rsid w:val="00F36CCA"/>
    <w:rsid w:val="00F36E63"/>
    <w:rsid w:val="00F42493"/>
    <w:rsid w:val="00F44136"/>
    <w:rsid w:val="00F50471"/>
    <w:rsid w:val="00F50FB9"/>
    <w:rsid w:val="00F56206"/>
    <w:rsid w:val="00F5654A"/>
    <w:rsid w:val="00F57C74"/>
    <w:rsid w:val="00F60FDE"/>
    <w:rsid w:val="00F61659"/>
    <w:rsid w:val="00F62912"/>
    <w:rsid w:val="00F640AF"/>
    <w:rsid w:val="00F72531"/>
    <w:rsid w:val="00F72AF8"/>
    <w:rsid w:val="00F73759"/>
    <w:rsid w:val="00F73950"/>
    <w:rsid w:val="00F73DCC"/>
    <w:rsid w:val="00F80E95"/>
    <w:rsid w:val="00F80EC8"/>
    <w:rsid w:val="00F812FC"/>
    <w:rsid w:val="00F83B0D"/>
    <w:rsid w:val="00F851B3"/>
    <w:rsid w:val="00F8532C"/>
    <w:rsid w:val="00F853C4"/>
    <w:rsid w:val="00F85518"/>
    <w:rsid w:val="00F86F0C"/>
    <w:rsid w:val="00F87142"/>
    <w:rsid w:val="00F905FC"/>
    <w:rsid w:val="00F9075A"/>
    <w:rsid w:val="00F9173B"/>
    <w:rsid w:val="00F91AED"/>
    <w:rsid w:val="00F92F82"/>
    <w:rsid w:val="00F96724"/>
    <w:rsid w:val="00F96A9C"/>
    <w:rsid w:val="00FA11BD"/>
    <w:rsid w:val="00FA2DD6"/>
    <w:rsid w:val="00FA3FA9"/>
    <w:rsid w:val="00FA63D7"/>
    <w:rsid w:val="00FA672C"/>
    <w:rsid w:val="00FA6733"/>
    <w:rsid w:val="00FA7686"/>
    <w:rsid w:val="00FB0FA2"/>
    <w:rsid w:val="00FB203C"/>
    <w:rsid w:val="00FB2D60"/>
    <w:rsid w:val="00FB2EF2"/>
    <w:rsid w:val="00FB379E"/>
    <w:rsid w:val="00FB38C6"/>
    <w:rsid w:val="00FB3903"/>
    <w:rsid w:val="00FC0177"/>
    <w:rsid w:val="00FC23CD"/>
    <w:rsid w:val="00FC3C06"/>
    <w:rsid w:val="00FC5F38"/>
    <w:rsid w:val="00FC6AAD"/>
    <w:rsid w:val="00FD0F87"/>
    <w:rsid w:val="00FD6055"/>
    <w:rsid w:val="00FE2821"/>
    <w:rsid w:val="00FE2AE2"/>
    <w:rsid w:val="00FE3ECF"/>
    <w:rsid w:val="00FE53DE"/>
    <w:rsid w:val="00FE6F43"/>
    <w:rsid w:val="00FE795A"/>
    <w:rsid w:val="00FE7BF2"/>
    <w:rsid w:val="00FF027D"/>
    <w:rsid w:val="00FF09F1"/>
    <w:rsid w:val="00FF0A5F"/>
    <w:rsid w:val="00FF3077"/>
    <w:rsid w:val="00FF49F8"/>
    <w:rsid w:val="00FF5B13"/>
    <w:rsid w:val="00FF6758"/>
    <w:rsid w:val="00FF6796"/>
    <w:rsid w:val="00FF718B"/>
    <w:rsid w:val="00FF7341"/>
    <w:rsid w:val="00FF7E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FEA080D"/>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paragraph" w:customStyle="1" w:styleId="Textodenotaderodap1">
    <w:name w:val="Texto de nota de rodapé1"/>
    <w:basedOn w:val="Normal"/>
    <w:next w:val="Textodenotaderodap"/>
    <w:uiPriority w:val="99"/>
    <w:unhideWhenUsed/>
    <w:rsid w:val="0056442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74028">
      <w:bodyDiv w:val="1"/>
      <w:marLeft w:val="0"/>
      <w:marRight w:val="0"/>
      <w:marTop w:val="0"/>
      <w:marBottom w:val="0"/>
      <w:divBdr>
        <w:top w:val="none" w:sz="0" w:space="0" w:color="auto"/>
        <w:left w:val="none" w:sz="0" w:space="0" w:color="auto"/>
        <w:bottom w:val="none" w:sz="0" w:space="0" w:color="auto"/>
        <w:right w:val="none" w:sz="0" w:space="0" w:color="auto"/>
      </w:divBdr>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37526823">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eq6nmYMkHUdFhUTZF53k3IHJ3XuosYtwmK9T+NgiM38=</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t0ezGEVzfhU3wlcwejJXiu6GP+0Iud3oOenER0L1b+M=</DigestValue>
    </Reference>
  </SignedInfo>
  <SignatureValue>0/Zq9ygoWkcyt/JX2tvRblZ+HKvlk6nZrnWVg9Jm5p5f+EeQYupTcc5zfk0i44ONiJy5+3cOHQZM
TNdTEOY6xmActl1eGt6E+oV1THd8B262OlcINpZiwXjxMmPqu/7ovLY0Ypz0lW/BjoQzMLcIa3KK
dJvDSPb8wroUUHNQHD2NEIAnwsbRrMlkKyAqUFhBPlyoZoMucs2CzI1ofe9VYHnNkwEMa6tjmnpn
q9VIucUo0FOvsi0ezvsbY7qMXzdIUtiYlt65uB2sSThodHjA71RhVoWFHBMG/1nKH8sa5mPKZggh
uA+lMAO4UBinPblb5qSsgggpeeWBdqfZLkfO7A==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kHEuSjTQ7+PrCjqJCpJ4rRdbNK2JtTU2fc4loGok5Cw=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V1+YFGHLMHZtnKkbM2K0OB9J27d8kkU4mrfEzfNbHGI=</DigestValue>
      </Reference>
      <Reference URI="/word/endnotes.xml?ContentType=application/vnd.openxmlformats-officedocument.wordprocessingml.endnotes+xml">
        <DigestMethod Algorithm="http://www.w3.org/2001/04/xmlenc#sha256"/>
        <DigestValue>cmfUyGhp+//BnMjX35q/03X5bbaANf+WRr1GAR0Ubkg=</DigestValue>
      </Reference>
      <Reference URI="/word/fontTable.xml?ContentType=application/vnd.openxmlformats-officedocument.wordprocessingml.fontTable+xml">
        <DigestMethod Algorithm="http://www.w3.org/2001/04/xmlenc#sha256"/>
        <DigestValue>1lx9QUeTHPKQQ3NSKf4OWE3yBopPTiuOISW+gP3kSm8=</DigestValue>
      </Reference>
      <Reference URI="/word/footer1.xml?ContentType=application/vnd.openxmlformats-officedocument.wordprocessingml.footer+xml">
        <DigestMethod Algorithm="http://www.w3.org/2001/04/xmlenc#sha256"/>
        <DigestValue>V0//85ETXGp9zdp29UWaVvYoW77neGQ0vByYvnvI8sA=</DigestValue>
      </Reference>
      <Reference URI="/word/footnotes.xml?ContentType=application/vnd.openxmlformats-officedocument.wordprocessingml.footnotes+xml">
        <DigestMethod Algorithm="http://www.w3.org/2001/04/xmlenc#sha256"/>
        <DigestValue>FXgnTrVs1wB1D/pS52SSq3oSfz5FSgawLDRM2KMb1tc=</DigestValue>
      </Reference>
      <Reference URI="/word/header1.xml?ContentType=application/vnd.openxmlformats-officedocument.wordprocessingml.header+xml">
        <DigestMethod Algorithm="http://www.w3.org/2001/04/xmlenc#sha256"/>
        <DigestValue>oodVSvr9Qw2H7OqNSIIrqCPX5Tn/p2r9nH2cnYz/mpM=</DigestValue>
      </Reference>
      <Reference URI="/word/header2.xml?ContentType=application/vnd.openxmlformats-officedocument.wordprocessingml.header+xml">
        <DigestMethod Algorithm="http://www.w3.org/2001/04/xmlenc#sha256"/>
        <DigestValue>lONolIyVYktjtBiaSKd0N01hgth7Ltzsb7dUHUbNwr8=</DigestValue>
      </Reference>
      <Reference URI="/word/header3.xml?ContentType=application/vnd.openxmlformats-officedocument.wordprocessingml.header+xml">
        <DigestMethod Algorithm="http://www.w3.org/2001/04/xmlenc#sha256"/>
        <DigestValue>pANJnY1uhXQozwzxqkye2WVixAHt1tK+ijGP1xN/VAA=</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J5L7wZXAs2HkKrwo/PaO2zcjFWv10di2o00UnjMEnus=</DigestValue>
      </Reference>
      <Reference URI="/word/settings.xml?ContentType=application/vnd.openxmlformats-officedocument.wordprocessingml.settings+xml">
        <DigestMethod Algorithm="http://www.w3.org/2001/04/xmlenc#sha256"/>
        <DigestValue>dsh0AMkOkAJRPFLjKPxHUJxvsGNyxBJ848OtR3nGCzg=</DigestValue>
      </Reference>
      <Reference URI="/word/styles.xml?ContentType=application/vnd.openxmlformats-officedocument.wordprocessingml.styles+xml">
        <DigestMethod Algorithm="http://www.w3.org/2001/04/xmlenc#sha256"/>
        <DigestValue>Q2xzfVhoKcvPiDxQwpv0pjil2nZE99LscWW+u3nuKMY=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at9q3A24xaVMOfOzoAEWYLaDZ6R0l77FxlLUZDqjRW0=</DigestValue>
      </Reference>
    </Manifest>
    <SignatureProperties>
      <SignatureProperty Id="idSignatureTime" Target="#idPackageSignature">
        <mdssi:SignatureTime xmlns:mdssi="http://schemas.openxmlformats.org/package/2006/digital-signature">
          <mdssi:Format>YYYY-MM-DDThh:mm:ssTZD</mdssi:Format>
          <mdssi:Value>2019-02-14T19:56:07Z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2019-02-14T19:56:07Z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B3E4F-A05A-4E4D-AF3C-316D0587B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TotalTime>
  <Pages>22</Pages>
  <Words>5229</Words>
  <Characters>28240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33403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181</cp:revision>
  <cp:lastPrinted>2018-04-19T19:47:00Z</cp:lastPrinted>
  <dcterms:created xsi:type="dcterms:W3CDTF">2018-07-23T17:14:00Z</dcterms:created>
  <dcterms:modified xsi:type="dcterms:W3CDTF">2019-02-14T19:56:00Z</dcterms:modified>
</cp:coreProperties>
</file>