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36BD3" w:rsidRDefault="00F36BD3" w:rsidP="005B6B4C">
      <w:pPr>
        <w:widowControl w:val="0"/>
        <w:spacing w:line="360" w:lineRule="auto"/>
        <w:ind w:firstLine="1418"/>
        <w:jc w:val="both"/>
        <w:rPr>
          <w:rFonts w:ascii="Garamond" w:hAnsi="Garamond" w:cs="Arial"/>
        </w:rPr>
      </w:pPr>
    </w:p>
    <w:p w:rsidR="00022B8F" w:rsidRDefault="00022B8F" w:rsidP="005B6B4C">
      <w:pPr>
        <w:widowControl w:val="0"/>
        <w:spacing w:line="360" w:lineRule="auto"/>
        <w:ind w:left="1418"/>
        <w:jc w:val="both"/>
        <w:rPr>
          <w:rFonts w:ascii="Garamond" w:hAnsi="Garamond" w:cs="Arial"/>
        </w:rPr>
      </w:pPr>
    </w:p>
    <w:p w:rsidR="003613BB" w:rsidRDefault="003613BB" w:rsidP="005B6B4C">
      <w:pPr>
        <w:widowControl w:val="0"/>
        <w:spacing w:line="360" w:lineRule="auto"/>
        <w:ind w:left="1418"/>
        <w:jc w:val="both"/>
        <w:rPr>
          <w:rFonts w:ascii="Garamond" w:hAnsi="Garamond" w:cs="Arial"/>
        </w:rPr>
      </w:pPr>
    </w:p>
    <w:p w:rsidR="003F0507" w:rsidRDefault="003F0507" w:rsidP="005B6B4C">
      <w:pPr>
        <w:widowControl w:val="0"/>
        <w:spacing w:line="360" w:lineRule="auto"/>
        <w:ind w:left="1418"/>
        <w:jc w:val="both"/>
        <w:rPr>
          <w:rFonts w:ascii="Garamond" w:hAnsi="Garamond" w:cs="Arial"/>
        </w:rPr>
      </w:pPr>
    </w:p>
    <w:p w:rsidR="003F0507" w:rsidRDefault="003F0507" w:rsidP="005B6B4C">
      <w:pPr>
        <w:widowControl w:val="0"/>
        <w:spacing w:line="360" w:lineRule="auto"/>
        <w:ind w:left="1418"/>
        <w:jc w:val="both"/>
        <w:rPr>
          <w:rFonts w:ascii="Garamond" w:hAnsi="Garamond" w:cs="Arial"/>
        </w:rPr>
      </w:pPr>
    </w:p>
    <w:p w:rsidR="003F0507" w:rsidRDefault="003F0507" w:rsidP="005B6B4C">
      <w:pPr>
        <w:widowControl w:val="0"/>
        <w:spacing w:line="360" w:lineRule="auto"/>
        <w:ind w:left="1418"/>
        <w:jc w:val="both"/>
        <w:rPr>
          <w:rFonts w:ascii="Garamond" w:hAnsi="Garamond" w:cs="Arial"/>
        </w:rPr>
      </w:pPr>
    </w:p>
    <w:p w:rsidR="005B6B4C" w:rsidRDefault="005B6B4C" w:rsidP="005B6B4C">
      <w:pPr>
        <w:widowControl w:val="0"/>
        <w:spacing w:line="360" w:lineRule="auto"/>
        <w:ind w:left="1418"/>
        <w:jc w:val="both"/>
        <w:rPr>
          <w:rFonts w:ascii="Garamond" w:hAnsi="Garamond" w:cs="Arial"/>
        </w:rPr>
      </w:pPr>
      <w:r>
        <w:rPr>
          <w:rFonts w:ascii="Garamond" w:hAnsi="Garamond" w:cs="Arial"/>
        </w:rPr>
        <w:t xml:space="preserve">O </w:t>
      </w:r>
      <w:r>
        <w:rPr>
          <w:rFonts w:ascii="Garamond" w:hAnsi="Garamond" w:cs="Arial"/>
          <w:b/>
        </w:rPr>
        <w:t>MINISTÉRIO PÚBLICO DE CONTAS DO ESTADO DE MINAS GERAIS</w:t>
      </w:r>
      <w:r>
        <w:rPr>
          <w:rFonts w:ascii="Garamond" w:hAnsi="Garamond" w:cs="Arial"/>
        </w:rPr>
        <w:t>, pelo Procurador</w:t>
      </w:r>
      <w:r w:rsidR="00CD4880">
        <w:rPr>
          <w:rFonts w:ascii="Garamond" w:hAnsi="Garamond" w:cs="Arial"/>
        </w:rPr>
        <w:t xml:space="preserve"> </w:t>
      </w:r>
      <w:r>
        <w:rPr>
          <w:rFonts w:ascii="Garamond" w:hAnsi="Garamond" w:cs="Arial"/>
        </w:rPr>
        <w:t xml:space="preserve">signatário, </w:t>
      </w:r>
      <w:r w:rsidR="00CD4880">
        <w:rPr>
          <w:rFonts w:ascii="Garamond" w:hAnsi="Garamond" w:cs="Arial"/>
        </w:rPr>
        <w:t>com fulcro no artigo 61, I, c/</w:t>
      </w:r>
      <w:proofErr w:type="gramStart"/>
      <w:r w:rsidR="00CD4880">
        <w:rPr>
          <w:rFonts w:ascii="Garamond" w:hAnsi="Garamond" w:cs="Arial"/>
        </w:rPr>
        <w:t>c</w:t>
      </w:r>
      <w:proofErr w:type="gramEnd"/>
      <w:r w:rsidR="00CD4880">
        <w:rPr>
          <w:rFonts w:ascii="Garamond" w:hAnsi="Garamond" w:cs="Arial"/>
        </w:rPr>
        <w:t xml:space="preserve"> artigo 310</w:t>
      </w:r>
      <w:r w:rsidR="00A63470">
        <w:rPr>
          <w:rFonts w:ascii="Garamond" w:hAnsi="Garamond" w:cs="Arial"/>
        </w:rPr>
        <w:t>, ambos</w:t>
      </w:r>
      <w:r w:rsidR="00CD4880">
        <w:rPr>
          <w:rFonts w:ascii="Garamond" w:hAnsi="Garamond" w:cs="Arial"/>
        </w:rPr>
        <w:t xml:space="preserve"> do </w:t>
      </w:r>
      <w:r w:rsidR="00042D5B">
        <w:rPr>
          <w:rFonts w:ascii="Garamond" w:hAnsi="Garamond" w:cs="Arial"/>
        </w:rPr>
        <w:t>Regimento Interno do Tribunal de Contas de Minas Gerais</w:t>
      </w:r>
      <w:r w:rsidR="00CD4880">
        <w:rPr>
          <w:rFonts w:ascii="Garamond" w:hAnsi="Garamond" w:cs="Arial"/>
        </w:rPr>
        <w:t xml:space="preserve">, vem perante Vossa Excelência </w:t>
      </w:r>
      <w:r w:rsidR="00042D5B">
        <w:rPr>
          <w:rFonts w:ascii="Garamond" w:hAnsi="Garamond" w:cs="Arial"/>
        </w:rPr>
        <w:t>propor a presente</w:t>
      </w:r>
      <w:r>
        <w:rPr>
          <w:rFonts w:ascii="Garamond" w:hAnsi="Garamond" w:cs="Arial"/>
        </w:rPr>
        <w:t xml:space="preserve"> </w:t>
      </w:r>
      <w:r>
        <w:rPr>
          <w:rFonts w:ascii="Garamond" w:hAnsi="Garamond" w:cs="Arial"/>
          <w:b/>
        </w:rPr>
        <w:t>REPRESENTAÇÃO</w:t>
      </w:r>
      <w:r w:rsidR="00CD4880">
        <w:rPr>
          <w:rFonts w:ascii="Garamond" w:hAnsi="Garamond" w:cs="Arial"/>
          <w:b/>
        </w:rPr>
        <w:t xml:space="preserve"> </w:t>
      </w:r>
      <w:r w:rsidR="00CD4880">
        <w:rPr>
          <w:rFonts w:ascii="Garamond" w:hAnsi="Garamond" w:cs="Arial"/>
        </w:rPr>
        <w:t>em face de:</w:t>
      </w:r>
    </w:p>
    <w:p w:rsidR="00783407" w:rsidRPr="003F0507" w:rsidRDefault="003F0507" w:rsidP="00783407">
      <w:pPr>
        <w:widowControl w:val="0"/>
        <w:spacing w:before="240" w:line="360" w:lineRule="auto"/>
        <w:ind w:left="1418"/>
        <w:jc w:val="both"/>
        <w:rPr>
          <w:rFonts w:ascii="Garamond" w:hAnsi="Garamond" w:cs="Arial"/>
        </w:rPr>
      </w:pPr>
      <w:r>
        <w:rPr>
          <w:rFonts w:ascii="Garamond" w:hAnsi="Garamond" w:cs="Arial"/>
          <w:b/>
          <w:u w:val="single"/>
        </w:rPr>
        <w:t>CARLOS RIBEIRO DE ANDRADE,</w:t>
      </w:r>
      <w:r>
        <w:rPr>
          <w:rFonts w:ascii="Garamond" w:hAnsi="Garamond" w:cs="Arial"/>
        </w:rPr>
        <w:t xml:space="preserve"> então Presidente da Câmara Municipal de Cedro do Abaeté, na qualidade de agente responsável pelo Processo Licitatório n. 008/2017 – Inexigibilidade n. 002/2017;</w:t>
      </w:r>
    </w:p>
    <w:p w:rsidR="00C540A5" w:rsidRDefault="007B3E5D" w:rsidP="006E70D5">
      <w:pPr>
        <w:widowControl w:val="0"/>
        <w:spacing w:before="240" w:line="360"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3F0507" w:rsidRDefault="003F0507" w:rsidP="00F10522">
      <w:pPr>
        <w:widowControl w:val="0"/>
        <w:spacing w:line="360" w:lineRule="auto"/>
        <w:ind w:firstLine="1418"/>
        <w:jc w:val="both"/>
        <w:rPr>
          <w:rFonts w:ascii="Garamond" w:hAnsi="Garamond" w:cs="Arial"/>
          <w:b/>
        </w:rPr>
      </w:pPr>
    </w:p>
    <w:p w:rsidR="003F0507" w:rsidRDefault="003F0507" w:rsidP="00F10522">
      <w:pPr>
        <w:widowControl w:val="0"/>
        <w:spacing w:line="360" w:lineRule="auto"/>
        <w:ind w:firstLine="1418"/>
        <w:jc w:val="both"/>
        <w:rPr>
          <w:rFonts w:ascii="Garamond" w:hAnsi="Garamond" w:cs="Arial"/>
          <w:b/>
        </w:rPr>
      </w:pPr>
    </w:p>
    <w:p w:rsidR="005B6B4C" w:rsidRDefault="00C540A5" w:rsidP="00F10522">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p>
    <w:p w:rsidR="005B6B4C" w:rsidRDefault="005B6B4C" w:rsidP="00F10522">
      <w:pPr>
        <w:widowControl w:val="0"/>
        <w:spacing w:line="360" w:lineRule="auto"/>
        <w:ind w:firstLine="1418"/>
        <w:jc w:val="both"/>
        <w:rPr>
          <w:rFonts w:ascii="Garamond" w:hAnsi="Garamond" w:cs="Arial"/>
        </w:rPr>
      </w:pPr>
    </w:p>
    <w:p w:rsidR="006F0B69" w:rsidRPr="003F0507" w:rsidRDefault="00A90344" w:rsidP="003F0507">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Instaurado em 29 de maio de 2018 neste Ministério Público de Contas de Minas Gerais, o Procedimento Preparatório n. </w:t>
      </w:r>
      <w:r w:rsidR="003F0507">
        <w:rPr>
          <w:rFonts w:ascii="Garamond" w:hAnsi="Garamond" w:cs="Arial"/>
        </w:rPr>
        <w:t>048.2018.172</w:t>
      </w:r>
      <w:r w:rsidRPr="003F0507">
        <w:rPr>
          <w:rFonts w:ascii="Garamond" w:hAnsi="Garamond" w:cs="Arial"/>
        </w:rPr>
        <w:t xml:space="preserve"> tinha por objeto a análise da regularidade dos proc</w:t>
      </w:r>
      <w:r w:rsidR="00DE307B" w:rsidRPr="003F0507">
        <w:rPr>
          <w:rFonts w:ascii="Garamond" w:hAnsi="Garamond" w:cs="Arial"/>
        </w:rPr>
        <w:t>essos</w:t>
      </w:r>
      <w:r w:rsidRPr="003F0507">
        <w:rPr>
          <w:rFonts w:ascii="Garamond" w:hAnsi="Garamond" w:cs="Arial"/>
        </w:rPr>
        <w:t xml:space="preserve"> de inexigibilidade de licitação realizados </w:t>
      </w:r>
      <w:r w:rsidR="003F0507">
        <w:rPr>
          <w:rFonts w:ascii="Garamond" w:hAnsi="Garamond" w:cs="Arial"/>
        </w:rPr>
        <w:t>pela Câmara Municipal de Cedro do Abaeté</w:t>
      </w:r>
      <w:r w:rsidRPr="003F0507">
        <w:rPr>
          <w:rFonts w:ascii="Garamond" w:hAnsi="Garamond" w:cs="Arial"/>
        </w:rPr>
        <w:t xml:space="preserve"> para a contratação direta da empresa ADPM – Administração Pública para Municípios Ltda.</w:t>
      </w:r>
    </w:p>
    <w:p w:rsidR="00DE307B" w:rsidRPr="00DE307B" w:rsidRDefault="00F10522"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lastRenderedPageBreak/>
        <w:t>Referido</w:t>
      </w:r>
      <w:r w:rsidR="00DE307B">
        <w:rPr>
          <w:rFonts w:ascii="Garamond" w:hAnsi="Garamond" w:cs="Arial"/>
        </w:rPr>
        <w:t xml:space="preserve"> Procedimento Preparatório n. </w:t>
      </w:r>
      <w:r w:rsidR="003F0507">
        <w:rPr>
          <w:rFonts w:ascii="Garamond" w:hAnsi="Garamond" w:cs="Arial"/>
        </w:rPr>
        <w:t>048.2018.172</w:t>
      </w:r>
      <w:r w:rsidR="00DE307B">
        <w:rPr>
          <w:rFonts w:ascii="Garamond" w:hAnsi="Garamond" w:cs="Arial"/>
        </w:rPr>
        <w:t>, assim como diversas notícias de irregularidades e outros procedimentos preparatórios, foram autuados e/ou instaurados em decorrência de uma investigação proferida no âmbito deste Ministério Público de Contas, no município de Santos Dumont (Procedimento Preparatório n. 022.2017.707).</w:t>
      </w:r>
    </w:p>
    <w:p w:rsidR="00DE307B" w:rsidRPr="00DE307B" w:rsidRDefault="00DE307B" w:rsidP="00F10522">
      <w:pPr>
        <w:pStyle w:val="PargrafodaLista"/>
        <w:spacing w:line="360" w:lineRule="auto"/>
        <w:rPr>
          <w:rFonts w:ascii="Garamond" w:hAnsi="Garamond" w:cs="Arial"/>
          <w:b/>
        </w:rPr>
      </w:pPr>
    </w:p>
    <w:p w:rsidR="00DE307B" w:rsidRPr="00F10522" w:rsidRDefault="00DE307B"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Naquela oportunidade, identificou-se que a empresa ADPM – Administração Pública para Municípios Ltda. restou contratada por mais 110 órgãos municipais de Minas Gerais, por meio do mesmo processo de inexigibilidade de licitação</w:t>
      </w:r>
      <w:r w:rsidR="00F10522">
        <w:rPr>
          <w:rFonts w:ascii="Garamond" w:hAnsi="Garamond" w:cs="Arial"/>
        </w:rPr>
        <w:t>, no período de 2013 a 2018</w:t>
      </w:r>
      <w:r>
        <w:rPr>
          <w:rFonts w:ascii="Garamond" w:hAnsi="Garamond" w:cs="Arial"/>
        </w:rPr>
        <w:t>.</w:t>
      </w:r>
    </w:p>
    <w:p w:rsidR="00F10522" w:rsidRPr="00F10522" w:rsidRDefault="00F10522" w:rsidP="00F10522">
      <w:pPr>
        <w:pStyle w:val="PargrafodaLista"/>
        <w:spacing w:line="360" w:lineRule="auto"/>
        <w:rPr>
          <w:rFonts w:ascii="Garamond" w:hAnsi="Garamond" w:cs="Arial"/>
          <w:b/>
        </w:rPr>
      </w:pPr>
    </w:p>
    <w:p w:rsidR="00F10522" w:rsidRPr="00DE307B" w:rsidRDefault="003F0507"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Na Câmara Municipal de Cedro do Abaeté</w:t>
      </w:r>
      <w:r w:rsidR="00F10522">
        <w:rPr>
          <w:rFonts w:ascii="Garamond" w:hAnsi="Garamond" w:cs="Arial"/>
        </w:rPr>
        <w:t xml:space="preserve">, </w:t>
      </w:r>
      <w:r>
        <w:rPr>
          <w:rFonts w:ascii="Garamond" w:hAnsi="Garamond" w:cs="Arial"/>
        </w:rPr>
        <w:t>identificou-se apenas um procedimento: Processo Licitatório n. 008/2017 – Inexigibilidade n. 002/2017.</w:t>
      </w:r>
    </w:p>
    <w:p w:rsidR="00A90344" w:rsidRPr="00F10522" w:rsidRDefault="00A90344" w:rsidP="00F10522">
      <w:pPr>
        <w:pStyle w:val="PargrafodaLista"/>
        <w:widowControl w:val="0"/>
        <w:spacing w:line="360" w:lineRule="auto"/>
        <w:ind w:left="1418"/>
        <w:contextualSpacing w:val="0"/>
        <w:jc w:val="both"/>
        <w:rPr>
          <w:rFonts w:ascii="Garamond" w:hAnsi="Garamond" w:cs="Arial"/>
          <w:b/>
        </w:rPr>
      </w:pPr>
    </w:p>
    <w:p w:rsidR="00A90344" w:rsidRPr="003F0507" w:rsidRDefault="00A90344"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Após minuciosa investigação, </w:t>
      </w:r>
      <w:r w:rsidR="00DE307B">
        <w:rPr>
          <w:rFonts w:ascii="Garamond" w:hAnsi="Garamond" w:cs="Arial"/>
        </w:rPr>
        <w:t xml:space="preserve">além de </w:t>
      </w:r>
      <w:r w:rsidR="007B3E5D">
        <w:rPr>
          <w:rFonts w:ascii="Garamond" w:hAnsi="Garamond" w:cs="Arial"/>
        </w:rPr>
        <w:t>outros vícios</w:t>
      </w:r>
      <w:r w:rsidR="00DE307B">
        <w:rPr>
          <w:rFonts w:ascii="Garamond" w:hAnsi="Garamond" w:cs="Arial"/>
        </w:rPr>
        <w:t xml:space="preserve">, </w:t>
      </w:r>
      <w:r>
        <w:rPr>
          <w:rFonts w:ascii="Garamond" w:hAnsi="Garamond" w:cs="Arial"/>
        </w:rPr>
        <w:t xml:space="preserve">constatei que </w:t>
      </w:r>
      <w:r w:rsidR="003F0507">
        <w:rPr>
          <w:rFonts w:ascii="Garamond" w:hAnsi="Garamond" w:cs="Arial"/>
        </w:rPr>
        <w:t>a contratação</w:t>
      </w:r>
      <w:r>
        <w:rPr>
          <w:rFonts w:ascii="Garamond" w:hAnsi="Garamond" w:cs="Arial"/>
        </w:rPr>
        <w:t xml:space="preserve"> </w:t>
      </w:r>
      <w:r w:rsidR="003F0507">
        <w:rPr>
          <w:rFonts w:ascii="Garamond" w:hAnsi="Garamond" w:cs="Arial"/>
        </w:rPr>
        <w:t>é irregular</w:t>
      </w:r>
      <w:r>
        <w:rPr>
          <w:rFonts w:ascii="Garamond" w:hAnsi="Garamond" w:cs="Arial"/>
        </w:rPr>
        <w:t xml:space="preserve">, </w:t>
      </w:r>
      <w:r w:rsidR="00C51EAF">
        <w:rPr>
          <w:rFonts w:ascii="Garamond" w:hAnsi="Garamond" w:cs="Arial"/>
        </w:rPr>
        <w:t>sobretudo pela</w:t>
      </w:r>
      <w:r>
        <w:rPr>
          <w:rFonts w:ascii="Garamond" w:hAnsi="Garamond" w:cs="Arial"/>
        </w:rPr>
        <w:t xml:space="preserve"> inobservância </w:t>
      </w:r>
      <w:r w:rsidR="00C51EAF">
        <w:rPr>
          <w:rFonts w:ascii="Garamond" w:hAnsi="Garamond" w:cs="Arial"/>
        </w:rPr>
        <w:t>ao</w:t>
      </w:r>
      <w:r w:rsidR="00A25D25">
        <w:rPr>
          <w:rFonts w:ascii="Garamond" w:hAnsi="Garamond" w:cs="Arial"/>
        </w:rPr>
        <w:t xml:space="preserve"> caput e</w:t>
      </w:r>
      <w:r w:rsidR="00C51EAF">
        <w:rPr>
          <w:rFonts w:ascii="Garamond" w:hAnsi="Garamond" w:cs="Arial"/>
        </w:rPr>
        <w:t xml:space="preserve"> inciso II do artigo 25 da Lei Federal n. 8.666/1993 e à Súmula n. 106 do Tribunal de Contas de Minas Gerais, conforme a seguir será demonstrado.</w:t>
      </w:r>
    </w:p>
    <w:p w:rsidR="003F0507" w:rsidRPr="003F0507" w:rsidRDefault="003F0507" w:rsidP="003F0507">
      <w:pPr>
        <w:widowControl w:val="0"/>
        <w:spacing w:line="360" w:lineRule="auto"/>
        <w:jc w:val="both"/>
        <w:rPr>
          <w:rFonts w:ascii="Garamond" w:hAnsi="Garamond" w:cs="Arial"/>
          <w:b/>
        </w:rPr>
      </w:pPr>
    </w:p>
    <w:p w:rsidR="005B6B4C" w:rsidRPr="00A90344" w:rsidRDefault="00C540A5" w:rsidP="00DE307B">
      <w:pPr>
        <w:pStyle w:val="PargrafodaLista"/>
        <w:widowControl w:val="0"/>
        <w:spacing w:line="360" w:lineRule="auto"/>
        <w:ind w:left="1418"/>
        <w:contextualSpacing w:val="0"/>
        <w:jc w:val="both"/>
        <w:rPr>
          <w:rFonts w:ascii="Garamond" w:hAnsi="Garamond" w:cs="Arial"/>
          <w:b/>
        </w:rPr>
      </w:pPr>
      <w:r w:rsidRPr="00A90344">
        <w:rPr>
          <w:rFonts w:ascii="Garamond" w:hAnsi="Garamond" w:cs="Arial"/>
          <w:b/>
        </w:rPr>
        <w:t>DA FUNDAMENTAÇÃO JURÍDICA</w:t>
      </w:r>
    </w:p>
    <w:p w:rsidR="005B6B4C" w:rsidRDefault="005B6B4C" w:rsidP="005B6B4C">
      <w:pPr>
        <w:widowControl w:val="0"/>
        <w:spacing w:line="360" w:lineRule="auto"/>
        <w:ind w:firstLine="1418"/>
        <w:jc w:val="both"/>
        <w:rPr>
          <w:rFonts w:ascii="Garamond" w:hAnsi="Garamond" w:cs="Arial"/>
          <w:b/>
        </w:rPr>
      </w:pPr>
    </w:p>
    <w:p w:rsidR="00133FF1" w:rsidRPr="006E70D5" w:rsidRDefault="00133FF1" w:rsidP="003613BB">
      <w:pPr>
        <w:pStyle w:val="PargrafodaLista"/>
        <w:widowControl w:val="0"/>
        <w:numPr>
          <w:ilvl w:val="0"/>
          <w:numId w:val="18"/>
        </w:numPr>
        <w:spacing w:line="360" w:lineRule="auto"/>
        <w:ind w:left="1418" w:firstLine="0"/>
        <w:jc w:val="both"/>
        <w:rPr>
          <w:rFonts w:ascii="Garamond" w:hAnsi="Garamond" w:cs="Arial"/>
          <w:b/>
        </w:rPr>
      </w:pPr>
      <w:r w:rsidRPr="006E70D5">
        <w:rPr>
          <w:rFonts w:ascii="Garamond" w:hAnsi="Garamond" w:cs="Arial"/>
          <w:b/>
        </w:rPr>
        <w:t xml:space="preserve">Contratação irregular por </w:t>
      </w:r>
      <w:r w:rsidR="006E70D5">
        <w:rPr>
          <w:rFonts w:ascii="Garamond" w:hAnsi="Garamond" w:cs="Arial"/>
          <w:b/>
        </w:rPr>
        <w:t>inexigibilidade de licitação – A</w:t>
      </w:r>
      <w:r w:rsidRPr="006E70D5">
        <w:rPr>
          <w:rFonts w:ascii="Garamond" w:hAnsi="Garamond" w:cs="Arial"/>
          <w:b/>
        </w:rPr>
        <w:t>usência da singularidade do objeto</w:t>
      </w:r>
      <w:r w:rsidR="006E70D5">
        <w:rPr>
          <w:rFonts w:ascii="Garamond" w:hAnsi="Garamond" w:cs="Arial"/>
          <w:b/>
        </w:rPr>
        <w:t xml:space="preserve"> – Inobservância ao artigo 25, caput e inciso II, da Lei Federal n. 8.666/1993</w:t>
      </w:r>
    </w:p>
    <w:p w:rsidR="00133FF1" w:rsidRDefault="00133FF1" w:rsidP="00FE5CD0">
      <w:pPr>
        <w:pStyle w:val="PargrafodaLista"/>
        <w:widowControl w:val="0"/>
        <w:spacing w:line="360" w:lineRule="auto"/>
        <w:ind w:left="2138"/>
        <w:jc w:val="both"/>
        <w:rPr>
          <w:rFonts w:ascii="Garamond" w:hAnsi="Garamond" w:cs="Arial"/>
          <w:b/>
        </w:rPr>
      </w:pPr>
    </w:p>
    <w:p w:rsidR="00133FF1" w:rsidRPr="00C9704C" w:rsidRDefault="003F0507" w:rsidP="00FE5CD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procedimento</w:t>
      </w:r>
      <w:r w:rsidR="003613BB">
        <w:rPr>
          <w:rFonts w:ascii="Garamond" w:hAnsi="Garamond" w:cs="Arial"/>
        </w:rPr>
        <w:t xml:space="preserve"> de inexigibilidade de l</w:t>
      </w:r>
      <w:r w:rsidR="00C9704C">
        <w:rPr>
          <w:rFonts w:ascii="Garamond" w:hAnsi="Garamond" w:cs="Arial"/>
        </w:rPr>
        <w:t xml:space="preserve">icitação n. </w:t>
      </w:r>
      <w:r>
        <w:rPr>
          <w:rFonts w:ascii="Garamond" w:hAnsi="Garamond" w:cs="Arial"/>
        </w:rPr>
        <w:t>002/2017</w:t>
      </w:r>
      <w:r w:rsidR="00C9704C">
        <w:rPr>
          <w:rFonts w:ascii="Garamond" w:hAnsi="Garamond" w:cs="Arial"/>
        </w:rPr>
        <w:t xml:space="preserve"> (cópia da do</w:t>
      </w:r>
      <w:r>
        <w:rPr>
          <w:rFonts w:ascii="Garamond" w:hAnsi="Garamond" w:cs="Arial"/>
        </w:rPr>
        <w:t>cumentação anexa) tinha</w:t>
      </w:r>
      <w:r w:rsidR="00C9704C">
        <w:rPr>
          <w:rFonts w:ascii="Garamond" w:hAnsi="Garamond" w:cs="Arial"/>
        </w:rPr>
        <w:t xml:space="preserve"> por objeto a prestação de serviço técnico </w:t>
      </w:r>
      <w:r>
        <w:rPr>
          <w:rFonts w:ascii="Garamond" w:hAnsi="Garamond" w:cs="Arial"/>
        </w:rPr>
        <w:t xml:space="preserve">profissional </w:t>
      </w:r>
      <w:r>
        <w:rPr>
          <w:rFonts w:ascii="Garamond" w:hAnsi="Garamond" w:cs="Arial"/>
        </w:rPr>
        <w:lastRenderedPageBreak/>
        <w:t>especializado em auditoria e consultoria em gestão pública.</w:t>
      </w:r>
    </w:p>
    <w:p w:rsidR="00C9704C" w:rsidRPr="00C9704C" w:rsidRDefault="00C9704C" w:rsidP="00FE5CD0">
      <w:pPr>
        <w:pStyle w:val="PargrafodaLista"/>
        <w:widowControl w:val="0"/>
        <w:spacing w:line="360" w:lineRule="auto"/>
        <w:ind w:left="1418"/>
        <w:jc w:val="both"/>
        <w:rPr>
          <w:rFonts w:ascii="Garamond" w:hAnsi="Garamond" w:cs="Arial"/>
          <w:b/>
        </w:rPr>
      </w:pPr>
    </w:p>
    <w:p w:rsidR="00C9704C" w:rsidRPr="00C9704C" w:rsidRDefault="00C9704C" w:rsidP="00FE5CD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Contrato n. </w:t>
      </w:r>
      <w:r w:rsidR="003F0507">
        <w:rPr>
          <w:rFonts w:ascii="Garamond" w:hAnsi="Garamond" w:cs="Arial"/>
        </w:rPr>
        <w:t xml:space="preserve">008/2017, </w:t>
      </w:r>
      <w:r w:rsidR="00FE5CD0">
        <w:rPr>
          <w:rFonts w:ascii="Garamond" w:hAnsi="Garamond" w:cs="Arial"/>
        </w:rPr>
        <w:t xml:space="preserve">assinado em 04/05/2017, </w:t>
      </w:r>
      <w:r w:rsidR="003F0507">
        <w:rPr>
          <w:rFonts w:ascii="Garamond" w:hAnsi="Garamond" w:cs="Arial"/>
        </w:rPr>
        <w:t xml:space="preserve">no valor de R$ 16.000,00, </w:t>
      </w:r>
      <w:r w:rsidR="00FE5CD0">
        <w:rPr>
          <w:rFonts w:ascii="Garamond" w:hAnsi="Garamond" w:cs="Arial"/>
        </w:rPr>
        <w:t>referentes a oito parcelas de R$ 2.000,00, possuiu vigência de oito meses, ou seja, até o final do exercício de 2017</w:t>
      </w:r>
      <w:r>
        <w:rPr>
          <w:rFonts w:ascii="Garamond" w:hAnsi="Garamond" w:cs="Arial"/>
        </w:rPr>
        <w:t>.</w:t>
      </w:r>
    </w:p>
    <w:p w:rsidR="00C9704C" w:rsidRPr="00C9704C" w:rsidRDefault="00C9704C" w:rsidP="00FE5CD0">
      <w:pPr>
        <w:pStyle w:val="PargrafodaLista"/>
        <w:spacing w:line="360" w:lineRule="auto"/>
        <w:rPr>
          <w:rFonts w:ascii="Garamond" w:hAnsi="Garamond" w:cs="Arial"/>
          <w:b/>
        </w:rPr>
      </w:pPr>
    </w:p>
    <w:p w:rsidR="00C9704C" w:rsidRPr="002F73FA" w:rsidRDefault="00C9704C" w:rsidP="00FE5CD0">
      <w:pPr>
        <w:pStyle w:val="PargrafodaLista"/>
        <w:widowControl w:val="0"/>
        <w:numPr>
          <w:ilvl w:val="0"/>
          <w:numId w:val="14"/>
        </w:numPr>
        <w:spacing w:line="360" w:lineRule="auto"/>
        <w:ind w:left="0" w:firstLine="1418"/>
        <w:jc w:val="both"/>
        <w:rPr>
          <w:rFonts w:ascii="Garamond" w:hAnsi="Garamond" w:cs="Arial"/>
          <w:b/>
        </w:rPr>
      </w:pPr>
      <w:r w:rsidRPr="002F73FA">
        <w:rPr>
          <w:rFonts w:ascii="Garamond" w:hAnsi="Garamond" w:cs="Arial"/>
        </w:rPr>
        <w:t>A Constituição Federal de 1988</w:t>
      </w:r>
      <w:r w:rsidR="001E156E" w:rsidRPr="002F73FA">
        <w:rPr>
          <w:rFonts w:ascii="Garamond" w:hAnsi="Garamond" w:cs="Arial"/>
        </w:rPr>
        <w:t xml:space="preserve"> é expressa ao exigir a realização do processo de licitação pública, com igualdade de condições e competição, para a contratação de obras, serviços, compras ou alienações, ressalvados os casos específicos da lei (art. 37, XXI</w:t>
      </w:r>
      <w:r w:rsidR="001E156E">
        <w:rPr>
          <w:rStyle w:val="Refdenotaderodap"/>
          <w:rFonts w:ascii="Garamond" w:hAnsi="Garamond" w:cs="Arial"/>
        </w:rPr>
        <w:footnoteReference w:id="1"/>
      </w:r>
      <w:r w:rsidR="001E156E" w:rsidRPr="002F73FA">
        <w:rPr>
          <w:rFonts w:ascii="Garamond" w:hAnsi="Garamond" w:cs="Arial"/>
        </w:rPr>
        <w:t>).</w:t>
      </w:r>
    </w:p>
    <w:p w:rsidR="001E156E" w:rsidRPr="001E156E" w:rsidRDefault="001E156E" w:rsidP="00FE5CD0">
      <w:pPr>
        <w:pStyle w:val="PargrafodaLista"/>
        <w:spacing w:line="360" w:lineRule="auto"/>
        <w:rPr>
          <w:rFonts w:ascii="Garamond" w:hAnsi="Garamond" w:cs="Arial"/>
          <w:b/>
        </w:rPr>
      </w:pPr>
    </w:p>
    <w:p w:rsidR="001E156E" w:rsidRPr="00022B8F" w:rsidRDefault="001E156E" w:rsidP="00FE5CD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inexigibilidade de licitação, prevista no artigo 25 da Lei Federal n. 8.666/1993, é uma d</w:t>
      </w:r>
      <w:r w:rsidR="00E255AF">
        <w:rPr>
          <w:rFonts w:ascii="Garamond" w:hAnsi="Garamond" w:cs="Arial"/>
        </w:rPr>
        <w:t>as exceções à regra da licitação</w:t>
      </w:r>
      <w:r>
        <w:rPr>
          <w:rFonts w:ascii="Garamond" w:hAnsi="Garamond" w:cs="Arial"/>
        </w:rPr>
        <w:t>.</w:t>
      </w:r>
    </w:p>
    <w:p w:rsidR="00022B8F" w:rsidRPr="00022B8F" w:rsidRDefault="00022B8F" w:rsidP="00022B8F">
      <w:pPr>
        <w:widowControl w:val="0"/>
        <w:spacing w:line="360" w:lineRule="auto"/>
        <w:jc w:val="both"/>
        <w:rPr>
          <w:rFonts w:ascii="Garamond" w:hAnsi="Garamond" w:cs="Arial"/>
          <w:b/>
        </w:rPr>
      </w:pPr>
    </w:p>
    <w:p w:rsidR="001E156E" w:rsidRPr="001E156E" w:rsidRDefault="001E156E" w:rsidP="00FE5CD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Segundo o texto da norma, a licitação é inexigível quando houver inviabilidade de competição, especialmente:</w:t>
      </w:r>
    </w:p>
    <w:p w:rsidR="001E156E" w:rsidRPr="001E156E" w:rsidRDefault="001E156E" w:rsidP="00FE5CD0">
      <w:pPr>
        <w:pStyle w:val="PargrafodaLista"/>
        <w:spacing w:line="360" w:lineRule="auto"/>
        <w:rPr>
          <w:rFonts w:ascii="Garamond" w:hAnsi="Garamond" w:cs="Arial"/>
          <w:b/>
        </w:rPr>
      </w:pPr>
    </w:p>
    <w:p w:rsidR="001E156E" w:rsidRPr="001E156E" w:rsidRDefault="001E156E" w:rsidP="00022B8F">
      <w:pPr>
        <w:pStyle w:val="PargrafodaLista"/>
        <w:widowControl w:val="0"/>
        <w:spacing w:line="276" w:lineRule="auto"/>
        <w:ind w:left="1418"/>
        <w:jc w:val="both"/>
        <w:rPr>
          <w:rFonts w:ascii="Garamond" w:hAnsi="Garamond" w:cs="Arial"/>
          <w:sz w:val="22"/>
          <w:szCs w:val="22"/>
        </w:rPr>
      </w:pPr>
      <w:r w:rsidRPr="001E156E">
        <w:rPr>
          <w:rFonts w:ascii="Garamond" w:hAnsi="Garamond" w:cs="Arial"/>
          <w:sz w:val="22"/>
          <w:szCs w:val="22"/>
        </w:rPr>
        <w:t>Art. 25 (...)</w:t>
      </w:r>
    </w:p>
    <w:p w:rsidR="001E156E" w:rsidRPr="001E156E" w:rsidRDefault="001E156E" w:rsidP="00022B8F">
      <w:pPr>
        <w:pStyle w:val="PargrafodaLista"/>
        <w:widowControl w:val="0"/>
        <w:spacing w:line="276"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 - </w:t>
      </w:r>
      <w:proofErr w:type="gramStart"/>
      <w:r w:rsidRPr="001E156E">
        <w:rPr>
          <w:rFonts w:ascii="Garamond" w:hAnsi="Garamond" w:cs="Arial"/>
          <w:color w:val="000000"/>
          <w:sz w:val="22"/>
          <w:szCs w:val="22"/>
          <w:shd w:val="clear" w:color="auto" w:fill="FFFFFF"/>
        </w:rPr>
        <w:t>para</w:t>
      </w:r>
      <w:proofErr w:type="gramEnd"/>
      <w:r w:rsidRPr="001E156E">
        <w:rPr>
          <w:rFonts w:ascii="Garamond" w:hAnsi="Garamond" w:cs="Arial"/>
          <w:color w:val="000000"/>
          <w:sz w:val="22"/>
          <w:szCs w:val="22"/>
          <w:shd w:val="clear" w:color="auto" w:fill="FFFFFF"/>
        </w:rPr>
        <w:t xml:space="preserve"> aquisição de materiais, equipamentos, ou gêneros que só possam ser fornecidos por produtor, empresa ou representante comercial exclusivo, vedada a preferência de marca, devendo a comprovação de exclusividade ser feita através de atestado fornecido pelo órgão de registro do comércio do local em que se realizaria a licitação ou a obra ou o serviço, pelo Sindicato, Federação ou Confederação Patronal, ou, ainda, pelas entidades equivalentes;</w:t>
      </w:r>
    </w:p>
    <w:p w:rsidR="001E156E" w:rsidRPr="001E156E" w:rsidRDefault="001E156E" w:rsidP="00022B8F">
      <w:pPr>
        <w:pStyle w:val="PargrafodaLista"/>
        <w:widowControl w:val="0"/>
        <w:spacing w:line="276"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II - </w:t>
      </w:r>
      <w:proofErr w:type="gramStart"/>
      <w:r w:rsidRPr="001E156E">
        <w:rPr>
          <w:rFonts w:ascii="Garamond" w:hAnsi="Garamond" w:cs="Arial"/>
          <w:color w:val="000000"/>
          <w:sz w:val="22"/>
          <w:szCs w:val="22"/>
          <w:shd w:val="clear" w:color="auto" w:fill="FFFFFF"/>
        </w:rPr>
        <w:t>para</w:t>
      </w:r>
      <w:proofErr w:type="gramEnd"/>
      <w:r w:rsidRPr="001E156E">
        <w:rPr>
          <w:rFonts w:ascii="Garamond" w:hAnsi="Garamond" w:cs="Arial"/>
          <w:color w:val="000000"/>
          <w:sz w:val="22"/>
          <w:szCs w:val="22"/>
          <w:shd w:val="clear" w:color="auto" w:fill="FFFFFF"/>
        </w:rPr>
        <w:t xml:space="preserve"> a contratação de serviços técnicos enumerados no art. 13 desta Lei, de natureza singular, com profissionais ou empresas de notória especialização, vedada a inexigibilidade para serviços de publicidade e divulgação;</w:t>
      </w:r>
    </w:p>
    <w:p w:rsidR="001E156E" w:rsidRPr="001E156E" w:rsidRDefault="001E156E" w:rsidP="00022B8F">
      <w:pPr>
        <w:pStyle w:val="PargrafodaLista"/>
        <w:widowControl w:val="0"/>
        <w:spacing w:line="276" w:lineRule="auto"/>
        <w:ind w:left="1418"/>
        <w:jc w:val="both"/>
        <w:rPr>
          <w:rFonts w:ascii="Garamond" w:hAnsi="Garamond" w:cs="Arial"/>
          <w:sz w:val="22"/>
          <w:szCs w:val="22"/>
        </w:rPr>
      </w:pPr>
      <w:r w:rsidRPr="001E156E">
        <w:rPr>
          <w:rFonts w:ascii="Garamond" w:hAnsi="Garamond" w:cs="Arial"/>
          <w:sz w:val="22"/>
          <w:szCs w:val="22"/>
        </w:rPr>
        <w:t xml:space="preserve">III - </w:t>
      </w:r>
      <w:r w:rsidRPr="001E156E">
        <w:rPr>
          <w:rFonts w:ascii="Garamond" w:hAnsi="Garamond" w:cs="Arial"/>
          <w:color w:val="000000"/>
          <w:sz w:val="22"/>
          <w:szCs w:val="22"/>
          <w:shd w:val="clear" w:color="auto" w:fill="FFFFFF"/>
        </w:rPr>
        <w:t xml:space="preserve">para contratação de profissional de qualquer setor artístico, diretamente ou através </w:t>
      </w:r>
      <w:r w:rsidRPr="001E156E">
        <w:rPr>
          <w:rFonts w:ascii="Garamond" w:hAnsi="Garamond" w:cs="Arial"/>
          <w:color w:val="000000"/>
          <w:sz w:val="22"/>
          <w:szCs w:val="22"/>
          <w:shd w:val="clear" w:color="auto" w:fill="FFFFFF"/>
        </w:rPr>
        <w:lastRenderedPageBreak/>
        <w:t>de empresário exclusivo, desde que consagrado pela crítica especializada ou pela opinião pública.</w:t>
      </w:r>
    </w:p>
    <w:p w:rsidR="00F358C6" w:rsidRPr="00F358C6" w:rsidRDefault="00F358C6" w:rsidP="00F358C6">
      <w:pPr>
        <w:pStyle w:val="PargrafodaLista"/>
        <w:widowControl w:val="0"/>
        <w:spacing w:line="360" w:lineRule="auto"/>
        <w:ind w:left="1418"/>
        <w:jc w:val="both"/>
        <w:rPr>
          <w:rFonts w:ascii="Garamond" w:hAnsi="Garamond" w:cs="Arial"/>
          <w:b/>
        </w:rPr>
      </w:pPr>
    </w:p>
    <w:p w:rsidR="001E156E" w:rsidRPr="0082675C" w:rsidRDefault="001E156E"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No caso </w:t>
      </w:r>
      <w:r w:rsidR="00FE5CD0">
        <w:rPr>
          <w:rFonts w:ascii="Garamond" w:hAnsi="Garamond" w:cs="Arial"/>
        </w:rPr>
        <w:t>da Câmara Municipal de Cedro do Abaeté</w:t>
      </w:r>
      <w:r>
        <w:rPr>
          <w:rFonts w:ascii="Garamond" w:hAnsi="Garamond" w:cs="Arial"/>
        </w:rPr>
        <w:t xml:space="preserve">, </w:t>
      </w:r>
      <w:r w:rsidR="008702C0">
        <w:rPr>
          <w:rFonts w:ascii="Garamond" w:hAnsi="Garamond" w:cs="Arial"/>
        </w:rPr>
        <w:t xml:space="preserve">o </w:t>
      </w:r>
      <w:r w:rsidR="00FE5CD0">
        <w:rPr>
          <w:rFonts w:ascii="Garamond" w:hAnsi="Garamond" w:cs="Arial"/>
        </w:rPr>
        <w:t>Presidente</w:t>
      </w:r>
      <w:r w:rsidR="0082675C">
        <w:rPr>
          <w:rFonts w:ascii="Garamond" w:hAnsi="Garamond" w:cs="Arial"/>
        </w:rPr>
        <w:t xml:space="preserve"> à época ratificou </w:t>
      </w:r>
      <w:r w:rsidR="00FE5CD0">
        <w:rPr>
          <w:rFonts w:ascii="Garamond" w:hAnsi="Garamond" w:cs="Arial"/>
        </w:rPr>
        <w:t>o processo</w:t>
      </w:r>
      <w:r w:rsidR="00A07BF1">
        <w:rPr>
          <w:rFonts w:ascii="Garamond" w:hAnsi="Garamond" w:cs="Arial"/>
        </w:rPr>
        <w:t xml:space="preserve"> de</w:t>
      </w:r>
      <w:r w:rsidR="0082675C">
        <w:rPr>
          <w:rFonts w:ascii="Garamond" w:hAnsi="Garamond" w:cs="Arial"/>
        </w:rPr>
        <w:t xml:space="preserve"> inexigibilidade com fundamento no art. 25 c/</w:t>
      </w:r>
      <w:proofErr w:type="gramStart"/>
      <w:r w:rsidR="0082675C">
        <w:rPr>
          <w:rFonts w:ascii="Garamond" w:hAnsi="Garamond" w:cs="Arial"/>
        </w:rPr>
        <w:t>c</w:t>
      </w:r>
      <w:proofErr w:type="gramEnd"/>
      <w:r w:rsidR="0082675C">
        <w:rPr>
          <w:rFonts w:ascii="Garamond" w:hAnsi="Garamond" w:cs="Arial"/>
        </w:rPr>
        <w:t xml:space="preserve"> o art. 13 da Lei Federal n. 8.666/1993. Ou seja, no inciso II do artigo 25.</w:t>
      </w:r>
    </w:p>
    <w:p w:rsidR="0082675C" w:rsidRPr="0082675C" w:rsidRDefault="0082675C" w:rsidP="00603C85">
      <w:pPr>
        <w:pStyle w:val="PargrafodaLista"/>
        <w:widowControl w:val="0"/>
        <w:spacing w:line="360" w:lineRule="auto"/>
        <w:ind w:left="1418"/>
        <w:jc w:val="both"/>
        <w:rPr>
          <w:rFonts w:ascii="Garamond" w:hAnsi="Garamond" w:cs="Arial"/>
          <w:b/>
        </w:rPr>
      </w:pPr>
    </w:p>
    <w:p w:rsidR="0082675C" w:rsidRPr="00C453BD" w:rsidRDefault="00FE5CD0"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Câmara</w:t>
      </w:r>
      <w:r w:rsidR="00C453BD">
        <w:rPr>
          <w:rFonts w:ascii="Garamond" w:hAnsi="Garamond" w:cs="Arial"/>
        </w:rPr>
        <w:t xml:space="preserve"> então deveria observar</w:t>
      </w:r>
      <w:r w:rsidR="00A07BF1">
        <w:rPr>
          <w:rFonts w:ascii="Garamond" w:hAnsi="Garamond" w:cs="Arial"/>
        </w:rPr>
        <w:t xml:space="preserve"> cumulativamente</w:t>
      </w:r>
      <w:r w:rsidR="00C453BD">
        <w:rPr>
          <w:rFonts w:ascii="Garamond" w:hAnsi="Garamond" w:cs="Arial"/>
        </w:rPr>
        <w:t xml:space="preserve"> os requisitos expressos na legislação </w:t>
      </w:r>
      <w:r w:rsidR="00B26FB9">
        <w:rPr>
          <w:rFonts w:ascii="Garamond" w:hAnsi="Garamond" w:cs="Arial"/>
        </w:rPr>
        <w:t xml:space="preserve">específica </w:t>
      </w:r>
      <w:r w:rsidR="00C453BD">
        <w:rPr>
          <w:rFonts w:ascii="Garamond" w:hAnsi="Garamond" w:cs="Arial"/>
        </w:rPr>
        <w:t>para a contratação direta da empresa ADPM – Administração Pública para Municípios Ltda., por meio de inexigibilidade, que são eles: (i) inviabilidade de competição, (</w:t>
      </w:r>
      <w:proofErr w:type="spellStart"/>
      <w:r w:rsidR="00C453BD">
        <w:rPr>
          <w:rFonts w:ascii="Garamond" w:hAnsi="Garamond" w:cs="Arial"/>
        </w:rPr>
        <w:t>ii</w:t>
      </w:r>
      <w:proofErr w:type="spellEnd"/>
      <w:r w:rsidR="00C453BD">
        <w:rPr>
          <w:rFonts w:ascii="Garamond" w:hAnsi="Garamond" w:cs="Arial"/>
        </w:rPr>
        <w:t>) singularidade do objeto e (</w:t>
      </w:r>
      <w:proofErr w:type="spellStart"/>
      <w:r w:rsidR="00C453BD">
        <w:rPr>
          <w:rFonts w:ascii="Garamond" w:hAnsi="Garamond" w:cs="Arial"/>
        </w:rPr>
        <w:t>iii</w:t>
      </w:r>
      <w:proofErr w:type="spellEnd"/>
      <w:r w:rsidR="00C453BD">
        <w:rPr>
          <w:rFonts w:ascii="Garamond" w:hAnsi="Garamond" w:cs="Arial"/>
        </w:rPr>
        <w:t>) notória especialização do contratado (Art. 25, caput e inciso II, da Lei Federal n. 8.666/1993).</w:t>
      </w:r>
    </w:p>
    <w:p w:rsidR="00C453BD" w:rsidRPr="00C453BD" w:rsidRDefault="00C453BD" w:rsidP="00603C85">
      <w:pPr>
        <w:pStyle w:val="PargrafodaLista"/>
        <w:spacing w:line="360" w:lineRule="auto"/>
        <w:rPr>
          <w:rFonts w:ascii="Garamond" w:hAnsi="Garamond" w:cs="Arial"/>
          <w:b/>
        </w:rPr>
      </w:pPr>
    </w:p>
    <w:p w:rsidR="00C453BD" w:rsidRPr="00022B8F" w:rsidRDefault="00A07BF1"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não foi o que constatei.</w:t>
      </w:r>
    </w:p>
    <w:p w:rsidR="00022B8F" w:rsidRPr="00022B8F" w:rsidRDefault="00022B8F" w:rsidP="00022B8F">
      <w:pPr>
        <w:widowControl w:val="0"/>
        <w:spacing w:line="360" w:lineRule="auto"/>
        <w:jc w:val="both"/>
        <w:rPr>
          <w:rFonts w:ascii="Garamond" w:hAnsi="Garamond" w:cs="Arial"/>
          <w:b/>
        </w:rPr>
      </w:pPr>
    </w:p>
    <w:p w:rsidR="00A07BF1" w:rsidRPr="00701EE7" w:rsidRDefault="00A07BF1"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De fato, é possível verificar que a empresa contratada possui notória especialização na prestação de serviços de assessoria contábil, diante da vasta experiência em outros munic</w:t>
      </w:r>
      <w:r w:rsidR="00701EE7">
        <w:rPr>
          <w:rFonts w:ascii="Garamond" w:hAnsi="Garamond" w:cs="Arial"/>
        </w:rPr>
        <w:t>ípios e da qualificação de seus funcionários, demonstradas no currículo por ela juntado aos autos de inexigibilidade.</w:t>
      </w:r>
    </w:p>
    <w:p w:rsidR="00701EE7" w:rsidRPr="00701EE7" w:rsidRDefault="00701EE7" w:rsidP="00603C85">
      <w:pPr>
        <w:pStyle w:val="PargrafodaLista"/>
        <w:spacing w:line="360" w:lineRule="auto"/>
        <w:rPr>
          <w:rFonts w:ascii="Garamond" w:hAnsi="Garamond" w:cs="Arial"/>
          <w:b/>
        </w:rPr>
      </w:pPr>
    </w:p>
    <w:p w:rsidR="00701EE7" w:rsidRPr="00701EE7" w:rsidRDefault="00701EE7"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Restam ausentes, porém, a verificação da singularidade do objeto e da inviabilidade de competição, requisito intrínseco ao processo de inexigibilidade de licitação.</w:t>
      </w:r>
    </w:p>
    <w:p w:rsidR="00701EE7" w:rsidRPr="00701EE7" w:rsidRDefault="00701EE7" w:rsidP="00603C85">
      <w:pPr>
        <w:pStyle w:val="PargrafodaLista"/>
        <w:spacing w:line="360" w:lineRule="auto"/>
        <w:rPr>
          <w:rFonts w:ascii="Garamond" w:hAnsi="Garamond" w:cs="Arial"/>
          <w:b/>
        </w:rPr>
      </w:pPr>
    </w:p>
    <w:p w:rsidR="00701EE7" w:rsidRPr="00F358C6" w:rsidRDefault="00701EE7" w:rsidP="00022B8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Primeiro porque </w:t>
      </w:r>
      <w:r w:rsidRPr="00F0440D">
        <w:rPr>
          <w:rFonts w:ascii="Garamond" w:hAnsi="Garamond" w:cs="Arial"/>
          <w:b/>
        </w:rPr>
        <w:t>serviço singular</w:t>
      </w:r>
      <w:r>
        <w:rPr>
          <w:rFonts w:ascii="Garamond" w:hAnsi="Garamond" w:cs="Arial"/>
        </w:rPr>
        <w:t xml:space="preserve"> é aquele que não se permite confundir com qualquer outro, </w:t>
      </w:r>
      <w:r w:rsidR="00526540">
        <w:rPr>
          <w:rFonts w:ascii="Garamond" w:hAnsi="Garamond" w:cs="Arial"/>
        </w:rPr>
        <w:t>devido à sua complexidade e excepcionalidade</w:t>
      </w:r>
      <w:r>
        <w:rPr>
          <w:rFonts w:ascii="Garamond" w:hAnsi="Garamond" w:cs="Arial"/>
        </w:rPr>
        <w:t xml:space="preserve">. Evidentemente, a </w:t>
      </w:r>
      <w:r>
        <w:rPr>
          <w:rFonts w:ascii="Garamond" w:hAnsi="Garamond" w:cs="Arial"/>
          <w:i/>
        </w:rPr>
        <w:t xml:space="preserve">prestação de serviço técnico profissional especializado em auditoria e consultoria </w:t>
      </w:r>
      <w:r w:rsidR="00FE5CD0">
        <w:rPr>
          <w:rFonts w:ascii="Garamond" w:hAnsi="Garamond" w:cs="Arial"/>
          <w:i/>
        </w:rPr>
        <w:t>em gestão pública</w:t>
      </w:r>
      <w:r w:rsidR="00F50FB9">
        <w:rPr>
          <w:rFonts w:ascii="Garamond" w:hAnsi="Garamond" w:cs="Arial"/>
          <w:i/>
        </w:rPr>
        <w:t xml:space="preserve"> </w:t>
      </w:r>
      <w:r w:rsidR="00FE5CD0">
        <w:rPr>
          <w:rFonts w:ascii="Garamond" w:hAnsi="Garamond" w:cs="Arial"/>
        </w:rPr>
        <w:t>(cláusula primeira do contrato celebrado</w:t>
      </w:r>
      <w:r w:rsidR="00F50FB9">
        <w:rPr>
          <w:rFonts w:ascii="Garamond" w:hAnsi="Garamond" w:cs="Arial"/>
        </w:rPr>
        <w:t>)</w:t>
      </w:r>
      <w:r w:rsidR="00FE5CD0">
        <w:rPr>
          <w:rFonts w:ascii="Garamond" w:hAnsi="Garamond" w:cs="Arial"/>
        </w:rPr>
        <w:t>, objeto do processo ora analisado</w:t>
      </w:r>
      <w:r>
        <w:rPr>
          <w:rFonts w:ascii="Garamond" w:hAnsi="Garamond" w:cs="Arial"/>
        </w:rPr>
        <w:t>, não se traduz em um serviço singular.</w:t>
      </w:r>
    </w:p>
    <w:p w:rsidR="00F358C6" w:rsidRPr="00F358C6" w:rsidRDefault="00F358C6" w:rsidP="006D566E">
      <w:pPr>
        <w:widowControl w:val="0"/>
        <w:spacing w:line="360" w:lineRule="auto"/>
        <w:jc w:val="both"/>
        <w:rPr>
          <w:rFonts w:ascii="Garamond" w:hAnsi="Garamond" w:cs="Arial"/>
          <w:b/>
        </w:rPr>
      </w:pPr>
    </w:p>
    <w:p w:rsidR="00F50FB9" w:rsidRPr="00F50FB9" w:rsidRDefault="00701EE7" w:rsidP="006D566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Pelo contrário, são práticas corriqueiras e pertencentes à rotina diária de qualquer administração pública, </w:t>
      </w:r>
      <w:r w:rsidR="00FC5F38">
        <w:rPr>
          <w:rFonts w:ascii="Garamond" w:hAnsi="Garamond" w:cs="Arial"/>
        </w:rPr>
        <w:t>as quais devem ser realizada</w:t>
      </w:r>
      <w:r>
        <w:rPr>
          <w:rFonts w:ascii="Garamond" w:hAnsi="Garamond" w:cs="Arial"/>
        </w:rPr>
        <w:t>s pelo corpo técnico efetivo do ente federativo.</w:t>
      </w:r>
    </w:p>
    <w:p w:rsidR="00701EE7" w:rsidRPr="00701EE7" w:rsidRDefault="00701EE7" w:rsidP="006D566E">
      <w:pPr>
        <w:pStyle w:val="PargrafodaLista"/>
        <w:spacing w:line="360" w:lineRule="auto"/>
        <w:rPr>
          <w:rFonts w:ascii="Garamond" w:hAnsi="Garamond" w:cs="Arial"/>
          <w:b/>
        </w:rPr>
      </w:pPr>
    </w:p>
    <w:p w:rsidR="00701EE7" w:rsidRPr="006D566E" w:rsidRDefault="00701EE7" w:rsidP="006D566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meu ver, trata-se de objeto indeterminado e </w:t>
      </w:r>
      <w:r w:rsidR="00BE143E">
        <w:rPr>
          <w:rFonts w:ascii="Garamond" w:hAnsi="Garamond" w:cs="Arial"/>
        </w:rPr>
        <w:t>aberto</w:t>
      </w:r>
      <w:r w:rsidR="00553743">
        <w:rPr>
          <w:rFonts w:ascii="Garamond" w:hAnsi="Garamond" w:cs="Arial"/>
        </w:rPr>
        <w:t>, que estabelece</w:t>
      </w:r>
      <w:r w:rsidR="00F50FB9">
        <w:rPr>
          <w:rFonts w:ascii="Garamond" w:hAnsi="Garamond" w:cs="Arial"/>
        </w:rPr>
        <w:t xml:space="preserve"> amplo conjunto de atividades</w:t>
      </w:r>
      <w:r w:rsidR="00BE143E">
        <w:rPr>
          <w:rFonts w:ascii="Garamond" w:hAnsi="Garamond" w:cs="Arial"/>
        </w:rPr>
        <w:t>, colocando-nos diante de um típico contrato denominado “guarda-chuva”, por não estabelecer com precisão os serviços que serão prestados pela empresa contratada.</w:t>
      </w:r>
    </w:p>
    <w:p w:rsidR="006D566E" w:rsidRPr="006D566E" w:rsidRDefault="006D566E" w:rsidP="006D566E">
      <w:pPr>
        <w:pStyle w:val="PargrafodaLista"/>
        <w:spacing w:line="360" w:lineRule="auto"/>
        <w:rPr>
          <w:rFonts w:ascii="Garamond" w:hAnsi="Garamond" w:cs="Arial"/>
          <w:b/>
        </w:rPr>
      </w:pPr>
    </w:p>
    <w:p w:rsidR="00D13AC7" w:rsidRDefault="006D566E" w:rsidP="00D13AC7">
      <w:pPr>
        <w:pStyle w:val="PargrafodaLista"/>
        <w:widowControl w:val="0"/>
        <w:numPr>
          <w:ilvl w:val="0"/>
          <w:numId w:val="14"/>
        </w:numPr>
        <w:spacing w:line="360" w:lineRule="auto"/>
        <w:ind w:left="0" w:firstLine="1418"/>
        <w:jc w:val="both"/>
        <w:rPr>
          <w:rFonts w:ascii="Garamond" w:hAnsi="Garamond" w:cs="Arial"/>
          <w:b/>
        </w:rPr>
      </w:pPr>
      <w:r w:rsidRPr="006D566E">
        <w:rPr>
          <w:rFonts w:ascii="Garamond" w:hAnsi="Garamond" w:cs="Arial"/>
          <w:b/>
        </w:rPr>
        <w:t xml:space="preserve">Impossível, então, o objeto da contratação ser denominado como </w:t>
      </w:r>
      <w:r w:rsidR="00937A90">
        <w:rPr>
          <w:rFonts w:ascii="Garamond" w:hAnsi="Garamond" w:cs="Arial"/>
          <w:b/>
        </w:rPr>
        <w:t>“</w:t>
      </w:r>
      <w:r w:rsidRPr="006D566E">
        <w:rPr>
          <w:rFonts w:ascii="Garamond" w:hAnsi="Garamond" w:cs="Arial"/>
          <w:b/>
        </w:rPr>
        <w:t>serviço de natureza singular</w:t>
      </w:r>
      <w:r w:rsidR="00937A90">
        <w:rPr>
          <w:rFonts w:ascii="Garamond" w:hAnsi="Garamond" w:cs="Arial"/>
          <w:b/>
        </w:rPr>
        <w:t>”</w:t>
      </w:r>
      <w:r w:rsidR="001A08D8">
        <w:rPr>
          <w:rFonts w:ascii="Garamond" w:hAnsi="Garamond" w:cs="Arial"/>
          <w:b/>
        </w:rPr>
        <w:t>.</w:t>
      </w:r>
    </w:p>
    <w:p w:rsidR="00FE5CD0" w:rsidRPr="00FE5CD0" w:rsidRDefault="00FE5CD0" w:rsidP="00FE5CD0">
      <w:pPr>
        <w:widowControl w:val="0"/>
        <w:spacing w:line="360" w:lineRule="auto"/>
        <w:jc w:val="both"/>
        <w:rPr>
          <w:rFonts w:ascii="Garamond" w:hAnsi="Garamond" w:cs="Arial"/>
          <w:b/>
        </w:rPr>
      </w:pPr>
    </w:p>
    <w:p w:rsidR="00D13AC7" w:rsidRPr="00D13AC7" w:rsidRDefault="00603C85" w:rsidP="00D13AC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Segundo</w:t>
      </w:r>
      <w:r w:rsidR="0076392A">
        <w:rPr>
          <w:rFonts w:ascii="Garamond" w:hAnsi="Garamond" w:cs="Arial"/>
        </w:rPr>
        <w:t>,</w:t>
      </w:r>
      <w:r>
        <w:rPr>
          <w:rFonts w:ascii="Garamond" w:hAnsi="Garamond" w:cs="Arial"/>
        </w:rPr>
        <w:t xml:space="preserve"> e p</w:t>
      </w:r>
      <w:r w:rsidR="00BE143E">
        <w:rPr>
          <w:rFonts w:ascii="Garamond" w:hAnsi="Garamond" w:cs="Arial"/>
        </w:rPr>
        <w:t xml:space="preserve">or decorrência lógica, </w:t>
      </w:r>
      <w:r w:rsidR="0076392A">
        <w:rPr>
          <w:rFonts w:ascii="Garamond" w:hAnsi="Garamond" w:cs="Arial"/>
        </w:rPr>
        <w:t xml:space="preserve">porque </w:t>
      </w:r>
      <w:r w:rsidR="00BE143E">
        <w:rPr>
          <w:rFonts w:ascii="Garamond" w:hAnsi="Garamond" w:cs="Arial"/>
        </w:rPr>
        <w:t>não restou configurada no</w:t>
      </w:r>
      <w:r w:rsidR="00FE5CD0">
        <w:rPr>
          <w:rFonts w:ascii="Garamond" w:hAnsi="Garamond" w:cs="Arial"/>
        </w:rPr>
        <w:t xml:space="preserve"> processo</w:t>
      </w:r>
      <w:r w:rsidR="00BE143E">
        <w:rPr>
          <w:rFonts w:ascii="Garamond" w:hAnsi="Garamond" w:cs="Arial"/>
        </w:rPr>
        <w:t xml:space="preserve"> de inexigibilidade </w:t>
      </w:r>
      <w:r w:rsidR="00FE5CD0">
        <w:rPr>
          <w:rFonts w:ascii="Garamond" w:hAnsi="Garamond" w:cs="Arial"/>
        </w:rPr>
        <w:t>da Câmara Municipal de Cedro do Abaeté</w:t>
      </w:r>
      <w:r w:rsidR="00BE143E">
        <w:rPr>
          <w:rFonts w:ascii="Garamond" w:hAnsi="Garamond" w:cs="Arial"/>
        </w:rPr>
        <w:t xml:space="preserve"> a </w:t>
      </w:r>
      <w:r w:rsidR="00BE143E" w:rsidRPr="00F0440D">
        <w:rPr>
          <w:rFonts w:ascii="Garamond" w:hAnsi="Garamond" w:cs="Arial"/>
          <w:b/>
        </w:rPr>
        <w:t>inviabilidade de competição.</w:t>
      </w:r>
      <w:r w:rsidR="00BE143E">
        <w:rPr>
          <w:rFonts w:ascii="Garamond" w:hAnsi="Garamond" w:cs="Arial"/>
        </w:rPr>
        <w:t xml:space="preserve"> A prestação de serviços comuns de auditoria e consultoria contábil pode ser realizada por qualquer outra empresa que tenha capacidade para tanto.</w:t>
      </w:r>
    </w:p>
    <w:p w:rsidR="00BE143E" w:rsidRPr="00BE143E" w:rsidRDefault="00BE143E" w:rsidP="006D566E">
      <w:pPr>
        <w:pStyle w:val="PargrafodaLista"/>
        <w:spacing w:line="360" w:lineRule="auto"/>
        <w:rPr>
          <w:rFonts w:ascii="Garamond" w:hAnsi="Garamond" w:cs="Arial"/>
          <w:b/>
        </w:rPr>
      </w:pPr>
    </w:p>
    <w:p w:rsidR="00BE143E" w:rsidRPr="00F50FB9" w:rsidRDefault="00283606"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Ao revés</w:t>
      </w:r>
      <w:r w:rsidR="00603C85">
        <w:rPr>
          <w:rFonts w:ascii="Garamond" w:hAnsi="Garamond" w:cs="Arial"/>
        </w:rPr>
        <w:t xml:space="preserve"> </w:t>
      </w:r>
      <w:r w:rsidR="00AA55C1">
        <w:rPr>
          <w:rFonts w:ascii="Garamond" w:hAnsi="Garamond" w:cs="Arial"/>
        </w:rPr>
        <w:t>disso</w:t>
      </w:r>
      <w:r w:rsidR="00F50FB9">
        <w:rPr>
          <w:rFonts w:ascii="Garamond" w:hAnsi="Garamond" w:cs="Arial"/>
        </w:rPr>
        <w:t xml:space="preserve">, </w:t>
      </w:r>
      <w:r>
        <w:rPr>
          <w:rFonts w:ascii="Garamond" w:hAnsi="Garamond" w:cs="Arial"/>
        </w:rPr>
        <w:t xml:space="preserve">para o </w:t>
      </w:r>
      <w:r w:rsidR="00F50FB9">
        <w:rPr>
          <w:rFonts w:ascii="Garamond" w:hAnsi="Garamond" w:cs="Arial"/>
        </w:rPr>
        <w:t xml:space="preserve">assessor jurídico </w:t>
      </w:r>
      <w:r w:rsidR="00FE5CD0">
        <w:rPr>
          <w:rFonts w:ascii="Garamond" w:hAnsi="Garamond" w:cs="Arial"/>
        </w:rPr>
        <w:t>da Câmara Municipal</w:t>
      </w:r>
      <w:r w:rsidR="00F50FB9">
        <w:rPr>
          <w:rFonts w:ascii="Garamond" w:hAnsi="Garamond" w:cs="Arial"/>
        </w:rPr>
        <w:t xml:space="preserve">, Sr. </w:t>
      </w:r>
      <w:r w:rsidR="00FE5CD0">
        <w:rPr>
          <w:rFonts w:ascii="Garamond" w:hAnsi="Garamond" w:cs="Arial"/>
        </w:rPr>
        <w:t>José Lúcio Rocha e Silva</w:t>
      </w:r>
      <w:r w:rsidR="00F50FB9">
        <w:rPr>
          <w:rFonts w:ascii="Garamond" w:hAnsi="Garamond" w:cs="Arial"/>
        </w:rPr>
        <w:t>:</w:t>
      </w:r>
    </w:p>
    <w:p w:rsidR="00F50FB9" w:rsidRPr="00F50FB9" w:rsidRDefault="00F50FB9" w:rsidP="00603C85">
      <w:pPr>
        <w:pStyle w:val="PargrafodaLista"/>
        <w:spacing w:line="360" w:lineRule="auto"/>
        <w:rPr>
          <w:rFonts w:ascii="Garamond" w:hAnsi="Garamond" w:cs="Arial"/>
          <w:b/>
        </w:rPr>
      </w:pPr>
    </w:p>
    <w:p w:rsidR="00F50FB9" w:rsidRPr="00283606" w:rsidRDefault="00603C85" w:rsidP="00022B8F">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w:t>
      </w:r>
      <w:r w:rsidR="00283606" w:rsidRPr="00283606">
        <w:rPr>
          <w:rFonts w:ascii="Garamond" w:hAnsi="Garamond" w:cs="Arial"/>
          <w:sz w:val="22"/>
          <w:szCs w:val="22"/>
        </w:rPr>
        <w:t xml:space="preserve"> não há critérios suficientemente objetivos no art. 25, §1º da Lei 8.666/93, que permitam discriminar este ou aquele profissional, escritório e/ou empresa, daí por que se deve contentar com os critérios de escolha do Prefeito Municipal, que, como representante legal do Município, está no direito de fazer a escolha, segundo seu poder discricionário, não tendo obrigação de atender a recomendações que recaiam sobre “A” ou “B”, ainda que estas se apresentem como as que possuem especialização.</w:t>
      </w:r>
    </w:p>
    <w:p w:rsidR="00F50FB9" w:rsidRPr="00603C85" w:rsidRDefault="00603C85"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Considero o argumento equivocado.</w:t>
      </w:r>
    </w:p>
    <w:p w:rsidR="00603C85" w:rsidRPr="00603C85" w:rsidRDefault="00603C85" w:rsidP="00603C85">
      <w:pPr>
        <w:pStyle w:val="PargrafodaLista"/>
        <w:widowControl w:val="0"/>
        <w:spacing w:line="360" w:lineRule="auto"/>
        <w:ind w:left="1418"/>
        <w:jc w:val="both"/>
        <w:rPr>
          <w:rFonts w:ascii="Garamond" w:hAnsi="Garamond" w:cs="Arial"/>
          <w:b/>
        </w:rPr>
      </w:pPr>
    </w:p>
    <w:p w:rsidR="00603C85" w:rsidRPr="00603C85" w:rsidRDefault="00603C85"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 xml:space="preserve">O artigo 25, caput e inciso II, da Lei n. 8.666/1993 estabelece </w:t>
      </w:r>
      <w:r w:rsidR="004C2296">
        <w:rPr>
          <w:rFonts w:ascii="Garamond" w:hAnsi="Garamond" w:cs="Arial"/>
        </w:rPr>
        <w:t xml:space="preserve">de maneira clara e </w:t>
      </w:r>
      <w:r>
        <w:rPr>
          <w:rFonts w:ascii="Garamond" w:hAnsi="Garamond" w:cs="Arial"/>
        </w:rPr>
        <w:t>expressamente os requisitos necessários para a configuração da inexigibilidade de licitação: (i) inviabilidade de competição, (</w:t>
      </w:r>
      <w:proofErr w:type="spellStart"/>
      <w:r>
        <w:rPr>
          <w:rFonts w:ascii="Garamond" w:hAnsi="Garamond" w:cs="Arial"/>
        </w:rPr>
        <w:t>ii</w:t>
      </w:r>
      <w:proofErr w:type="spellEnd"/>
      <w:r>
        <w:rPr>
          <w:rFonts w:ascii="Garamond" w:hAnsi="Garamond" w:cs="Arial"/>
        </w:rPr>
        <w:t>) singularidade do objeto e (</w:t>
      </w:r>
      <w:proofErr w:type="spellStart"/>
      <w:r>
        <w:rPr>
          <w:rFonts w:ascii="Garamond" w:hAnsi="Garamond" w:cs="Arial"/>
        </w:rPr>
        <w:t>iii</w:t>
      </w:r>
      <w:proofErr w:type="spellEnd"/>
      <w:r>
        <w:rPr>
          <w:rFonts w:ascii="Garamond" w:hAnsi="Garamond" w:cs="Arial"/>
        </w:rPr>
        <w:t>) notória especialização do contratado.</w:t>
      </w:r>
      <w:r w:rsidR="004C2296">
        <w:rPr>
          <w:rFonts w:ascii="Garamond" w:hAnsi="Garamond" w:cs="Arial"/>
        </w:rPr>
        <w:t xml:space="preserve"> </w:t>
      </w:r>
    </w:p>
    <w:p w:rsidR="00603C85" w:rsidRPr="00603C85" w:rsidRDefault="00603C85" w:rsidP="00603C85">
      <w:pPr>
        <w:pStyle w:val="PargrafodaLista"/>
        <w:spacing w:line="360" w:lineRule="auto"/>
        <w:rPr>
          <w:rFonts w:ascii="Garamond" w:hAnsi="Garamond" w:cs="Arial"/>
          <w:b/>
        </w:rPr>
      </w:pPr>
    </w:p>
    <w:p w:rsidR="00603C85" w:rsidRPr="00603C85" w:rsidRDefault="00603C85" w:rsidP="00603C85">
      <w:pPr>
        <w:pStyle w:val="PargrafodaLista"/>
        <w:widowControl w:val="0"/>
        <w:numPr>
          <w:ilvl w:val="0"/>
          <w:numId w:val="14"/>
        </w:numPr>
        <w:spacing w:line="360" w:lineRule="auto"/>
        <w:ind w:left="0" w:firstLine="1418"/>
        <w:jc w:val="both"/>
        <w:rPr>
          <w:rFonts w:ascii="Garamond" w:hAnsi="Garamond" w:cs="Arial"/>
        </w:rPr>
      </w:pPr>
      <w:r w:rsidRPr="00603C85">
        <w:rPr>
          <w:rFonts w:ascii="Garamond" w:hAnsi="Garamond" w:cs="Arial"/>
        </w:rPr>
        <w:t>O §1º deste mesmo artigo apenas regulamenta o pressuposto da notória especialização do contratado.</w:t>
      </w:r>
    </w:p>
    <w:p w:rsidR="00603C85" w:rsidRPr="00603C85" w:rsidRDefault="00603C85" w:rsidP="00603C85">
      <w:pPr>
        <w:pStyle w:val="PargrafodaLista"/>
        <w:spacing w:line="360" w:lineRule="auto"/>
        <w:rPr>
          <w:rFonts w:ascii="Garamond" w:hAnsi="Garamond" w:cs="Arial"/>
          <w:b/>
        </w:rPr>
      </w:pPr>
    </w:p>
    <w:p w:rsidR="00603C85" w:rsidRPr="00937A90" w:rsidRDefault="00603C85"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discricionariedade do gestor na escolha do contratado no processo de inexigibilidade de licitação não é absoluta. As condições previstas na legislação específica devem ser obrigatoriamente observadas, sobrepondo-se </w:t>
      </w:r>
      <w:r w:rsidR="00937A90">
        <w:rPr>
          <w:rFonts w:ascii="Garamond" w:hAnsi="Garamond" w:cs="Arial"/>
        </w:rPr>
        <w:t xml:space="preserve">à discricionariedade de escolha do gestor municipal e </w:t>
      </w:r>
      <w:r>
        <w:rPr>
          <w:rFonts w:ascii="Garamond" w:hAnsi="Garamond" w:cs="Arial"/>
        </w:rPr>
        <w:t xml:space="preserve">ao elo de confiança </w:t>
      </w:r>
      <w:r w:rsidR="00937A90">
        <w:rPr>
          <w:rFonts w:ascii="Garamond" w:hAnsi="Garamond" w:cs="Arial"/>
        </w:rPr>
        <w:t>que possa existir</w:t>
      </w:r>
      <w:r>
        <w:rPr>
          <w:rFonts w:ascii="Garamond" w:hAnsi="Garamond" w:cs="Arial"/>
        </w:rPr>
        <w:t xml:space="preserve"> entre o </w:t>
      </w:r>
      <w:r w:rsidR="00937A90">
        <w:rPr>
          <w:rFonts w:ascii="Garamond" w:hAnsi="Garamond" w:cs="Arial"/>
        </w:rPr>
        <w:t>ele</w:t>
      </w:r>
      <w:r>
        <w:rPr>
          <w:rFonts w:ascii="Garamond" w:hAnsi="Garamond" w:cs="Arial"/>
        </w:rPr>
        <w:t xml:space="preserve"> e o licitante contratado.</w:t>
      </w:r>
    </w:p>
    <w:p w:rsidR="00937A90" w:rsidRPr="00937A90" w:rsidRDefault="00937A90" w:rsidP="00937A90">
      <w:pPr>
        <w:widowControl w:val="0"/>
        <w:spacing w:line="360" w:lineRule="auto"/>
        <w:jc w:val="both"/>
        <w:rPr>
          <w:rFonts w:ascii="Garamond" w:hAnsi="Garamond" w:cs="Arial"/>
          <w:b/>
        </w:rPr>
      </w:pPr>
    </w:p>
    <w:p w:rsidR="00603C85" w:rsidRPr="00603C85" w:rsidRDefault="00603C85"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confiança no contratado não é fator caracterizador da inexigibilidade. Este é o entendimento pacífico do Tribunal de Contas</w:t>
      </w:r>
      <w:r w:rsidR="004C2296">
        <w:rPr>
          <w:rFonts w:ascii="Garamond" w:hAnsi="Garamond" w:cs="Arial"/>
        </w:rPr>
        <w:t xml:space="preserve"> de Minas Gerais</w:t>
      </w:r>
      <w:r>
        <w:rPr>
          <w:rFonts w:ascii="Garamond" w:hAnsi="Garamond" w:cs="Arial"/>
        </w:rPr>
        <w:t>, conforme a ementa da Consulta n. 888.126, analisada na sessão do Tribunal Pleno do dia 08/08/2013:</w:t>
      </w:r>
    </w:p>
    <w:p w:rsidR="00603C85" w:rsidRPr="00603C85" w:rsidRDefault="00603C85" w:rsidP="00603C85">
      <w:pPr>
        <w:pStyle w:val="PargrafodaLista"/>
        <w:spacing w:line="360" w:lineRule="auto"/>
        <w:rPr>
          <w:rFonts w:ascii="Garamond" w:hAnsi="Garamond" w:cs="Arial"/>
          <w:b/>
        </w:rPr>
      </w:pPr>
    </w:p>
    <w:p w:rsidR="00603C85" w:rsidRPr="00603C85" w:rsidRDefault="00603C85" w:rsidP="00022B8F">
      <w:pPr>
        <w:pStyle w:val="PargrafodaLista"/>
        <w:widowControl w:val="0"/>
        <w:spacing w:line="276" w:lineRule="auto"/>
        <w:ind w:left="1418"/>
        <w:jc w:val="both"/>
        <w:rPr>
          <w:rFonts w:ascii="Garamond" w:hAnsi="Garamond"/>
          <w:sz w:val="22"/>
          <w:szCs w:val="22"/>
        </w:rPr>
      </w:pPr>
      <w:r w:rsidRPr="00603C85">
        <w:rPr>
          <w:rFonts w:ascii="Garamond" w:hAnsi="Garamond"/>
          <w:sz w:val="22"/>
          <w:szCs w:val="22"/>
        </w:rPr>
        <w:t>CONSULTA – CONTRATAÇÃO DE ASSESSORIA JURÍDICA – EXCEPCIONALIDADE – PROCEDIMENTO LICITATÓRIO – OBRIGATORIEDADE, SALVO COMPROVADA SINGULARIDADE DO SERVIÇO E A NOTÓRIA ESPECIALIZAÇÃO DO PROFISSIONAL – CONFIANÇA EM RELAÇÃO AO CONTRATADO – ELEMENTO NÃO CONFIGURADOR DA INEXIGIBILIDADE – OPÇÃO POR CREDENCIAMENTO – POSSIBILIDADE – SISTEMA DE PRÉQUALIFICAÇÃO – OBSERVÂNCIA AOS PRINCÍPIOS DA IMPESSOALIDADE, LEGALIDADE, MORALIDADE E PUBLICIDADE E ÀS NORMAS DA LEI N. 8.666/93 – CONSULTAS N. 765192, 735385, 708580, 688701, 684672, 183486, 746716, 812006, 652069 – RESUMO DE TESE REITERADAMENTE ADOTADA.</w:t>
      </w:r>
    </w:p>
    <w:p w:rsidR="00603C85" w:rsidRPr="00603C85" w:rsidRDefault="00603C85" w:rsidP="00022B8F">
      <w:pPr>
        <w:pStyle w:val="PargrafodaLista"/>
        <w:widowControl w:val="0"/>
        <w:spacing w:line="276" w:lineRule="auto"/>
        <w:ind w:left="1418"/>
        <w:jc w:val="both"/>
        <w:rPr>
          <w:rFonts w:ascii="Garamond" w:hAnsi="Garamond"/>
          <w:sz w:val="22"/>
          <w:szCs w:val="22"/>
        </w:rPr>
      </w:pPr>
      <w:proofErr w:type="gramStart"/>
      <w:r w:rsidRPr="00603C85">
        <w:rPr>
          <w:rFonts w:ascii="Garamond" w:hAnsi="Garamond"/>
          <w:sz w:val="22"/>
          <w:szCs w:val="22"/>
        </w:rPr>
        <w:t>a) Os</w:t>
      </w:r>
      <w:proofErr w:type="gramEnd"/>
      <w:r w:rsidRPr="00603C85">
        <w:rPr>
          <w:rFonts w:ascii="Garamond" w:hAnsi="Garamond"/>
          <w:sz w:val="22"/>
          <w:szCs w:val="22"/>
        </w:rPr>
        <w:t xml:space="preserve"> serviços rotineiros, permanentes e não excepcionais devem, em regra, ser realizados pelo corpo jurídico do próprio ente. Consultas n. 765.192 (27/11/2008), </w:t>
      </w:r>
      <w:r w:rsidRPr="00603C85">
        <w:rPr>
          <w:rFonts w:ascii="Garamond" w:hAnsi="Garamond"/>
          <w:sz w:val="22"/>
          <w:szCs w:val="22"/>
        </w:rPr>
        <w:lastRenderedPageBreak/>
        <w:t>735.385 (17/10/2007), 708.580 (08/11/2006), 688.701 (15/12/2004), 684.672 (01/09/2004) e 183.486 (21/09/1994).</w:t>
      </w:r>
    </w:p>
    <w:p w:rsidR="00603C85" w:rsidRPr="00603C85" w:rsidRDefault="00603C85" w:rsidP="00022B8F">
      <w:pPr>
        <w:pStyle w:val="PargrafodaLista"/>
        <w:widowControl w:val="0"/>
        <w:spacing w:line="276" w:lineRule="auto"/>
        <w:ind w:left="1418"/>
        <w:jc w:val="both"/>
        <w:rPr>
          <w:rFonts w:ascii="Garamond" w:hAnsi="Garamond"/>
          <w:sz w:val="22"/>
          <w:szCs w:val="22"/>
        </w:rPr>
      </w:pPr>
      <w:proofErr w:type="gramStart"/>
      <w:r w:rsidRPr="00603C85">
        <w:rPr>
          <w:rFonts w:ascii="Garamond" w:hAnsi="Garamond"/>
          <w:sz w:val="22"/>
          <w:szCs w:val="22"/>
        </w:rPr>
        <w:t>b) Admite-se</w:t>
      </w:r>
      <w:proofErr w:type="gramEnd"/>
      <w:r w:rsidRPr="00603C85">
        <w:rPr>
          <w:rFonts w:ascii="Garamond" w:hAnsi="Garamond"/>
          <w:sz w:val="22"/>
          <w:szCs w:val="22"/>
        </w:rPr>
        <w:t xml:space="preserve"> a contratação de serviços advocatícios, por meio de licitação, quando não houver procuradores suficientes para representar o órgão em juízo e promover ações de sua competência. Consultas n. 746.716 (17/09/2008), 735.385 (17/10/2007), 708.580 (08/11/2006), 688.701 (15/12/2004) e 684.672 (01/09/2004).</w:t>
      </w:r>
    </w:p>
    <w:p w:rsidR="00603C85" w:rsidRPr="00603C85" w:rsidRDefault="00603C85" w:rsidP="00022B8F">
      <w:pPr>
        <w:pStyle w:val="PargrafodaLista"/>
        <w:widowControl w:val="0"/>
        <w:spacing w:line="276" w:lineRule="auto"/>
        <w:ind w:left="1418"/>
        <w:jc w:val="both"/>
        <w:rPr>
          <w:rFonts w:ascii="Garamond" w:hAnsi="Garamond"/>
          <w:sz w:val="22"/>
          <w:szCs w:val="22"/>
        </w:rPr>
      </w:pPr>
      <w:proofErr w:type="gramStart"/>
      <w:r w:rsidRPr="00603C85">
        <w:rPr>
          <w:rFonts w:ascii="Garamond" w:hAnsi="Garamond"/>
          <w:sz w:val="22"/>
          <w:szCs w:val="22"/>
        </w:rPr>
        <w:t>c) Há</w:t>
      </w:r>
      <w:proofErr w:type="gramEnd"/>
      <w:r w:rsidRPr="00603C85">
        <w:rPr>
          <w:rFonts w:ascii="Garamond" w:hAnsi="Garamond"/>
          <w:sz w:val="22"/>
          <w:szCs w:val="22"/>
        </w:rPr>
        <w:t xml:space="preserve"> a possibilidade de utilização do sistema de credenciamento para prestação de serviços jurídicos comuns, mediante a pré-qualificação dos advogados ou sociedades de advogados, quando a licitação para a escolha de um único contratado mostrar-se inviável, observados os princípios da isonomia, impessoalidade, publicidade e eficiência. Consultas n. 812.006 (30/03/2011), 765.192 (27/11/2008) e 735.385 (17/10/2007).</w:t>
      </w:r>
    </w:p>
    <w:p w:rsidR="00603C85" w:rsidRPr="00603C85" w:rsidRDefault="00603C85" w:rsidP="00022B8F">
      <w:pPr>
        <w:pStyle w:val="PargrafodaLista"/>
        <w:widowControl w:val="0"/>
        <w:spacing w:line="276" w:lineRule="auto"/>
        <w:ind w:left="1418"/>
        <w:jc w:val="both"/>
        <w:rPr>
          <w:rFonts w:ascii="Garamond" w:hAnsi="Garamond"/>
          <w:b/>
          <w:sz w:val="22"/>
          <w:szCs w:val="22"/>
        </w:rPr>
      </w:pPr>
      <w:proofErr w:type="gramStart"/>
      <w:r w:rsidRPr="00603C85">
        <w:rPr>
          <w:rFonts w:ascii="Garamond" w:hAnsi="Garamond"/>
          <w:b/>
          <w:sz w:val="22"/>
          <w:szCs w:val="22"/>
        </w:rPr>
        <w:t>d) Nas</w:t>
      </w:r>
      <w:proofErr w:type="gramEnd"/>
      <w:r w:rsidRPr="00603C85">
        <w:rPr>
          <w:rFonts w:ascii="Garamond" w:hAnsi="Garamond"/>
          <w:b/>
          <w:sz w:val="22"/>
          <w:szCs w:val="22"/>
        </w:rPr>
        <w:t xml:space="preserve"> contratações de serviços técnicos celebradas pela Administração com fundamento no artigo 25, inciso II, combinado com o art. 13 da Lei n. 8.666/93, é indispensável a comprovação tanto da notória especialização dos profissionais ou empresas contratadas como da singularidade dos serviços a serem prestados, os quais, por sua especificidade, diferem dos que, habitualmente, são afetos à Administração. Enunciado de Súmula n. 106 e Consultas n. 765.192 (27/11/2008), 746.716 (17/09/2008), 735.385 (17/10/2007) e 688.701 (15/12/2004).</w:t>
      </w:r>
    </w:p>
    <w:p w:rsidR="00603C85" w:rsidRPr="00603C85" w:rsidRDefault="00603C85" w:rsidP="00022B8F">
      <w:pPr>
        <w:pStyle w:val="PargrafodaLista"/>
        <w:widowControl w:val="0"/>
        <w:spacing w:line="276" w:lineRule="auto"/>
        <w:ind w:left="1418"/>
        <w:jc w:val="both"/>
        <w:rPr>
          <w:rFonts w:ascii="Garamond" w:hAnsi="Garamond" w:cs="Arial"/>
          <w:b/>
          <w:sz w:val="22"/>
          <w:szCs w:val="22"/>
        </w:rPr>
      </w:pPr>
      <w:r w:rsidRPr="00603C85">
        <w:rPr>
          <w:rFonts w:ascii="Garamond" w:hAnsi="Garamond"/>
          <w:b/>
          <w:sz w:val="22"/>
          <w:szCs w:val="22"/>
        </w:rPr>
        <w:t>e) A confiança em relação ao contratado para realização de um serviço não é fator caracterizador da inexigibilidade, incumbindo ao administrador definir os aspectos da contratação, exclusivamente, à luz do interesse público e sob os auspícios dos princípios da impessoalidade, legalidade, moralidade e publicidade, devendo tal elemento ser considerado de forma complementar, tendo em vista os demais requisitos estabelecidos pela Lei Federal n. 8.666/93. Consultas n. 746.716 (17/09/2008), 688.701 (15/12/2004) e 652.069 (12/12/2001).</w:t>
      </w:r>
    </w:p>
    <w:p w:rsidR="00603C85" w:rsidRPr="00603C85" w:rsidRDefault="00603C85" w:rsidP="002E1D27">
      <w:pPr>
        <w:pStyle w:val="PargrafodaLista"/>
        <w:spacing w:line="360" w:lineRule="auto"/>
        <w:rPr>
          <w:rFonts w:ascii="Garamond" w:hAnsi="Garamond" w:cs="Arial"/>
          <w:b/>
        </w:rPr>
      </w:pPr>
    </w:p>
    <w:p w:rsidR="00603C85" w:rsidRPr="00022B8F" w:rsidRDefault="00603C85" w:rsidP="002E1D27">
      <w:pPr>
        <w:pStyle w:val="PargrafodaLista"/>
        <w:widowControl w:val="0"/>
        <w:numPr>
          <w:ilvl w:val="0"/>
          <w:numId w:val="14"/>
        </w:numPr>
        <w:spacing w:line="360" w:lineRule="auto"/>
        <w:ind w:left="0" w:firstLine="1418"/>
        <w:jc w:val="both"/>
        <w:rPr>
          <w:rFonts w:ascii="Garamond" w:hAnsi="Garamond" w:cs="Arial"/>
        </w:rPr>
      </w:pPr>
      <w:r w:rsidRPr="00F0440D">
        <w:rPr>
          <w:rFonts w:ascii="Garamond" w:hAnsi="Garamond" w:cs="Arial"/>
        </w:rPr>
        <w:t>Sen</w:t>
      </w:r>
      <w:r w:rsidR="00FE5CD0">
        <w:rPr>
          <w:rFonts w:ascii="Garamond" w:hAnsi="Garamond" w:cs="Arial"/>
        </w:rPr>
        <w:t>do assim, a partir da análise do objeto contratado no processo</w:t>
      </w:r>
      <w:r w:rsidRPr="00F0440D">
        <w:rPr>
          <w:rFonts w:ascii="Garamond" w:hAnsi="Garamond" w:cs="Arial"/>
        </w:rPr>
        <w:t xml:space="preserve"> de Inexigibilidade n. </w:t>
      </w:r>
      <w:r w:rsidR="00FE5CD0">
        <w:rPr>
          <w:rFonts w:ascii="Garamond" w:hAnsi="Garamond" w:cs="Arial"/>
        </w:rPr>
        <w:t>002/2017</w:t>
      </w:r>
      <w:r w:rsidR="00DE2720">
        <w:rPr>
          <w:rFonts w:ascii="Garamond" w:hAnsi="Garamond" w:cs="Arial"/>
        </w:rPr>
        <w:t>, realizado</w:t>
      </w:r>
      <w:r w:rsidRPr="00F0440D">
        <w:rPr>
          <w:rFonts w:ascii="Garamond" w:hAnsi="Garamond" w:cs="Arial"/>
        </w:rPr>
        <w:t xml:space="preserve"> </w:t>
      </w:r>
      <w:r w:rsidR="00DE2720">
        <w:rPr>
          <w:rFonts w:ascii="Garamond" w:hAnsi="Garamond" w:cs="Arial"/>
        </w:rPr>
        <w:t>pela Câmara Municipal de Cedro do Abaeté</w:t>
      </w:r>
      <w:r w:rsidRPr="00F0440D">
        <w:rPr>
          <w:rFonts w:ascii="Garamond" w:hAnsi="Garamond" w:cs="Arial"/>
        </w:rPr>
        <w:t xml:space="preserve">, </w:t>
      </w:r>
      <w:r w:rsidR="002E1D27" w:rsidRPr="00F0440D">
        <w:rPr>
          <w:rFonts w:ascii="Garamond" w:hAnsi="Garamond" w:cs="Arial"/>
          <w:b/>
        </w:rPr>
        <w:t xml:space="preserve">entendo não estar configurada a hipótese de inexigibilidade </w:t>
      </w:r>
      <w:r w:rsidR="00617248" w:rsidRPr="00F0440D">
        <w:rPr>
          <w:rFonts w:ascii="Garamond" w:hAnsi="Garamond" w:cs="Arial"/>
          <w:b/>
        </w:rPr>
        <w:t xml:space="preserve">de licitação, </w:t>
      </w:r>
      <w:r w:rsidR="002E1D27" w:rsidRPr="00F0440D">
        <w:rPr>
          <w:rFonts w:ascii="Garamond" w:hAnsi="Garamond" w:cs="Arial"/>
          <w:b/>
        </w:rPr>
        <w:t xml:space="preserve">por </w:t>
      </w:r>
      <w:r w:rsidR="000D6615" w:rsidRPr="00F0440D">
        <w:rPr>
          <w:rFonts w:ascii="Garamond" w:hAnsi="Garamond" w:cs="Arial"/>
          <w:b/>
        </w:rPr>
        <w:t>inobservância dos pressupostos</w:t>
      </w:r>
      <w:r w:rsidR="002E1D27" w:rsidRPr="00F0440D">
        <w:rPr>
          <w:rFonts w:ascii="Garamond" w:hAnsi="Garamond" w:cs="Arial"/>
          <w:b/>
        </w:rPr>
        <w:t xml:space="preserve"> da singularidade dos serviços e da inviabilidade de competiç</w:t>
      </w:r>
      <w:r w:rsidR="000D6615" w:rsidRPr="00F0440D">
        <w:rPr>
          <w:rFonts w:ascii="Garamond" w:hAnsi="Garamond" w:cs="Arial"/>
          <w:b/>
        </w:rPr>
        <w:t>ão, em descumpr</w:t>
      </w:r>
      <w:r w:rsidR="00617248" w:rsidRPr="00F0440D">
        <w:rPr>
          <w:rFonts w:ascii="Garamond" w:hAnsi="Garamond" w:cs="Arial"/>
          <w:b/>
        </w:rPr>
        <w:t>imento ao art.</w:t>
      </w:r>
      <w:r w:rsidR="000D6615" w:rsidRPr="00F0440D">
        <w:rPr>
          <w:rFonts w:ascii="Garamond" w:hAnsi="Garamond" w:cs="Arial"/>
          <w:b/>
        </w:rPr>
        <w:t xml:space="preserve"> 25, caput e inciso II da Lei n. 8.666</w:t>
      </w:r>
      <w:r w:rsidR="00D3163F" w:rsidRPr="00F0440D">
        <w:rPr>
          <w:rFonts w:ascii="Garamond" w:hAnsi="Garamond" w:cs="Arial"/>
          <w:b/>
        </w:rPr>
        <w:t>/1993</w:t>
      </w:r>
      <w:r w:rsidR="000D6615" w:rsidRPr="00F0440D">
        <w:rPr>
          <w:rFonts w:ascii="Garamond" w:hAnsi="Garamond" w:cs="Arial"/>
          <w:b/>
        </w:rPr>
        <w:t>.</w:t>
      </w:r>
    </w:p>
    <w:p w:rsidR="00022B8F" w:rsidRPr="00F0440D" w:rsidRDefault="00022B8F" w:rsidP="00022B8F">
      <w:pPr>
        <w:pStyle w:val="PargrafodaLista"/>
        <w:widowControl w:val="0"/>
        <w:spacing w:line="360" w:lineRule="auto"/>
        <w:ind w:left="1418"/>
        <w:jc w:val="both"/>
        <w:rPr>
          <w:rFonts w:ascii="Garamond" w:hAnsi="Garamond" w:cs="Arial"/>
        </w:rPr>
      </w:pPr>
    </w:p>
    <w:p w:rsidR="00DE307B" w:rsidRPr="00D1482C" w:rsidRDefault="00DE4703" w:rsidP="00E255AF">
      <w:pPr>
        <w:pStyle w:val="PargrafodaLista"/>
        <w:widowControl w:val="0"/>
        <w:numPr>
          <w:ilvl w:val="0"/>
          <w:numId w:val="18"/>
        </w:numPr>
        <w:spacing w:line="360" w:lineRule="auto"/>
        <w:ind w:left="1418" w:firstLine="0"/>
        <w:jc w:val="both"/>
        <w:rPr>
          <w:rFonts w:ascii="Garamond" w:hAnsi="Garamond" w:cs="Arial"/>
          <w:b/>
        </w:rPr>
      </w:pPr>
      <w:r w:rsidRPr="00D1482C">
        <w:rPr>
          <w:rFonts w:ascii="Garamond" w:hAnsi="Garamond" w:cs="Arial"/>
          <w:b/>
        </w:rPr>
        <w:t>Hist</w:t>
      </w:r>
      <w:r w:rsidR="00D31149" w:rsidRPr="00D1482C">
        <w:rPr>
          <w:rFonts w:ascii="Garamond" w:hAnsi="Garamond" w:cs="Arial"/>
          <w:b/>
        </w:rPr>
        <w:t>órico da</w:t>
      </w:r>
      <w:r w:rsidRPr="00D1482C">
        <w:rPr>
          <w:rFonts w:ascii="Garamond" w:hAnsi="Garamond" w:cs="Arial"/>
          <w:b/>
        </w:rPr>
        <w:t xml:space="preserve"> jurisprudência do Tribunal de Contas de Minas Gerais – </w:t>
      </w:r>
      <w:r w:rsidR="007A3C12" w:rsidRPr="00D1482C">
        <w:rPr>
          <w:rFonts w:ascii="Garamond" w:hAnsi="Garamond" w:cs="Arial"/>
          <w:b/>
        </w:rPr>
        <w:t xml:space="preserve">Inexigibilidade de licitação – </w:t>
      </w:r>
      <w:r w:rsidR="00D1482C">
        <w:rPr>
          <w:rFonts w:ascii="Garamond" w:hAnsi="Garamond" w:cs="Arial"/>
          <w:b/>
        </w:rPr>
        <w:t>Súmula n. 106</w:t>
      </w:r>
    </w:p>
    <w:p w:rsidR="00DE4703" w:rsidRDefault="00DE4703" w:rsidP="00C5060A">
      <w:pPr>
        <w:widowControl w:val="0"/>
        <w:spacing w:line="360" w:lineRule="auto"/>
        <w:ind w:left="1418"/>
        <w:jc w:val="both"/>
        <w:rPr>
          <w:rFonts w:ascii="Garamond" w:hAnsi="Garamond" w:cs="Arial"/>
          <w:b/>
        </w:rPr>
      </w:pPr>
    </w:p>
    <w:p w:rsidR="00DE4703" w:rsidRPr="007A3C12" w:rsidRDefault="007A3C12"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meados de 1999, no julgamento do Processo Administrativo n. 495.067, a Segunda C</w:t>
      </w:r>
      <w:r w:rsidR="002350F2">
        <w:rPr>
          <w:rFonts w:ascii="Garamond" w:hAnsi="Garamond" w:cs="Arial"/>
        </w:rPr>
        <w:t>âmara do Tribunal de Contas</w:t>
      </w:r>
      <w:r>
        <w:rPr>
          <w:rFonts w:ascii="Garamond" w:hAnsi="Garamond" w:cs="Arial"/>
        </w:rPr>
        <w:t xml:space="preserve"> decidiu pela regularidade dos contratos realizados pelo município de Cambuquira com as empresas JNC Advocacia S/C e ADP – Assessoria e Consultoria S/C</w:t>
      </w:r>
      <w:r w:rsidR="007C0D28">
        <w:rPr>
          <w:rFonts w:ascii="Garamond" w:hAnsi="Garamond" w:cs="Arial"/>
        </w:rPr>
        <w:t xml:space="preserve"> para a prestação de serviços de</w:t>
      </w:r>
      <w:r w:rsidR="00494C53">
        <w:rPr>
          <w:rFonts w:ascii="Garamond" w:hAnsi="Garamond" w:cs="Arial"/>
        </w:rPr>
        <w:t xml:space="preserve"> assessoria jurídica e contábil:</w:t>
      </w:r>
    </w:p>
    <w:p w:rsidR="007A3C12" w:rsidRDefault="007A3C12" w:rsidP="00C5060A">
      <w:pPr>
        <w:pStyle w:val="PargrafodaLista"/>
        <w:widowControl w:val="0"/>
        <w:spacing w:line="360" w:lineRule="auto"/>
        <w:ind w:left="1418"/>
        <w:jc w:val="both"/>
        <w:rPr>
          <w:rFonts w:ascii="Garamond" w:hAnsi="Garamond" w:cs="Arial"/>
        </w:rPr>
      </w:pPr>
    </w:p>
    <w:p w:rsidR="007A3C12" w:rsidRPr="00D31149" w:rsidRDefault="007A3C12" w:rsidP="00022B8F">
      <w:pPr>
        <w:pStyle w:val="PargrafodaLista"/>
        <w:widowControl w:val="0"/>
        <w:spacing w:line="276" w:lineRule="auto"/>
        <w:ind w:left="1418"/>
        <w:jc w:val="both"/>
        <w:rPr>
          <w:rFonts w:ascii="Garamond" w:hAnsi="Garamond" w:cs="Arial"/>
          <w:sz w:val="22"/>
          <w:szCs w:val="22"/>
        </w:rPr>
      </w:pPr>
      <w:r w:rsidRPr="00D31149">
        <w:rPr>
          <w:rFonts w:ascii="Garamond" w:hAnsi="Garamond" w:cs="Arial"/>
          <w:sz w:val="22"/>
          <w:szCs w:val="22"/>
        </w:rPr>
        <w:t>(...) visto que os serviços por elas prestados têm natureza singular.</w:t>
      </w:r>
      <w:r w:rsidR="001A78DB" w:rsidRPr="00D31149">
        <w:rPr>
          <w:rFonts w:ascii="Garamond" w:hAnsi="Garamond" w:cs="Arial"/>
          <w:sz w:val="22"/>
          <w:szCs w:val="22"/>
        </w:rPr>
        <w:t xml:space="preserve"> Isto porque </w:t>
      </w:r>
      <w:r w:rsidR="007C0D28" w:rsidRPr="00D31149">
        <w:rPr>
          <w:rFonts w:ascii="Garamond" w:hAnsi="Garamond" w:cs="Arial"/>
          <w:sz w:val="22"/>
          <w:szCs w:val="22"/>
        </w:rPr>
        <w:t xml:space="preserve">tais empresas são notoriamente especializadas, como ficou demonstrado nos autos (fls. 43-61). E, segundo Lúcia Valle Figueiredo e Sérgio Ferraz, </w:t>
      </w:r>
      <w:r w:rsidR="007C0D28" w:rsidRPr="00D31149">
        <w:rPr>
          <w:rFonts w:ascii="Garamond" w:hAnsi="Garamond" w:cs="Arial"/>
          <w:i/>
          <w:sz w:val="22"/>
          <w:szCs w:val="22"/>
        </w:rPr>
        <w:t xml:space="preserve">a singularidade subjetiva contém-se no bojo da notória especialização. Não poderá haver alguém notoriamente especializado sem características de singularidade </w:t>
      </w:r>
      <w:r w:rsidR="007C0D28" w:rsidRPr="00D31149">
        <w:rPr>
          <w:rFonts w:ascii="Garamond" w:hAnsi="Garamond" w:cs="Arial"/>
          <w:sz w:val="22"/>
          <w:szCs w:val="22"/>
        </w:rPr>
        <w:t>(Dispensa e Inexigibilidade de Licitação, 3ª ed., Malheiros Editores, p. 80)</w:t>
      </w:r>
    </w:p>
    <w:p w:rsidR="007A3C12" w:rsidRPr="007A3C12" w:rsidRDefault="007A3C12" w:rsidP="00C5060A">
      <w:pPr>
        <w:pStyle w:val="PargrafodaLista"/>
        <w:widowControl w:val="0"/>
        <w:spacing w:line="360" w:lineRule="auto"/>
        <w:ind w:left="1418"/>
        <w:jc w:val="both"/>
        <w:rPr>
          <w:rFonts w:ascii="Garamond" w:hAnsi="Garamond" w:cs="Arial"/>
          <w:b/>
        </w:rPr>
      </w:pPr>
    </w:p>
    <w:p w:rsidR="007A3C12" w:rsidRPr="000D6615" w:rsidRDefault="007C0D28"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no ano seguinte, a jurisprudência do Tribunal de Cont</w:t>
      </w:r>
      <w:r w:rsidR="00AE7482">
        <w:rPr>
          <w:rFonts w:ascii="Garamond" w:hAnsi="Garamond" w:cs="Arial"/>
        </w:rPr>
        <w:t>as já apresentou divergência. No julgamento do Processo Administrativo n. 603.768</w:t>
      </w:r>
      <w:r w:rsidR="00F01E3C">
        <w:rPr>
          <w:rFonts w:ascii="Garamond" w:hAnsi="Garamond" w:cs="Arial"/>
        </w:rPr>
        <w:t>,</w:t>
      </w:r>
      <w:r w:rsidR="00AE7482">
        <w:rPr>
          <w:rFonts w:ascii="Garamond" w:hAnsi="Garamond" w:cs="Arial"/>
        </w:rPr>
        <w:t xml:space="preserve"> </w:t>
      </w:r>
      <w:r w:rsidR="008E113C">
        <w:rPr>
          <w:rFonts w:ascii="Garamond" w:hAnsi="Garamond" w:cs="Arial"/>
        </w:rPr>
        <w:t>realizado na</w:t>
      </w:r>
      <w:r w:rsidR="006A37A8">
        <w:rPr>
          <w:rFonts w:ascii="Garamond" w:hAnsi="Garamond" w:cs="Arial"/>
        </w:rPr>
        <w:t xml:space="preserve"> sessão da Segunda Câmara</w:t>
      </w:r>
      <w:r>
        <w:rPr>
          <w:rFonts w:ascii="Garamond" w:hAnsi="Garamond" w:cs="Arial"/>
        </w:rPr>
        <w:t xml:space="preserve"> do dia </w:t>
      </w:r>
      <w:r w:rsidR="00D31149">
        <w:rPr>
          <w:rFonts w:ascii="Garamond" w:hAnsi="Garamond" w:cs="Arial"/>
        </w:rPr>
        <w:t>02/03/2000</w:t>
      </w:r>
      <w:r>
        <w:rPr>
          <w:rFonts w:ascii="Garamond" w:hAnsi="Garamond" w:cs="Arial"/>
        </w:rPr>
        <w:t>, a mesma contratação da empresa ADP – Assessoria e Consultoria S/C</w:t>
      </w:r>
      <w:r w:rsidR="006827EA">
        <w:rPr>
          <w:rFonts w:ascii="Garamond" w:hAnsi="Garamond" w:cs="Arial"/>
        </w:rPr>
        <w:t xml:space="preserve"> pelo município de Mario Campos,</w:t>
      </w:r>
      <w:r>
        <w:rPr>
          <w:rFonts w:ascii="Garamond" w:hAnsi="Garamond" w:cs="Arial"/>
        </w:rPr>
        <w:t xml:space="preserve"> para a prestação de serviços de assessoria contábil</w:t>
      </w:r>
      <w:r w:rsidR="004C6632">
        <w:rPr>
          <w:rFonts w:ascii="Garamond" w:hAnsi="Garamond" w:cs="Arial"/>
        </w:rPr>
        <w:t>,</w:t>
      </w:r>
      <w:r>
        <w:rPr>
          <w:rFonts w:ascii="Garamond" w:hAnsi="Garamond" w:cs="Arial"/>
        </w:rPr>
        <w:t xml:space="preserve"> restou considerada irregular, nos seguintes termos:</w:t>
      </w:r>
    </w:p>
    <w:p w:rsidR="000D6615" w:rsidRPr="00D31149" w:rsidRDefault="000D6615" w:rsidP="000D6615">
      <w:pPr>
        <w:pStyle w:val="PargrafodaLista"/>
        <w:widowControl w:val="0"/>
        <w:spacing w:line="360" w:lineRule="auto"/>
        <w:ind w:left="1418"/>
        <w:jc w:val="both"/>
        <w:rPr>
          <w:rFonts w:ascii="Garamond" w:hAnsi="Garamond" w:cs="Arial"/>
          <w:b/>
        </w:rPr>
      </w:pPr>
    </w:p>
    <w:p w:rsidR="00D31149" w:rsidRPr="00D31149" w:rsidRDefault="00D31149" w:rsidP="00022B8F">
      <w:pPr>
        <w:pStyle w:val="PargrafodaLista"/>
        <w:widowControl w:val="0"/>
        <w:spacing w:line="276" w:lineRule="auto"/>
        <w:ind w:left="1418"/>
        <w:jc w:val="both"/>
        <w:rPr>
          <w:rFonts w:ascii="Garamond" w:hAnsi="Garamond" w:cs="Arial"/>
          <w:b/>
          <w:sz w:val="22"/>
          <w:szCs w:val="22"/>
        </w:rPr>
      </w:pPr>
      <w:r w:rsidRPr="00D31149">
        <w:rPr>
          <w:rFonts w:ascii="Garamond" w:hAnsi="Garamond" w:cs="Arial"/>
          <w:sz w:val="22"/>
          <w:szCs w:val="22"/>
        </w:rPr>
        <w:t>Como já exposto anteriormente, o serviço de natureza singular, por suas características individuais, permite inferir ser o mais adequado à plena satisfação do objeto pretendido pela Administração. Mais uma vez, como nos casos anteriores, os serviços prestados pela ADP – Assessoria e Consultoria S/C Ltda. não se enquadram nos serviços de natureza singular.</w:t>
      </w:r>
    </w:p>
    <w:p w:rsidR="00022B8F" w:rsidRPr="00022B8F" w:rsidRDefault="00022B8F" w:rsidP="00022B8F">
      <w:pPr>
        <w:pStyle w:val="PargrafodaLista"/>
        <w:widowControl w:val="0"/>
        <w:spacing w:line="360" w:lineRule="auto"/>
        <w:ind w:left="1418"/>
        <w:jc w:val="both"/>
        <w:rPr>
          <w:rFonts w:ascii="Garamond" w:hAnsi="Garamond" w:cs="Arial"/>
          <w:b/>
        </w:rPr>
      </w:pPr>
    </w:p>
    <w:p w:rsidR="007C0D28" w:rsidRPr="00D31149" w:rsidRDefault="00D31149"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Diversos outros processos no Tribunal, cujo objeto era a análise da contratação da mesma empresa ADP – Assessoria e Consultoria S/C, foram julgados irregulares, pela inobservância do art. 25</w:t>
      </w:r>
      <w:r w:rsidR="00D976E4">
        <w:rPr>
          <w:rFonts w:ascii="Garamond" w:hAnsi="Garamond" w:cs="Arial"/>
        </w:rPr>
        <w:t>,</w:t>
      </w:r>
      <w:r w:rsidR="00DE3216">
        <w:rPr>
          <w:rFonts w:ascii="Garamond" w:hAnsi="Garamond" w:cs="Arial"/>
        </w:rPr>
        <w:t xml:space="preserve"> caput e</w:t>
      </w:r>
      <w:r w:rsidR="00D976E4">
        <w:rPr>
          <w:rFonts w:ascii="Garamond" w:hAnsi="Garamond" w:cs="Arial"/>
        </w:rPr>
        <w:t xml:space="preserve"> inciso II,</w:t>
      </w:r>
      <w:r>
        <w:rPr>
          <w:rFonts w:ascii="Garamond" w:hAnsi="Garamond" w:cs="Arial"/>
        </w:rPr>
        <w:t xml:space="preserve"> c/</w:t>
      </w:r>
      <w:proofErr w:type="gramStart"/>
      <w:r>
        <w:rPr>
          <w:rFonts w:ascii="Garamond" w:hAnsi="Garamond" w:cs="Arial"/>
        </w:rPr>
        <w:t>c</w:t>
      </w:r>
      <w:proofErr w:type="gramEnd"/>
      <w:r>
        <w:rPr>
          <w:rFonts w:ascii="Garamond" w:hAnsi="Garamond" w:cs="Arial"/>
        </w:rPr>
        <w:t xml:space="preserve"> o art. 13 da Lei Federal n. 8.666/1993:</w:t>
      </w:r>
    </w:p>
    <w:p w:rsidR="00D31149" w:rsidRDefault="00D31149" w:rsidP="00C5060A">
      <w:pPr>
        <w:pStyle w:val="PargrafodaLista"/>
        <w:widowControl w:val="0"/>
        <w:spacing w:line="360" w:lineRule="auto"/>
        <w:ind w:left="1418"/>
        <w:jc w:val="both"/>
        <w:rPr>
          <w:rFonts w:ascii="Garamond" w:hAnsi="Garamond" w:cs="Arial"/>
        </w:rPr>
      </w:pPr>
    </w:p>
    <w:p w:rsidR="00D31149" w:rsidRPr="00C5060A" w:rsidRDefault="00D31149" w:rsidP="00C5060A">
      <w:pPr>
        <w:pStyle w:val="PargrafodaLista"/>
        <w:widowControl w:val="0"/>
        <w:numPr>
          <w:ilvl w:val="0"/>
          <w:numId w:val="19"/>
        </w:numPr>
        <w:spacing w:line="360" w:lineRule="auto"/>
        <w:jc w:val="both"/>
        <w:rPr>
          <w:rFonts w:ascii="Garamond" w:hAnsi="Garamond" w:cs="Arial"/>
          <w:sz w:val="22"/>
          <w:szCs w:val="22"/>
        </w:rPr>
      </w:pPr>
      <w:r w:rsidRPr="00C5060A">
        <w:rPr>
          <w:rFonts w:ascii="Garamond" w:hAnsi="Garamond" w:cs="Arial"/>
          <w:sz w:val="22"/>
          <w:szCs w:val="22"/>
        </w:rPr>
        <w:lastRenderedPageBreak/>
        <w:t xml:space="preserve">Processo Administrativo n. 613.061 – Município de </w:t>
      </w:r>
      <w:proofErr w:type="spellStart"/>
      <w:r w:rsidRPr="00C5060A">
        <w:rPr>
          <w:rFonts w:ascii="Garamond" w:hAnsi="Garamond" w:cs="Arial"/>
          <w:sz w:val="22"/>
          <w:szCs w:val="22"/>
        </w:rPr>
        <w:t>Silvianópolis</w:t>
      </w:r>
      <w:proofErr w:type="spellEnd"/>
      <w:r w:rsidRPr="00C5060A">
        <w:rPr>
          <w:rFonts w:ascii="Garamond" w:hAnsi="Garamond" w:cs="Arial"/>
          <w:sz w:val="22"/>
          <w:szCs w:val="22"/>
        </w:rPr>
        <w:t xml:space="preserve"> – Sessão da Segunda Câmara do dia 29/05/2003;</w:t>
      </w:r>
    </w:p>
    <w:p w:rsidR="00D31149" w:rsidRPr="00C5060A" w:rsidRDefault="00D85CEA" w:rsidP="00C5060A">
      <w:pPr>
        <w:pStyle w:val="PargrafodaLista"/>
        <w:widowControl w:val="0"/>
        <w:numPr>
          <w:ilvl w:val="0"/>
          <w:numId w:val="19"/>
        </w:numPr>
        <w:spacing w:line="360" w:lineRule="auto"/>
        <w:jc w:val="both"/>
        <w:rPr>
          <w:rFonts w:ascii="Garamond" w:hAnsi="Garamond" w:cs="Arial"/>
          <w:sz w:val="22"/>
          <w:szCs w:val="22"/>
        </w:rPr>
      </w:pPr>
      <w:r w:rsidRPr="00C5060A">
        <w:rPr>
          <w:rFonts w:ascii="Garamond" w:hAnsi="Garamond" w:cs="Arial"/>
          <w:sz w:val="22"/>
          <w:szCs w:val="22"/>
        </w:rPr>
        <w:t>Processo Administrativo n. 494.414 – Município de Cambuquira – Sessão da Segunda Câmara do dia 11/09/2003;</w:t>
      </w:r>
    </w:p>
    <w:p w:rsidR="00D85CEA" w:rsidRPr="00C5060A" w:rsidRDefault="00D85CEA" w:rsidP="00C5060A">
      <w:pPr>
        <w:pStyle w:val="PargrafodaLista"/>
        <w:widowControl w:val="0"/>
        <w:numPr>
          <w:ilvl w:val="0"/>
          <w:numId w:val="19"/>
        </w:numPr>
        <w:spacing w:line="360" w:lineRule="auto"/>
        <w:jc w:val="both"/>
        <w:rPr>
          <w:rFonts w:ascii="Garamond" w:hAnsi="Garamond" w:cs="Arial"/>
          <w:sz w:val="22"/>
          <w:szCs w:val="22"/>
        </w:rPr>
      </w:pPr>
      <w:r w:rsidRPr="00C5060A">
        <w:rPr>
          <w:rFonts w:ascii="Garamond" w:hAnsi="Garamond" w:cs="Arial"/>
          <w:sz w:val="22"/>
          <w:szCs w:val="22"/>
        </w:rPr>
        <w:t>Processo Administrativo n. 617.758 – Município de Alfenas – Sessão da Segunda Câmara do dia 09/10/2003;</w:t>
      </w:r>
    </w:p>
    <w:p w:rsidR="00D85CEA" w:rsidRPr="00C5060A" w:rsidRDefault="00D85CEA" w:rsidP="00C5060A">
      <w:pPr>
        <w:pStyle w:val="PargrafodaLista"/>
        <w:widowControl w:val="0"/>
        <w:numPr>
          <w:ilvl w:val="0"/>
          <w:numId w:val="19"/>
        </w:numPr>
        <w:spacing w:line="360" w:lineRule="auto"/>
        <w:jc w:val="both"/>
        <w:rPr>
          <w:rFonts w:ascii="Garamond" w:hAnsi="Garamond" w:cs="Arial"/>
          <w:sz w:val="22"/>
          <w:szCs w:val="22"/>
        </w:rPr>
      </w:pPr>
      <w:r w:rsidRPr="00C5060A">
        <w:rPr>
          <w:rFonts w:ascii="Garamond" w:hAnsi="Garamond" w:cs="Arial"/>
          <w:sz w:val="22"/>
          <w:szCs w:val="22"/>
        </w:rPr>
        <w:t>Processo Administrativo n. 604.218 – Município de Delfim Moreira – Sessão da Segunda Câmara do dia 23/10/2003;</w:t>
      </w:r>
    </w:p>
    <w:p w:rsidR="00D85CEA" w:rsidRPr="00C5060A" w:rsidRDefault="00D85CEA" w:rsidP="00C5060A">
      <w:pPr>
        <w:pStyle w:val="PargrafodaLista"/>
        <w:widowControl w:val="0"/>
        <w:numPr>
          <w:ilvl w:val="0"/>
          <w:numId w:val="19"/>
        </w:numPr>
        <w:spacing w:line="360" w:lineRule="auto"/>
        <w:jc w:val="both"/>
        <w:rPr>
          <w:rFonts w:ascii="Garamond" w:hAnsi="Garamond" w:cs="Arial"/>
          <w:sz w:val="22"/>
          <w:szCs w:val="22"/>
        </w:rPr>
      </w:pPr>
      <w:r w:rsidRPr="00C5060A">
        <w:rPr>
          <w:rFonts w:ascii="Garamond" w:hAnsi="Garamond" w:cs="Arial"/>
          <w:sz w:val="22"/>
          <w:szCs w:val="22"/>
        </w:rPr>
        <w:t>Processo Administrativo n. 638.925 – Município de Descoberto – Sessão da Segunda Câmara do dia 21/06/2004;</w:t>
      </w:r>
    </w:p>
    <w:p w:rsidR="00D85CEA" w:rsidRPr="00C5060A" w:rsidRDefault="00D85CEA" w:rsidP="00C5060A">
      <w:pPr>
        <w:pStyle w:val="PargrafodaLista"/>
        <w:widowControl w:val="0"/>
        <w:numPr>
          <w:ilvl w:val="0"/>
          <w:numId w:val="19"/>
        </w:numPr>
        <w:spacing w:line="360" w:lineRule="auto"/>
        <w:jc w:val="both"/>
        <w:rPr>
          <w:rFonts w:ascii="Garamond" w:hAnsi="Garamond" w:cs="Arial"/>
          <w:sz w:val="22"/>
          <w:szCs w:val="22"/>
        </w:rPr>
      </w:pPr>
      <w:r w:rsidRPr="00C5060A">
        <w:rPr>
          <w:rFonts w:ascii="Garamond" w:hAnsi="Garamond" w:cs="Arial"/>
          <w:sz w:val="22"/>
          <w:szCs w:val="22"/>
        </w:rPr>
        <w:t>Processo Administrativo n. 611.424 – Município de Alfenas – Sessão da Segunda Câmara do dia 02/09/2004;</w:t>
      </w:r>
    </w:p>
    <w:p w:rsidR="00D85CEA" w:rsidRPr="00C5060A" w:rsidRDefault="00D85CEA" w:rsidP="00C5060A">
      <w:pPr>
        <w:pStyle w:val="PargrafodaLista"/>
        <w:widowControl w:val="0"/>
        <w:numPr>
          <w:ilvl w:val="0"/>
          <w:numId w:val="19"/>
        </w:numPr>
        <w:spacing w:line="360" w:lineRule="auto"/>
        <w:jc w:val="both"/>
        <w:rPr>
          <w:rFonts w:ascii="Garamond" w:hAnsi="Garamond" w:cs="Arial"/>
          <w:sz w:val="22"/>
          <w:szCs w:val="22"/>
        </w:rPr>
      </w:pPr>
      <w:r w:rsidRPr="00C5060A">
        <w:rPr>
          <w:rFonts w:ascii="Garamond" w:hAnsi="Garamond" w:cs="Arial"/>
          <w:sz w:val="22"/>
          <w:szCs w:val="22"/>
        </w:rPr>
        <w:t>Relatório de Inspeção n. 601.591 – Município de Cambuí – Sessão da Segunda Câmara do dia 21/11/2006;</w:t>
      </w:r>
    </w:p>
    <w:p w:rsidR="00D85CEA" w:rsidRPr="00C5060A" w:rsidRDefault="00C5060A" w:rsidP="00C5060A">
      <w:pPr>
        <w:pStyle w:val="PargrafodaLista"/>
        <w:widowControl w:val="0"/>
        <w:numPr>
          <w:ilvl w:val="0"/>
          <w:numId w:val="19"/>
        </w:numPr>
        <w:spacing w:line="360" w:lineRule="auto"/>
        <w:jc w:val="both"/>
        <w:rPr>
          <w:rFonts w:ascii="Garamond" w:hAnsi="Garamond" w:cs="Arial"/>
          <w:sz w:val="22"/>
          <w:szCs w:val="22"/>
        </w:rPr>
      </w:pPr>
      <w:r w:rsidRPr="00C5060A">
        <w:rPr>
          <w:rFonts w:ascii="Garamond" w:hAnsi="Garamond" w:cs="Arial"/>
          <w:sz w:val="22"/>
          <w:szCs w:val="22"/>
        </w:rPr>
        <w:t>Processo Administrativo n. 613.260 – Município de Areado – Sessão da Segunda Câmara do dia 24/06/2008;</w:t>
      </w:r>
    </w:p>
    <w:p w:rsidR="00C5060A" w:rsidRPr="00C5060A" w:rsidRDefault="00C5060A" w:rsidP="00C5060A">
      <w:pPr>
        <w:pStyle w:val="PargrafodaLista"/>
        <w:widowControl w:val="0"/>
        <w:numPr>
          <w:ilvl w:val="0"/>
          <w:numId w:val="19"/>
        </w:numPr>
        <w:spacing w:line="360" w:lineRule="auto"/>
        <w:jc w:val="both"/>
        <w:rPr>
          <w:rFonts w:ascii="Garamond" w:hAnsi="Garamond" w:cs="Arial"/>
          <w:sz w:val="22"/>
          <w:szCs w:val="22"/>
        </w:rPr>
      </w:pPr>
      <w:r w:rsidRPr="00C5060A">
        <w:rPr>
          <w:rFonts w:ascii="Garamond" w:hAnsi="Garamond" w:cs="Arial"/>
          <w:sz w:val="22"/>
          <w:szCs w:val="22"/>
        </w:rPr>
        <w:t>Processo Administrativo n. 604.772 – Município de Monsenhor Paulo – Sessão da Segunda Câmara do dia 15/07/2008;</w:t>
      </w:r>
    </w:p>
    <w:p w:rsidR="00D31149" w:rsidRPr="00C5060A" w:rsidRDefault="00C5060A" w:rsidP="00C5060A">
      <w:pPr>
        <w:pStyle w:val="PargrafodaLista"/>
        <w:widowControl w:val="0"/>
        <w:numPr>
          <w:ilvl w:val="0"/>
          <w:numId w:val="19"/>
        </w:numPr>
        <w:spacing w:line="360" w:lineRule="auto"/>
        <w:jc w:val="both"/>
        <w:rPr>
          <w:rFonts w:ascii="Garamond" w:hAnsi="Garamond" w:cs="Arial"/>
        </w:rPr>
      </w:pPr>
      <w:r w:rsidRPr="00C5060A">
        <w:rPr>
          <w:rFonts w:ascii="Garamond" w:hAnsi="Garamond" w:cs="Arial"/>
          <w:sz w:val="22"/>
          <w:szCs w:val="22"/>
        </w:rPr>
        <w:t>Recurso de Revisão n. 683.804 – Município de Areado – Sessão do Tribunal Pleno do dia 18/07/2012;</w:t>
      </w:r>
    </w:p>
    <w:p w:rsidR="00C5060A" w:rsidRPr="00C5060A" w:rsidRDefault="00C5060A" w:rsidP="00C5060A">
      <w:pPr>
        <w:pStyle w:val="PargrafodaLista"/>
        <w:widowControl w:val="0"/>
        <w:spacing w:line="360" w:lineRule="auto"/>
        <w:ind w:left="2138"/>
        <w:jc w:val="both"/>
        <w:rPr>
          <w:rFonts w:ascii="Garamond" w:hAnsi="Garamond" w:cs="Arial"/>
        </w:rPr>
      </w:pPr>
    </w:p>
    <w:p w:rsidR="00D31149" w:rsidRPr="002350F2" w:rsidRDefault="00C5060A" w:rsidP="00D311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Fato é que, neste meio tempo, em 14/04/2004, no julgamento do Incidente de Uniformização de Jurisprudência n. 684.973,</w:t>
      </w:r>
      <w:r w:rsidR="002350F2">
        <w:rPr>
          <w:rFonts w:ascii="Garamond" w:hAnsi="Garamond" w:cs="Arial"/>
        </w:rPr>
        <w:t xml:space="preserve"> pelo colegiado do Pleno, o Tribunal</w:t>
      </w:r>
      <w:r w:rsidR="00D976E4">
        <w:rPr>
          <w:rFonts w:ascii="Garamond" w:hAnsi="Garamond" w:cs="Arial"/>
        </w:rPr>
        <w:t xml:space="preserve"> de Contas de Minas Gerais</w:t>
      </w:r>
      <w:r w:rsidR="002350F2">
        <w:rPr>
          <w:rFonts w:ascii="Garamond" w:hAnsi="Garamond" w:cs="Arial"/>
        </w:rPr>
        <w:t>, para uniformizar decisões divergentes acerca da contratação do Grupo SIM – Instituto de Gestão Fiscal</w:t>
      </w:r>
      <w:r w:rsidR="00E257E9">
        <w:rPr>
          <w:rStyle w:val="Refdenotaderodap"/>
          <w:rFonts w:ascii="Garamond" w:hAnsi="Garamond" w:cs="Arial"/>
        </w:rPr>
        <w:footnoteReference w:id="2"/>
      </w:r>
      <w:r w:rsidR="002350F2">
        <w:rPr>
          <w:rFonts w:ascii="Garamond" w:hAnsi="Garamond" w:cs="Arial"/>
        </w:rPr>
        <w:t xml:space="preserve"> por inexigibilidade de licitação, entendeu que as contratações diretas realizadas por meio de inexigibilidade de licitação são </w:t>
      </w:r>
      <w:r w:rsidR="002350F2">
        <w:rPr>
          <w:rFonts w:ascii="Garamond" w:hAnsi="Garamond" w:cs="Arial"/>
        </w:rPr>
        <w:lastRenderedPageBreak/>
        <w:t xml:space="preserve">irregulares quando não se revistam do caráter de singularidade </w:t>
      </w:r>
      <w:r w:rsidR="00725901">
        <w:rPr>
          <w:rFonts w:ascii="Garamond" w:hAnsi="Garamond" w:cs="Arial"/>
        </w:rPr>
        <w:t xml:space="preserve">do objeto </w:t>
      </w:r>
      <w:r w:rsidR="002350F2">
        <w:rPr>
          <w:rFonts w:ascii="Garamond" w:hAnsi="Garamond" w:cs="Arial"/>
        </w:rPr>
        <w:t>exigido pela Lei Federal n. 8.666/1993:</w:t>
      </w:r>
    </w:p>
    <w:p w:rsidR="002F5C33" w:rsidRDefault="002F5C33" w:rsidP="002350F2">
      <w:pPr>
        <w:pStyle w:val="PargrafodaLista"/>
        <w:widowControl w:val="0"/>
        <w:spacing w:line="360" w:lineRule="auto"/>
        <w:ind w:left="1418"/>
        <w:jc w:val="both"/>
        <w:rPr>
          <w:rFonts w:ascii="Garamond" w:hAnsi="Garamond" w:cs="Arial"/>
        </w:rPr>
      </w:pPr>
    </w:p>
    <w:p w:rsidR="002350F2" w:rsidRPr="002350F2" w:rsidRDefault="002350F2" w:rsidP="00022B8F">
      <w:pPr>
        <w:pStyle w:val="PargrafodaLista"/>
        <w:widowControl w:val="0"/>
        <w:spacing w:line="276" w:lineRule="auto"/>
        <w:ind w:left="1418"/>
        <w:jc w:val="both"/>
        <w:rPr>
          <w:rFonts w:ascii="Garamond" w:hAnsi="Garamond" w:cs="Arial"/>
          <w:sz w:val="22"/>
          <w:szCs w:val="22"/>
        </w:rPr>
      </w:pPr>
      <w:r w:rsidRPr="002350F2">
        <w:rPr>
          <w:rFonts w:ascii="Garamond" w:hAnsi="Garamond" w:cs="Arial"/>
          <w:sz w:val="22"/>
          <w:szCs w:val="22"/>
        </w:rPr>
        <w:t>(...) o que possibilita seja um serviço tido como técnico especializado singular passível de contratação direta é o somatório dos seguintes fatores:</w:t>
      </w:r>
    </w:p>
    <w:p w:rsidR="002350F2" w:rsidRPr="002350F2" w:rsidRDefault="002350F2" w:rsidP="00022B8F">
      <w:pPr>
        <w:pStyle w:val="PargrafodaLista"/>
        <w:widowControl w:val="0"/>
        <w:numPr>
          <w:ilvl w:val="0"/>
          <w:numId w:val="20"/>
        </w:numPr>
        <w:spacing w:line="276" w:lineRule="auto"/>
        <w:jc w:val="both"/>
        <w:rPr>
          <w:rFonts w:ascii="Garamond" w:hAnsi="Garamond" w:cs="Arial"/>
          <w:sz w:val="22"/>
          <w:szCs w:val="22"/>
        </w:rPr>
      </w:pPr>
      <w:proofErr w:type="gramStart"/>
      <w:r w:rsidRPr="002350F2">
        <w:rPr>
          <w:rFonts w:ascii="Garamond" w:hAnsi="Garamond" w:cs="Arial"/>
          <w:sz w:val="22"/>
          <w:szCs w:val="22"/>
        </w:rPr>
        <w:t>especificidade</w:t>
      </w:r>
      <w:proofErr w:type="gramEnd"/>
      <w:r w:rsidRPr="002350F2">
        <w:rPr>
          <w:rFonts w:ascii="Garamond" w:hAnsi="Garamond" w:cs="Arial"/>
          <w:sz w:val="22"/>
          <w:szCs w:val="22"/>
        </w:rPr>
        <w:t xml:space="preserve"> do serviço, isto é, que o serviço exija determinado grau de especialização para ser executado que o faça destoar dos que corriqueiramente afetam a Administração;</w:t>
      </w:r>
    </w:p>
    <w:p w:rsidR="002350F2" w:rsidRPr="002350F2" w:rsidRDefault="002350F2" w:rsidP="00022B8F">
      <w:pPr>
        <w:pStyle w:val="PargrafodaLista"/>
        <w:widowControl w:val="0"/>
        <w:numPr>
          <w:ilvl w:val="0"/>
          <w:numId w:val="20"/>
        </w:numPr>
        <w:spacing w:line="276" w:lineRule="auto"/>
        <w:jc w:val="both"/>
        <w:rPr>
          <w:rFonts w:ascii="Garamond" w:hAnsi="Garamond" w:cs="Arial"/>
          <w:sz w:val="22"/>
          <w:szCs w:val="22"/>
        </w:rPr>
      </w:pPr>
      <w:proofErr w:type="gramStart"/>
      <w:r w:rsidRPr="002350F2">
        <w:rPr>
          <w:rFonts w:ascii="Garamond" w:hAnsi="Garamond" w:cs="Arial"/>
          <w:sz w:val="22"/>
          <w:szCs w:val="22"/>
        </w:rPr>
        <w:t>reconhecido</w:t>
      </w:r>
      <w:proofErr w:type="gramEnd"/>
      <w:r w:rsidRPr="002350F2">
        <w:rPr>
          <w:rFonts w:ascii="Garamond" w:hAnsi="Garamond" w:cs="Arial"/>
          <w:sz w:val="22"/>
          <w:szCs w:val="22"/>
        </w:rPr>
        <w:t xml:space="preserve"> calibre profissional (notoriedade) da pessoa física ou jurídica a ser contratada pela Administração;</w:t>
      </w:r>
    </w:p>
    <w:p w:rsidR="002350F2" w:rsidRPr="002350F2" w:rsidRDefault="002350F2" w:rsidP="00022B8F">
      <w:pPr>
        <w:pStyle w:val="PargrafodaLista"/>
        <w:widowControl w:val="0"/>
        <w:numPr>
          <w:ilvl w:val="0"/>
          <w:numId w:val="20"/>
        </w:numPr>
        <w:spacing w:line="276" w:lineRule="auto"/>
        <w:jc w:val="both"/>
        <w:rPr>
          <w:rFonts w:ascii="Garamond" w:hAnsi="Garamond" w:cs="Arial"/>
          <w:sz w:val="22"/>
          <w:szCs w:val="22"/>
        </w:rPr>
      </w:pPr>
      <w:proofErr w:type="gramStart"/>
      <w:r w:rsidRPr="002350F2">
        <w:rPr>
          <w:rFonts w:ascii="Garamond" w:hAnsi="Garamond" w:cs="Arial"/>
          <w:sz w:val="22"/>
          <w:szCs w:val="22"/>
        </w:rPr>
        <w:t>heterogeneidade</w:t>
      </w:r>
      <w:proofErr w:type="gramEnd"/>
      <w:r w:rsidRPr="002350F2">
        <w:rPr>
          <w:rFonts w:ascii="Garamond" w:hAnsi="Garamond" w:cs="Arial"/>
          <w:sz w:val="22"/>
          <w:szCs w:val="22"/>
        </w:rPr>
        <w:t xml:space="preserve"> do produto final (serviço) a ser desempenhado pelo contratado.</w:t>
      </w:r>
    </w:p>
    <w:p w:rsidR="002350F2" w:rsidRPr="002350F2" w:rsidRDefault="002350F2" w:rsidP="002350F2">
      <w:pPr>
        <w:pStyle w:val="PargrafodaLista"/>
        <w:widowControl w:val="0"/>
        <w:spacing w:line="360" w:lineRule="auto"/>
        <w:ind w:left="1418"/>
        <w:jc w:val="both"/>
        <w:rPr>
          <w:rFonts w:ascii="Garamond" w:hAnsi="Garamond" w:cs="Arial"/>
          <w:b/>
        </w:rPr>
      </w:pPr>
    </w:p>
    <w:p w:rsidR="002350F2" w:rsidRPr="00D976E4" w:rsidRDefault="0026410B" w:rsidP="00D311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incidente resultou na publicação do Enunciado de Súmula n. 106 do Tribunal de Contas</w:t>
      </w:r>
      <w:r w:rsidR="00D976E4">
        <w:rPr>
          <w:rFonts w:ascii="Garamond" w:hAnsi="Garamond" w:cs="Arial"/>
        </w:rPr>
        <w:t>,</w:t>
      </w:r>
      <w:r>
        <w:rPr>
          <w:rFonts w:ascii="Garamond" w:hAnsi="Garamond" w:cs="Arial"/>
        </w:rPr>
        <w:t xml:space="preserve"> em 22/10/2008, que ainda permanece vigente:</w:t>
      </w:r>
    </w:p>
    <w:p w:rsidR="00D976E4" w:rsidRPr="0026410B" w:rsidRDefault="00D976E4" w:rsidP="00D976E4">
      <w:pPr>
        <w:pStyle w:val="PargrafodaLista"/>
        <w:widowControl w:val="0"/>
        <w:spacing w:line="360" w:lineRule="auto"/>
        <w:ind w:left="1418"/>
        <w:jc w:val="both"/>
        <w:rPr>
          <w:rFonts w:ascii="Garamond" w:hAnsi="Garamond" w:cs="Arial"/>
          <w:b/>
        </w:rPr>
      </w:pPr>
    </w:p>
    <w:p w:rsidR="0026410B" w:rsidRPr="0026410B" w:rsidRDefault="0026410B" w:rsidP="00022B8F">
      <w:pPr>
        <w:pStyle w:val="PargrafodaLista"/>
        <w:widowControl w:val="0"/>
        <w:spacing w:line="276" w:lineRule="auto"/>
        <w:ind w:left="1418"/>
        <w:jc w:val="both"/>
        <w:rPr>
          <w:rFonts w:ascii="Garamond" w:hAnsi="Garamond" w:cs="Arial"/>
          <w:sz w:val="22"/>
          <w:szCs w:val="22"/>
        </w:rPr>
      </w:pPr>
      <w:r w:rsidRPr="0026410B">
        <w:rPr>
          <w:rFonts w:ascii="Garamond" w:hAnsi="Garamond" w:cs="Arial"/>
          <w:sz w:val="22"/>
          <w:szCs w:val="22"/>
        </w:rPr>
        <w:t xml:space="preserve">Nas contratações de serviços técnicos celebrados pela Administração com fundamento no artigo 25, inciso II, combinado com o artigo 13 da Lei n. 8.666, de 21 de junho de 1993, </w:t>
      </w:r>
      <w:r w:rsidRPr="005738DB">
        <w:rPr>
          <w:rFonts w:ascii="Garamond" w:hAnsi="Garamond" w:cs="Arial"/>
          <w:b/>
          <w:sz w:val="22"/>
          <w:szCs w:val="22"/>
          <w:u w:val="single"/>
        </w:rPr>
        <w:t>é indispensável a comprovação tanto da notória especialização dos profissionais ou empresas contratadas como da singularidade dos serviços a serem prestados, os quais, por sua especificidade, diferem dos que, habitualmente, são afetos à Administração.</w:t>
      </w:r>
    </w:p>
    <w:p w:rsidR="005738DB" w:rsidRDefault="005738DB" w:rsidP="006122EB">
      <w:pPr>
        <w:pStyle w:val="PargrafodaLista"/>
        <w:widowControl w:val="0"/>
        <w:spacing w:line="360" w:lineRule="auto"/>
        <w:ind w:left="1418"/>
        <w:jc w:val="both"/>
        <w:rPr>
          <w:rFonts w:ascii="Garamond" w:hAnsi="Garamond" w:cs="Arial"/>
          <w:b/>
        </w:rPr>
      </w:pPr>
    </w:p>
    <w:p w:rsidR="0026410B" w:rsidRPr="00F0440D" w:rsidRDefault="00814FEB" w:rsidP="006122EB">
      <w:pPr>
        <w:pStyle w:val="PargrafodaLista"/>
        <w:widowControl w:val="0"/>
        <w:numPr>
          <w:ilvl w:val="0"/>
          <w:numId w:val="14"/>
        </w:numPr>
        <w:spacing w:line="360" w:lineRule="auto"/>
        <w:ind w:left="0" w:firstLine="1418"/>
        <w:jc w:val="both"/>
        <w:rPr>
          <w:rFonts w:ascii="Garamond" w:hAnsi="Garamond" w:cs="Arial"/>
        </w:rPr>
      </w:pPr>
      <w:r w:rsidRPr="00F0440D">
        <w:rPr>
          <w:rFonts w:ascii="Garamond" w:hAnsi="Garamond" w:cs="Arial"/>
        </w:rPr>
        <w:t xml:space="preserve">Ou seja, não há dúvidas acerca da </w:t>
      </w:r>
      <w:r w:rsidRPr="00F0440D">
        <w:rPr>
          <w:rFonts w:ascii="Garamond" w:hAnsi="Garamond" w:cs="Arial"/>
          <w:b/>
        </w:rPr>
        <w:t>jurisprudência unânime do Tribunal de Contas de Minas Gerais relativa à necessidade de caracterização cumulativa da singularidade do objeto a ser contratado e da notória especialização do executor para que se tenha a inexigibilidade de licitação</w:t>
      </w:r>
      <w:r w:rsidRPr="00F0440D">
        <w:rPr>
          <w:rFonts w:ascii="Garamond" w:hAnsi="Garamond" w:cs="Arial"/>
        </w:rPr>
        <w:t>, nos termos do artigo 25, II c/</w:t>
      </w:r>
      <w:proofErr w:type="gramStart"/>
      <w:r w:rsidRPr="00F0440D">
        <w:rPr>
          <w:rFonts w:ascii="Garamond" w:hAnsi="Garamond" w:cs="Arial"/>
        </w:rPr>
        <w:t>c</w:t>
      </w:r>
      <w:proofErr w:type="gramEnd"/>
      <w:r w:rsidRPr="00F0440D">
        <w:rPr>
          <w:rFonts w:ascii="Garamond" w:hAnsi="Garamond" w:cs="Arial"/>
        </w:rPr>
        <w:t xml:space="preserve"> art. 13 da L</w:t>
      </w:r>
      <w:r w:rsidR="000D6615" w:rsidRPr="00F0440D">
        <w:rPr>
          <w:rFonts w:ascii="Garamond" w:hAnsi="Garamond" w:cs="Arial"/>
        </w:rPr>
        <w:t>ei Federal n. 8.666/1993 e da Súmula n. 106 do TCEMG.</w:t>
      </w:r>
    </w:p>
    <w:p w:rsidR="003F3559" w:rsidRDefault="003F3559" w:rsidP="003F3559">
      <w:pPr>
        <w:widowControl w:val="0"/>
        <w:spacing w:line="360" w:lineRule="auto"/>
        <w:jc w:val="both"/>
        <w:rPr>
          <w:rFonts w:ascii="Garamond" w:hAnsi="Garamond" w:cs="Arial"/>
          <w:b/>
        </w:rPr>
      </w:pPr>
    </w:p>
    <w:p w:rsidR="00810F93" w:rsidRDefault="00810F93" w:rsidP="003F3559">
      <w:pPr>
        <w:widowControl w:val="0"/>
        <w:spacing w:line="360" w:lineRule="auto"/>
        <w:jc w:val="both"/>
        <w:rPr>
          <w:rFonts w:ascii="Garamond" w:hAnsi="Garamond" w:cs="Arial"/>
          <w:b/>
        </w:rPr>
      </w:pPr>
    </w:p>
    <w:p w:rsidR="00810F93" w:rsidRDefault="00810F93" w:rsidP="003F3559">
      <w:pPr>
        <w:widowControl w:val="0"/>
        <w:spacing w:line="360" w:lineRule="auto"/>
        <w:jc w:val="both"/>
        <w:rPr>
          <w:rFonts w:ascii="Garamond" w:hAnsi="Garamond" w:cs="Arial"/>
          <w:b/>
        </w:rPr>
      </w:pPr>
    </w:p>
    <w:p w:rsidR="00810F93" w:rsidRPr="003F3559" w:rsidRDefault="00810F93" w:rsidP="003F3559">
      <w:pPr>
        <w:widowControl w:val="0"/>
        <w:spacing w:line="360" w:lineRule="auto"/>
        <w:jc w:val="both"/>
        <w:rPr>
          <w:rFonts w:ascii="Garamond" w:hAnsi="Garamond" w:cs="Arial"/>
          <w:b/>
        </w:rPr>
      </w:pPr>
    </w:p>
    <w:p w:rsidR="00DA2379" w:rsidRDefault="00DA2379" w:rsidP="00810F93">
      <w:pPr>
        <w:pStyle w:val="PargrafodaLista"/>
        <w:widowControl w:val="0"/>
        <w:numPr>
          <w:ilvl w:val="0"/>
          <w:numId w:val="18"/>
        </w:numPr>
        <w:spacing w:line="360" w:lineRule="auto"/>
        <w:ind w:left="1418" w:firstLine="0"/>
        <w:jc w:val="both"/>
        <w:rPr>
          <w:rFonts w:ascii="Garamond" w:hAnsi="Garamond" w:cs="Arial"/>
          <w:b/>
        </w:rPr>
      </w:pPr>
      <w:r>
        <w:rPr>
          <w:rFonts w:ascii="Garamond" w:hAnsi="Garamond" w:cs="Arial"/>
          <w:b/>
        </w:rPr>
        <w:lastRenderedPageBreak/>
        <w:t xml:space="preserve">Outras irregularidades identificadas nos processos de </w:t>
      </w:r>
      <w:r w:rsidR="00810F93">
        <w:rPr>
          <w:rFonts w:ascii="Garamond" w:hAnsi="Garamond" w:cs="Arial"/>
          <w:b/>
        </w:rPr>
        <w:t>i</w:t>
      </w:r>
      <w:r>
        <w:rPr>
          <w:rFonts w:ascii="Garamond" w:hAnsi="Garamond" w:cs="Arial"/>
          <w:b/>
        </w:rPr>
        <w:t xml:space="preserve">nexigibilidade de </w:t>
      </w:r>
      <w:r w:rsidR="00810F93">
        <w:rPr>
          <w:rFonts w:ascii="Garamond" w:hAnsi="Garamond" w:cs="Arial"/>
          <w:b/>
        </w:rPr>
        <w:t>l</w:t>
      </w:r>
      <w:r>
        <w:rPr>
          <w:rFonts w:ascii="Garamond" w:hAnsi="Garamond" w:cs="Arial"/>
          <w:b/>
        </w:rPr>
        <w:t>icitação</w:t>
      </w:r>
    </w:p>
    <w:p w:rsidR="00DA2379" w:rsidRDefault="00DA2379" w:rsidP="00B0764E">
      <w:pPr>
        <w:widowControl w:val="0"/>
        <w:spacing w:line="360" w:lineRule="auto"/>
        <w:ind w:left="1418"/>
        <w:jc w:val="both"/>
        <w:rPr>
          <w:rFonts w:ascii="Garamond" w:hAnsi="Garamond" w:cs="Arial"/>
          <w:b/>
        </w:rPr>
      </w:pPr>
    </w:p>
    <w:p w:rsidR="00DA2379" w:rsidRPr="00064B7F" w:rsidRDefault="00DA2379"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Além do que já foi apontado nesta Representação, foram identificadas outras irregularidades procedimentais nas inexigibilidades analisadas, em inobservância ao que determina a Lei Federal n. 8.666/1993.</w:t>
      </w:r>
    </w:p>
    <w:p w:rsidR="00F358C6" w:rsidRDefault="00F358C6" w:rsidP="00B0764E">
      <w:pPr>
        <w:widowControl w:val="0"/>
        <w:spacing w:line="360" w:lineRule="auto"/>
        <w:jc w:val="both"/>
        <w:rPr>
          <w:rFonts w:ascii="Garamond" w:hAnsi="Garamond" w:cs="Arial"/>
          <w:b/>
        </w:rPr>
      </w:pPr>
    </w:p>
    <w:p w:rsidR="00885F3B" w:rsidRDefault="00885F3B" w:rsidP="00B0764E">
      <w:pPr>
        <w:pStyle w:val="PargrafodaLista"/>
        <w:widowControl w:val="0"/>
        <w:spacing w:line="360" w:lineRule="auto"/>
        <w:ind w:left="1418"/>
        <w:jc w:val="both"/>
        <w:rPr>
          <w:rFonts w:ascii="Garamond" w:hAnsi="Garamond" w:cs="Arial"/>
          <w:b/>
        </w:rPr>
      </w:pPr>
      <w:r>
        <w:rPr>
          <w:rFonts w:ascii="Garamond" w:hAnsi="Garamond" w:cs="Arial"/>
          <w:b/>
        </w:rPr>
        <w:t>IV.1) Ausência de projeto básico ou termo de referência – Descumprimento ao artigo 7º, §2º, I da Lei n. 8.666/1993</w:t>
      </w:r>
    </w:p>
    <w:p w:rsidR="00885F3B" w:rsidRDefault="00885F3B" w:rsidP="00B0764E">
      <w:pPr>
        <w:widowControl w:val="0"/>
        <w:spacing w:line="360" w:lineRule="auto"/>
        <w:ind w:left="1418"/>
        <w:jc w:val="both"/>
        <w:rPr>
          <w:rFonts w:ascii="Garamond" w:hAnsi="Garamond" w:cs="Arial"/>
          <w:b/>
        </w:rPr>
      </w:pPr>
    </w:p>
    <w:p w:rsidR="00885F3B" w:rsidRPr="00114A08" w:rsidRDefault="00114A08"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Lei Federal n. 8.666/1993, para </w:t>
      </w:r>
      <w:r w:rsidR="00F67EDE">
        <w:rPr>
          <w:rFonts w:ascii="Garamond" w:hAnsi="Garamond" w:cs="Arial"/>
        </w:rPr>
        <w:t xml:space="preserve">qualquer </w:t>
      </w:r>
      <w:r>
        <w:rPr>
          <w:rFonts w:ascii="Garamond" w:hAnsi="Garamond" w:cs="Arial"/>
        </w:rPr>
        <w:t>licitação que pretenda contratar a prestação de serviços, exige a existência de projeto básico ou termo de referência aprovado pela autoridade competente que descreva e faça o detalhamento dos elementos necessários e suficientes que caracterizem o objeto da licitação.</w:t>
      </w:r>
    </w:p>
    <w:p w:rsidR="00114A08" w:rsidRDefault="00114A08" w:rsidP="00B0764E">
      <w:pPr>
        <w:pStyle w:val="PargrafodaLista"/>
        <w:widowControl w:val="0"/>
        <w:spacing w:line="360" w:lineRule="auto"/>
        <w:ind w:left="1418"/>
        <w:jc w:val="both"/>
        <w:rPr>
          <w:rFonts w:ascii="Garamond" w:hAnsi="Garamond" w:cs="Arial"/>
        </w:rPr>
      </w:pPr>
    </w:p>
    <w:p w:rsidR="00114A08" w:rsidRPr="00114A08" w:rsidRDefault="00114A08" w:rsidP="00022B8F">
      <w:pPr>
        <w:pStyle w:val="NormalWeb"/>
        <w:spacing w:before="0" w:beforeAutospacing="0" w:after="0" w:afterAutospacing="0" w:line="276" w:lineRule="auto"/>
        <w:ind w:left="1418"/>
        <w:jc w:val="both"/>
        <w:rPr>
          <w:rFonts w:ascii="Garamond" w:hAnsi="Garamond"/>
          <w:color w:val="000000"/>
          <w:sz w:val="22"/>
          <w:szCs w:val="22"/>
        </w:rPr>
      </w:pPr>
      <w:r w:rsidRPr="00114A08">
        <w:rPr>
          <w:rFonts w:ascii="Garamond" w:hAnsi="Garamond" w:cs="Arial"/>
          <w:color w:val="000000"/>
          <w:sz w:val="22"/>
          <w:szCs w:val="22"/>
        </w:rPr>
        <w:t>Art. 7</w:t>
      </w:r>
      <w:proofErr w:type="gramStart"/>
      <w:r w:rsidRPr="00114A08">
        <w:rPr>
          <w:rFonts w:ascii="Garamond" w:hAnsi="Garamond" w:cs="Arial"/>
          <w:color w:val="000000"/>
          <w:sz w:val="22"/>
          <w:szCs w:val="22"/>
          <w:u w:val="single"/>
          <w:vertAlign w:val="superscript"/>
        </w:rPr>
        <w:t>o</w:t>
      </w:r>
      <w:r w:rsidRPr="00114A08">
        <w:rPr>
          <w:rFonts w:ascii="Garamond" w:hAnsi="Garamond" w:cs="Arial"/>
          <w:color w:val="000000"/>
          <w:sz w:val="22"/>
          <w:szCs w:val="22"/>
        </w:rPr>
        <w:t>  </w:t>
      </w:r>
      <w:r>
        <w:rPr>
          <w:rFonts w:ascii="Garamond" w:hAnsi="Garamond" w:cs="Arial"/>
          <w:color w:val="000000"/>
          <w:sz w:val="22"/>
          <w:szCs w:val="22"/>
        </w:rPr>
        <w:t>(...)</w:t>
      </w:r>
      <w:proofErr w:type="gramEnd"/>
    </w:p>
    <w:p w:rsidR="00114A08" w:rsidRPr="00114A08" w:rsidRDefault="00114A08" w:rsidP="00022B8F">
      <w:pPr>
        <w:pStyle w:val="NormalWeb"/>
        <w:spacing w:before="0" w:beforeAutospacing="0" w:after="0" w:afterAutospacing="0" w:line="276" w:lineRule="auto"/>
        <w:ind w:left="1418"/>
        <w:jc w:val="both"/>
        <w:rPr>
          <w:rFonts w:ascii="Garamond" w:hAnsi="Garamond"/>
          <w:color w:val="000000"/>
          <w:sz w:val="22"/>
          <w:szCs w:val="22"/>
        </w:rPr>
      </w:pPr>
      <w:r w:rsidRPr="00114A08">
        <w:rPr>
          <w:rFonts w:ascii="Garamond" w:hAnsi="Garamond" w:cs="Arial"/>
          <w:color w:val="000000"/>
          <w:sz w:val="22"/>
          <w:szCs w:val="22"/>
        </w:rPr>
        <w:t>§ 2</w:t>
      </w:r>
      <w:proofErr w:type="gramStart"/>
      <w:r w:rsidRPr="00114A08">
        <w:rPr>
          <w:rFonts w:ascii="Garamond" w:hAnsi="Garamond" w:cs="Arial"/>
          <w:color w:val="000000"/>
          <w:sz w:val="22"/>
          <w:szCs w:val="22"/>
          <w:u w:val="single"/>
          <w:vertAlign w:val="superscript"/>
        </w:rPr>
        <w:t>o</w:t>
      </w:r>
      <w:r w:rsidRPr="00114A08">
        <w:rPr>
          <w:rFonts w:ascii="Garamond" w:hAnsi="Garamond" w:cs="Arial"/>
          <w:color w:val="000000"/>
          <w:sz w:val="22"/>
          <w:szCs w:val="22"/>
        </w:rPr>
        <w:t>  As</w:t>
      </w:r>
      <w:proofErr w:type="gramEnd"/>
      <w:r w:rsidRPr="00114A08">
        <w:rPr>
          <w:rFonts w:ascii="Garamond" w:hAnsi="Garamond" w:cs="Arial"/>
          <w:color w:val="000000"/>
          <w:sz w:val="22"/>
          <w:szCs w:val="22"/>
        </w:rPr>
        <w:t xml:space="preserve"> obras e os serviços somente poderão ser licitados quando:</w:t>
      </w:r>
    </w:p>
    <w:p w:rsidR="00114A08" w:rsidRPr="00114A08" w:rsidRDefault="00114A08" w:rsidP="00022B8F">
      <w:pPr>
        <w:pStyle w:val="NormalWeb"/>
        <w:spacing w:before="0" w:beforeAutospacing="0" w:after="0" w:afterAutospacing="0" w:line="276" w:lineRule="auto"/>
        <w:ind w:left="1418"/>
        <w:jc w:val="both"/>
        <w:rPr>
          <w:rFonts w:ascii="Garamond" w:hAnsi="Garamond"/>
          <w:color w:val="000000"/>
          <w:sz w:val="22"/>
          <w:szCs w:val="22"/>
        </w:rPr>
      </w:pPr>
      <w:r w:rsidRPr="00114A08">
        <w:rPr>
          <w:rFonts w:ascii="Garamond" w:hAnsi="Garamond" w:cs="Arial"/>
          <w:color w:val="000000"/>
          <w:sz w:val="22"/>
          <w:szCs w:val="22"/>
        </w:rPr>
        <w:t>I - </w:t>
      </w:r>
      <w:proofErr w:type="gramStart"/>
      <w:r w:rsidRPr="00114A08">
        <w:rPr>
          <w:rFonts w:ascii="Garamond" w:hAnsi="Garamond" w:cs="Arial"/>
          <w:b/>
          <w:color w:val="000000"/>
          <w:sz w:val="22"/>
          <w:szCs w:val="22"/>
        </w:rPr>
        <w:t>houver</w:t>
      </w:r>
      <w:proofErr w:type="gramEnd"/>
      <w:r w:rsidRPr="00114A08">
        <w:rPr>
          <w:rFonts w:ascii="Garamond" w:hAnsi="Garamond" w:cs="Arial"/>
          <w:b/>
          <w:color w:val="000000"/>
          <w:sz w:val="22"/>
          <w:szCs w:val="22"/>
        </w:rPr>
        <w:t xml:space="preserve"> projeto básico aprovado pela autoridade competente e disponível para exame dos interessados em participar do processo licitatório;</w:t>
      </w:r>
    </w:p>
    <w:p w:rsidR="00114A08" w:rsidRDefault="00114A08" w:rsidP="00B0764E">
      <w:pPr>
        <w:pStyle w:val="PargrafodaLista"/>
        <w:widowControl w:val="0"/>
        <w:spacing w:line="360" w:lineRule="auto"/>
        <w:ind w:left="1418"/>
        <w:jc w:val="both"/>
        <w:rPr>
          <w:rFonts w:ascii="Garamond" w:hAnsi="Garamond" w:cs="Arial"/>
        </w:rPr>
      </w:pPr>
    </w:p>
    <w:p w:rsidR="00114A08" w:rsidRPr="002F68E7" w:rsidRDefault="00F67EDE"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§9º</w:t>
      </w:r>
      <w:r>
        <w:rPr>
          <w:rStyle w:val="Refdenotaderodap"/>
          <w:rFonts w:ascii="Garamond" w:hAnsi="Garamond" w:cs="Arial"/>
        </w:rPr>
        <w:footnoteReference w:id="3"/>
      </w:r>
      <w:r>
        <w:rPr>
          <w:rFonts w:ascii="Garamond" w:hAnsi="Garamond" w:cs="Arial"/>
        </w:rPr>
        <w:t xml:space="preserve"> deste mesmo artigo determina a aplicação das exigências aos casos de dispensa e de inexigibilidade de licitação, no que couber.</w:t>
      </w:r>
    </w:p>
    <w:p w:rsidR="002F68E7" w:rsidRPr="00F67EDE" w:rsidRDefault="002F68E7" w:rsidP="002F68E7">
      <w:pPr>
        <w:pStyle w:val="PargrafodaLista"/>
        <w:widowControl w:val="0"/>
        <w:spacing w:line="360" w:lineRule="auto"/>
        <w:ind w:left="1418"/>
        <w:jc w:val="both"/>
        <w:rPr>
          <w:rFonts w:ascii="Garamond" w:hAnsi="Garamond" w:cs="Arial"/>
          <w:b/>
        </w:rPr>
      </w:pPr>
    </w:p>
    <w:p w:rsidR="00B77F91" w:rsidRPr="00B77F91"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Respaldando a legislação, a cartilha “Como elaborar termo de referência ou projeto básico”, do Tribunal de Contas de Minas Gerais, também prevê a obrigatoriedade do termo de referência ou projeto básico para toda e qualquer licitação estabelecida na Lei n. </w:t>
      </w:r>
      <w:r>
        <w:rPr>
          <w:rFonts w:ascii="Garamond" w:hAnsi="Garamond" w:cs="Arial"/>
        </w:rPr>
        <w:lastRenderedPageBreak/>
        <w:t>8.666/1993.</w:t>
      </w:r>
    </w:p>
    <w:p w:rsidR="00B77F91" w:rsidRPr="00B77F91" w:rsidRDefault="00B77F91" w:rsidP="00B0764E">
      <w:pPr>
        <w:pStyle w:val="PargrafodaLista"/>
        <w:spacing w:line="360" w:lineRule="auto"/>
        <w:rPr>
          <w:rFonts w:ascii="Garamond" w:hAnsi="Garamond" w:cs="Arial"/>
          <w:b/>
        </w:rPr>
      </w:pPr>
    </w:p>
    <w:p w:rsidR="00B77F91" w:rsidRPr="00B77F91" w:rsidRDefault="00B77F91" w:rsidP="00022B8F">
      <w:pPr>
        <w:pStyle w:val="PargrafodaLista"/>
        <w:widowControl w:val="0"/>
        <w:spacing w:line="276" w:lineRule="auto"/>
        <w:ind w:left="1418"/>
        <w:jc w:val="both"/>
        <w:rPr>
          <w:rFonts w:ascii="Garamond" w:hAnsi="Garamond"/>
          <w:sz w:val="22"/>
          <w:szCs w:val="22"/>
        </w:rPr>
      </w:pPr>
      <w:r w:rsidRPr="00B77F91">
        <w:rPr>
          <w:rFonts w:ascii="Garamond" w:hAnsi="Garamond"/>
          <w:sz w:val="22"/>
          <w:szCs w:val="22"/>
        </w:rPr>
        <w:t xml:space="preserve">O Termo de Referência ou Projeto Básico </w:t>
      </w:r>
      <w:r w:rsidRPr="00B77F91">
        <w:rPr>
          <w:rFonts w:ascii="Garamond" w:hAnsi="Garamond"/>
          <w:b/>
          <w:sz w:val="22"/>
          <w:szCs w:val="22"/>
          <w:u w:val="single"/>
        </w:rPr>
        <w:t>é um instrumento obrigatório para toda contratação (seja ela por meio de licitação, dispensa, inexigibilidade e adesão à ata de registro de preços)</w:t>
      </w:r>
      <w:r w:rsidRPr="00B77F91">
        <w:rPr>
          <w:rFonts w:ascii="Garamond" w:hAnsi="Garamond"/>
          <w:sz w:val="22"/>
          <w:szCs w:val="22"/>
        </w:rPr>
        <w:t>, sendo elaborado a parti r de estudos técnicos preliminares e devendo reunir os elementos necessários e sufi cientes, com nível de precisão adequado para caracterizar o objeto, bem como as condições da licitação e da contratação.</w:t>
      </w:r>
    </w:p>
    <w:p w:rsidR="00B77F91" w:rsidRPr="00B77F91" w:rsidRDefault="00B77F91" w:rsidP="00B0764E">
      <w:pPr>
        <w:pStyle w:val="PargrafodaLista"/>
        <w:spacing w:line="360" w:lineRule="auto"/>
        <w:rPr>
          <w:rFonts w:ascii="Garamond" w:hAnsi="Garamond" w:cs="Arial"/>
          <w:b/>
        </w:rPr>
      </w:pPr>
    </w:p>
    <w:p w:rsidR="00B77F91" w:rsidRPr="00B77F91" w:rsidRDefault="00A8571A"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não verifiquei no processo</w:t>
      </w:r>
      <w:r w:rsidR="00B77F91">
        <w:rPr>
          <w:rFonts w:ascii="Garamond" w:hAnsi="Garamond" w:cs="Arial"/>
        </w:rPr>
        <w:t xml:space="preserve"> de Inexigibilidade n. </w:t>
      </w:r>
      <w:r>
        <w:rPr>
          <w:rFonts w:ascii="Garamond" w:hAnsi="Garamond" w:cs="Arial"/>
        </w:rPr>
        <w:t>002/2017</w:t>
      </w:r>
      <w:r w:rsidR="00B77F91">
        <w:rPr>
          <w:rFonts w:ascii="Garamond" w:hAnsi="Garamond" w:cs="Arial"/>
        </w:rPr>
        <w:t xml:space="preserve"> a existência do documento.</w:t>
      </w:r>
    </w:p>
    <w:p w:rsidR="00B77F91" w:rsidRPr="00B77F91" w:rsidRDefault="00B77F91" w:rsidP="00B0764E">
      <w:pPr>
        <w:pStyle w:val="PargrafodaLista"/>
        <w:widowControl w:val="0"/>
        <w:spacing w:line="360" w:lineRule="auto"/>
        <w:ind w:left="1418"/>
        <w:jc w:val="both"/>
        <w:rPr>
          <w:rFonts w:ascii="Garamond" w:hAnsi="Garamond" w:cs="Arial"/>
          <w:b/>
        </w:rPr>
      </w:pPr>
    </w:p>
    <w:p w:rsidR="00B77F91" w:rsidRPr="00B77F91"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fato demonstra ausência de planejamento do gestor municipal, podendo-se trazer graves danos e riscos à qualidade da contratação e ao dispêndio dos recursos públicos do município.</w:t>
      </w:r>
    </w:p>
    <w:p w:rsidR="00B77F91" w:rsidRPr="00B77F91" w:rsidRDefault="00B77F91" w:rsidP="00B0764E">
      <w:pPr>
        <w:pStyle w:val="PargrafodaLista"/>
        <w:spacing w:line="360" w:lineRule="auto"/>
        <w:rPr>
          <w:rFonts w:ascii="Garamond" w:hAnsi="Garamond" w:cs="Arial"/>
          <w:b/>
        </w:rPr>
      </w:pPr>
    </w:p>
    <w:p w:rsidR="00B77F91" w:rsidRDefault="005B62F4" w:rsidP="00B0764E">
      <w:pPr>
        <w:pStyle w:val="PargrafodaLista"/>
        <w:widowControl w:val="0"/>
        <w:numPr>
          <w:ilvl w:val="0"/>
          <w:numId w:val="14"/>
        </w:numPr>
        <w:spacing w:line="360" w:lineRule="auto"/>
        <w:ind w:left="142" w:firstLine="1276"/>
        <w:jc w:val="both"/>
        <w:rPr>
          <w:rFonts w:ascii="Garamond" w:hAnsi="Garamond" w:cs="Arial"/>
        </w:rPr>
      </w:pPr>
      <w:r w:rsidRPr="00464A0C">
        <w:rPr>
          <w:rFonts w:ascii="Garamond" w:hAnsi="Garamond" w:cs="Arial"/>
        </w:rPr>
        <w:t xml:space="preserve">Pelo exposto, </w:t>
      </w:r>
      <w:r w:rsidRPr="00464A0C">
        <w:rPr>
          <w:rFonts w:ascii="Garamond" w:hAnsi="Garamond" w:cs="Arial"/>
          <w:b/>
        </w:rPr>
        <w:t>entendo que houve descumprimento às disposições do §2º, I do artigo 7º da Lei Federal n. 8.666/1993</w:t>
      </w:r>
      <w:r w:rsidRPr="00464A0C">
        <w:rPr>
          <w:rFonts w:ascii="Garamond" w:hAnsi="Garamond" w:cs="Arial"/>
        </w:rPr>
        <w:t xml:space="preserve"> na realização do</w:t>
      </w:r>
      <w:r w:rsidR="00A8571A">
        <w:rPr>
          <w:rFonts w:ascii="Garamond" w:hAnsi="Garamond" w:cs="Arial"/>
        </w:rPr>
        <w:t xml:space="preserve"> processo</w:t>
      </w:r>
      <w:r w:rsidRPr="00464A0C">
        <w:rPr>
          <w:rFonts w:ascii="Garamond" w:hAnsi="Garamond" w:cs="Arial"/>
        </w:rPr>
        <w:t xml:space="preserve"> de Inexigibilidade n. </w:t>
      </w:r>
      <w:r w:rsidR="00A8571A">
        <w:rPr>
          <w:rFonts w:ascii="Garamond" w:hAnsi="Garamond" w:cs="Arial"/>
        </w:rPr>
        <w:t>002/2017 da Câmara Municipal de Cedro do Abaeté.</w:t>
      </w:r>
    </w:p>
    <w:p w:rsidR="00022B8F" w:rsidRDefault="00022B8F" w:rsidP="00B0764E">
      <w:pPr>
        <w:widowControl w:val="0"/>
        <w:spacing w:line="360" w:lineRule="auto"/>
        <w:ind w:left="1418"/>
        <w:jc w:val="both"/>
        <w:rPr>
          <w:rFonts w:ascii="Garamond" w:hAnsi="Garamond" w:cs="Arial"/>
          <w:b/>
        </w:rPr>
      </w:pPr>
    </w:p>
    <w:p w:rsidR="00DA2379" w:rsidRDefault="00DA2379" w:rsidP="00B0764E">
      <w:pPr>
        <w:widowControl w:val="0"/>
        <w:spacing w:line="360" w:lineRule="auto"/>
        <w:ind w:left="1418"/>
        <w:jc w:val="both"/>
        <w:rPr>
          <w:rFonts w:ascii="Garamond" w:hAnsi="Garamond" w:cs="Arial"/>
          <w:b/>
        </w:rPr>
      </w:pPr>
      <w:r>
        <w:rPr>
          <w:rFonts w:ascii="Garamond" w:hAnsi="Garamond" w:cs="Arial"/>
          <w:b/>
        </w:rPr>
        <w:t>I</w:t>
      </w:r>
      <w:r w:rsidR="00885F3B">
        <w:rPr>
          <w:rFonts w:ascii="Garamond" w:hAnsi="Garamond" w:cs="Arial"/>
          <w:b/>
        </w:rPr>
        <w:t>V.2</w:t>
      </w:r>
      <w:r>
        <w:rPr>
          <w:rFonts w:ascii="Garamond" w:hAnsi="Garamond" w:cs="Arial"/>
          <w:b/>
        </w:rPr>
        <w:t xml:space="preserve">) Ausência de orçamento detalhado em planilhas – Descumprimento ao </w:t>
      </w:r>
      <w:r w:rsidR="00CF24FA">
        <w:rPr>
          <w:rFonts w:ascii="Garamond" w:hAnsi="Garamond" w:cs="Arial"/>
          <w:b/>
        </w:rPr>
        <w:t>artigo</w:t>
      </w:r>
      <w:r>
        <w:rPr>
          <w:rFonts w:ascii="Garamond" w:hAnsi="Garamond" w:cs="Arial"/>
          <w:b/>
        </w:rPr>
        <w:t xml:space="preserve"> 7º, §2º, II da Lei n. 8.666/1993</w:t>
      </w:r>
    </w:p>
    <w:p w:rsidR="00DA2379" w:rsidRDefault="00DA2379" w:rsidP="00B0764E">
      <w:pPr>
        <w:widowControl w:val="0"/>
        <w:spacing w:line="360" w:lineRule="auto"/>
        <w:ind w:left="1418"/>
        <w:jc w:val="both"/>
        <w:rPr>
          <w:rFonts w:ascii="Garamond" w:hAnsi="Garamond" w:cs="Arial"/>
          <w:b/>
        </w:rPr>
      </w:pPr>
    </w:p>
    <w:p w:rsidR="00DA2379" w:rsidRPr="00686276" w:rsidRDefault="00B140F1"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Na Inexigibilidade n. 002/2017</w:t>
      </w:r>
      <w:r w:rsidR="00261FB5">
        <w:rPr>
          <w:rFonts w:ascii="Garamond" w:hAnsi="Garamond" w:cs="Arial"/>
        </w:rPr>
        <w:t>, embora o então Presidente da Câmara Municipal de Cedro do Abaeté tenha solicitado o orçamento em 01/05/2017,</w:t>
      </w:r>
      <w:r w:rsidR="00064B7F">
        <w:rPr>
          <w:rFonts w:ascii="Garamond" w:hAnsi="Garamond" w:cs="Arial"/>
        </w:rPr>
        <w:t xml:space="preserve"> </w:t>
      </w:r>
      <w:r>
        <w:rPr>
          <w:rFonts w:ascii="Garamond" w:hAnsi="Garamond" w:cs="Arial"/>
        </w:rPr>
        <w:t xml:space="preserve">não foi identificada a planilha orçamentária </w:t>
      </w:r>
      <w:r w:rsidR="00064B7F">
        <w:rPr>
          <w:rFonts w:ascii="Garamond" w:hAnsi="Garamond" w:cs="Arial"/>
        </w:rPr>
        <w:t>de custo</w:t>
      </w:r>
      <w:r w:rsidR="002211BC">
        <w:rPr>
          <w:rFonts w:ascii="Garamond" w:hAnsi="Garamond" w:cs="Arial"/>
        </w:rPr>
        <w:t>s</w:t>
      </w:r>
      <w:r w:rsidR="00064B7F">
        <w:rPr>
          <w:rFonts w:ascii="Garamond" w:hAnsi="Garamond" w:cs="Arial"/>
        </w:rPr>
        <w:t xml:space="preserve"> unitário</w:t>
      </w:r>
      <w:r w:rsidR="002211BC">
        <w:rPr>
          <w:rFonts w:ascii="Garamond" w:hAnsi="Garamond" w:cs="Arial"/>
        </w:rPr>
        <w:t>s</w:t>
      </w:r>
      <w:r w:rsidR="00064B7F">
        <w:rPr>
          <w:rFonts w:ascii="Garamond" w:hAnsi="Garamond" w:cs="Arial"/>
        </w:rPr>
        <w:t xml:space="preserve"> dos serviços a serem prestados pela empresa contratada, conforme determina o inciso II do §2º do artigo 7º da Lei Federal n. 8.666/1993:</w:t>
      </w:r>
    </w:p>
    <w:p w:rsidR="00686276" w:rsidRPr="00064B7F" w:rsidRDefault="00686276" w:rsidP="00686276">
      <w:pPr>
        <w:pStyle w:val="PargrafodaLista"/>
        <w:widowControl w:val="0"/>
        <w:spacing w:line="360" w:lineRule="auto"/>
        <w:ind w:left="1418"/>
        <w:jc w:val="both"/>
        <w:rPr>
          <w:rFonts w:ascii="Garamond" w:hAnsi="Garamond" w:cs="Arial"/>
          <w:b/>
        </w:rPr>
      </w:pPr>
    </w:p>
    <w:p w:rsidR="00064B7F" w:rsidRPr="00064B7F" w:rsidRDefault="00064B7F" w:rsidP="00022B8F">
      <w:pPr>
        <w:pStyle w:val="PargrafodaLista"/>
        <w:widowControl w:val="0"/>
        <w:spacing w:line="276" w:lineRule="auto"/>
        <w:ind w:left="1418"/>
        <w:jc w:val="both"/>
        <w:rPr>
          <w:rFonts w:ascii="Garamond" w:hAnsi="Garamond" w:cs="Arial"/>
          <w:color w:val="000000"/>
          <w:sz w:val="22"/>
          <w:szCs w:val="22"/>
          <w:shd w:val="clear" w:color="auto" w:fill="FFFFFF"/>
        </w:rPr>
      </w:pPr>
      <w:r w:rsidRPr="00064B7F">
        <w:rPr>
          <w:rFonts w:ascii="Garamond" w:hAnsi="Garamond" w:cs="Arial"/>
          <w:color w:val="000000"/>
          <w:sz w:val="22"/>
          <w:szCs w:val="22"/>
          <w:shd w:val="clear" w:color="auto" w:fill="FFFFFF"/>
        </w:rPr>
        <w:t>Art. 7</w:t>
      </w:r>
      <w:proofErr w:type="gramStart"/>
      <w:r w:rsidRPr="00064B7F">
        <w:rPr>
          <w:rFonts w:ascii="Garamond" w:hAnsi="Garamond" w:cs="Arial"/>
          <w:color w:val="000000"/>
          <w:sz w:val="22"/>
          <w:szCs w:val="22"/>
          <w:u w:val="single"/>
          <w:shd w:val="clear" w:color="auto" w:fill="FFFFFF"/>
          <w:vertAlign w:val="superscript"/>
        </w:rPr>
        <w:t>o</w:t>
      </w:r>
      <w:r w:rsidRPr="00064B7F">
        <w:rPr>
          <w:rFonts w:ascii="Garamond" w:hAnsi="Garamond" w:cs="Arial"/>
          <w:color w:val="000000"/>
          <w:sz w:val="22"/>
          <w:szCs w:val="22"/>
          <w:shd w:val="clear" w:color="auto" w:fill="FFFFFF"/>
        </w:rPr>
        <w:t>  As</w:t>
      </w:r>
      <w:proofErr w:type="gramEnd"/>
      <w:r w:rsidRPr="00064B7F">
        <w:rPr>
          <w:rFonts w:ascii="Garamond" w:hAnsi="Garamond" w:cs="Arial"/>
          <w:color w:val="000000"/>
          <w:sz w:val="22"/>
          <w:szCs w:val="22"/>
          <w:shd w:val="clear" w:color="auto" w:fill="FFFFFF"/>
        </w:rPr>
        <w:t xml:space="preserve"> licitações para a execução de obras e para a prestação de serviços obedecerão </w:t>
      </w:r>
      <w:r w:rsidRPr="00064B7F">
        <w:rPr>
          <w:rFonts w:ascii="Garamond" w:hAnsi="Garamond" w:cs="Arial"/>
          <w:color w:val="000000"/>
          <w:sz w:val="22"/>
          <w:szCs w:val="22"/>
          <w:shd w:val="clear" w:color="auto" w:fill="FFFFFF"/>
        </w:rPr>
        <w:lastRenderedPageBreak/>
        <w:t>ao disposto neste artigo e, em particular, à seguinte sequência:</w:t>
      </w:r>
    </w:p>
    <w:p w:rsidR="00064B7F" w:rsidRPr="00064B7F" w:rsidRDefault="00064B7F" w:rsidP="00022B8F">
      <w:pPr>
        <w:pStyle w:val="PargrafodaLista"/>
        <w:widowControl w:val="0"/>
        <w:spacing w:line="276" w:lineRule="auto"/>
        <w:ind w:left="1418"/>
        <w:jc w:val="both"/>
        <w:rPr>
          <w:rFonts w:ascii="Garamond" w:hAnsi="Garamond" w:cs="Arial"/>
          <w:b/>
          <w:sz w:val="22"/>
          <w:szCs w:val="22"/>
        </w:rPr>
      </w:pPr>
      <w:r w:rsidRPr="00064B7F">
        <w:rPr>
          <w:rFonts w:ascii="Garamond" w:hAnsi="Garamond" w:cs="Arial"/>
          <w:color w:val="000000"/>
          <w:sz w:val="22"/>
          <w:szCs w:val="22"/>
          <w:shd w:val="clear" w:color="auto" w:fill="FFFFFF"/>
        </w:rPr>
        <w:t>§ 2</w:t>
      </w:r>
      <w:proofErr w:type="gramStart"/>
      <w:r w:rsidRPr="00064B7F">
        <w:rPr>
          <w:rFonts w:ascii="Garamond" w:hAnsi="Garamond" w:cs="Arial"/>
          <w:color w:val="000000"/>
          <w:sz w:val="22"/>
          <w:szCs w:val="22"/>
          <w:u w:val="single"/>
          <w:shd w:val="clear" w:color="auto" w:fill="FFFFFF"/>
          <w:vertAlign w:val="superscript"/>
        </w:rPr>
        <w:t>o</w:t>
      </w:r>
      <w:r w:rsidRPr="00064B7F">
        <w:rPr>
          <w:rFonts w:ascii="Garamond" w:hAnsi="Garamond" w:cs="Arial"/>
          <w:color w:val="000000"/>
          <w:sz w:val="22"/>
          <w:szCs w:val="22"/>
          <w:shd w:val="clear" w:color="auto" w:fill="FFFFFF"/>
        </w:rPr>
        <w:t>  As</w:t>
      </w:r>
      <w:proofErr w:type="gramEnd"/>
      <w:r w:rsidRPr="00064B7F">
        <w:rPr>
          <w:rFonts w:ascii="Garamond" w:hAnsi="Garamond" w:cs="Arial"/>
          <w:color w:val="000000"/>
          <w:sz w:val="22"/>
          <w:szCs w:val="22"/>
          <w:shd w:val="clear" w:color="auto" w:fill="FFFFFF"/>
        </w:rPr>
        <w:t xml:space="preserve"> obras e os serviços somente poderão ser licitados quando:</w:t>
      </w:r>
    </w:p>
    <w:p w:rsidR="00DA2379" w:rsidRPr="00B00268" w:rsidRDefault="00064B7F" w:rsidP="00022B8F">
      <w:pPr>
        <w:pStyle w:val="PargrafodaLista"/>
        <w:widowControl w:val="0"/>
        <w:spacing w:line="276" w:lineRule="auto"/>
        <w:ind w:left="1418"/>
        <w:jc w:val="both"/>
        <w:rPr>
          <w:rFonts w:ascii="Garamond" w:hAnsi="Garamond" w:cs="Arial"/>
          <w:b/>
          <w:color w:val="000000"/>
          <w:sz w:val="22"/>
          <w:szCs w:val="22"/>
          <w:shd w:val="clear" w:color="auto" w:fill="FFFFFF"/>
        </w:rPr>
      </w:pPr>
      <w:r w:rsidRPr="00B00268">
        <w:rPr>
          <w:rFonts w:ascii="Garamond" w:hAnsi="Garamond" w:cs="Arial"/>
          <w:b/>
          <w:color w:val="000000"/>
          <w:sz w:val="22"/>
          <w:szCs w:val="22"/>
          <w:shd w:val="clear" w:color="auto" w:fill="FFFFFF"/>
        </w:rPr>
        <w:t>II - </w:t>
      </w:r>
      <w:proofErr w:type="gramStart"/>
      <w:r w:rsidRPr="00B00268">
        <w:rPr>
          <w:rFonts w:ascii="Garamond" w:hAnsi="Garamond" w:cs="Arial"/>
          <w:b/>
          <w:color w:val="000000"/>
          <w:sz w:val="22"/>
          <w:szCs w:val="22"/>
          <w:shd w:val="clear" w:color="auto" w:fill="FFFFFF"/>
        </w:rPr>
        <w:t>existir</w:t>
      </w:r>
      <w:proofErr w:type="gramEnd"/>
      <w:r w:rsidRPr="00B00268">
        <w:rPr>
          <w:rFonts w:ascii="Garamond" w:hAnsi="Garamond" w:cs="Arial"/>
          <w:b/>
          <w:color w:val="000000"/>
          <w:sz w:val="22"/>
          <w:szCs w:val="22"/>
          <w:shd w:val="clear" w:color="auto" w:fill="FFFFFF"/>
        </w:rPr>
        <w:t xml:space="preserve"> orçamento detalhado em planilhas que expressem a composição de todos os seus custos unitários;</w:t>
      </w:r>
    </w:p>
    <w:p w:rsidR="00064B7F" w:rsidRPr="00064B7F" w:rsidRDefault="00064B7F" w:rsidP="00B00268">
      <w:pPr>
        <w:pStyle w:val="PargrafodaLista"/>
        <w:widowControl w:val="0"/>
        <w:spacing w:line="360" w:lineRule="auto"/>
        <w:ind w:left="1418"/>
        <w:jc w:val="both"/>
        <w:rPr>
          <w:rFonts w:ascii="Garamond" w:hAnsi="Garamond" w:cs="Arial"/>
          <w:b/>
        </w:rPr>
      </w:pPr>
    </w:p>
    <w:p w:rsidR="00DA2379" w:rsidRPr="00CF24FA" w:rsidRDefault="00064B7F" w:rsidP="00B0026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exigência deve ser observada em todos os procedimentos licitatórios a serem realizados na administração pública, inclusive nas dispensas e inexigibilidades. Isso porque </w:t>
      </w:r>
      <w:r w:rsidR="00CF24FA">
        <w:rPr>
          <w:rFonts w:ascii="Garamond" w:hAnsi="Garamond" w:cs="Arial"/>
        </w:rPr>
        <w:t>o orçamento estimado em planilhas permite ao gestor a verificação do preço proposto pela empresa contratada em relação àqueles praticados no mercado, a fim de que a município não contrate serviços superfaturados.</w:t>
      </w:r>
    </w:p>
    <w:p w:rsidR="00CF24FA" w:rsidRPr="00CF24FA" w:rsidRDefault="00CF24FA" w:rsidP="00B00268">
      <w:pPr>
        <w:pStyle w:val="PargrafodaLista"/>
        <w:widowControl w:val="0"/>
        <w:spacing w:line="360" w:lineRule="auto"/>
        <w:ind w:left="1418"/>
        <w:jc w:val="both"/>
        <w:rPr>
          <w:rFonts w:ascii="Garamond" w:hAnsi="Garamond" w:cs="Arial"/>
          <w:b/>
        </w:rPr>
      </w:pPr>
    </w:p>
    <w:p w:rsidR="00CF24FA" w:rsidRPr="00B00268" w:rsidRDefault="00CF24FA" w:rsidP="00B0026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Ora, é questão de interesse público. </w:t>
      </w:r>
      <w:r w:rsidRPr="00CF24FA">
        <w:rPr>
          <w:rFonts w:ascii="Garamond" w:hAnsi="Garamond" w:cs="Arial"/>
        </w:rPr>
        <w:t xml:space="preserve">A preservação do patrimônio público é dever de todos aqueles que o administrem ou o utilizem de alguma forma. </w:t>
      </w:r>
    </w:p>
    <w:p w:rsidR="00B00268" w:rsidRPr="00B00268" w:rsidRDefault="00B00268" w:rsidP="00B00268">
      <w:pPr>
        <w:pStyle w:val="PargrafodaLista"/>
        <w:spacing w:line="360" w:lineRule="auto"/>
        <w:rPr>
          <w:rFonts w:ascii="Garamond" w:hAnsi="Garamond" w:cs="Arial"/>
          <w:b/>
        </w:rPr>
      </w:pPr>
    </w:p>
    <w:p w:rsidR="00B00268" w:rsidRPr="00B00268" w:rsidRDefault="00B00268" w:rsidP="00B0026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Este é o entendimento do Tribunal de Contas de Minas Gerais, conforme a ementa da Representação n. 959.035, apreciada na sessão da Segunda Câmara do dia 01/12/2016:</w:t>
      </w:r>
    </w:p>
    <w:p w:rsidR="00B00268" w:rsidRPr="00B00268" w:rsidRDefault="00B00268" w:rsidP="00022B8F">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REPRESENTAÇÃO. PREFEITURA MUNICIPAL. CONTRATAÇÃO DE ESCRITÓRIO DE ADVOCACIA POR INEXIGIBILIDADE DE LICITAÇÃO. AUSÊNCIA DE SINGULARIDADE DOS SERVIÇOS. AUSÊNCIA DO ORÇAMENTO EM PLANILHAS DOS CUSTOS DOS SERVIÇOS. AUSÊNCIA DE COMPROVAÇÃO DA EXISTÊNCIA DE CRÉDITOS ORÇAMENTÁRIOS. INADEQUAÇÃO DO DOCUMENTO DESTINADO A JUSTIFICAR A ESCOLHA DO FORNECEDOR. INADEQUAÇÃO DO DOCUMENTO INTITULADO JUSTIFICATIVA DE PREÇO. AUSÊNCIA DA PUBLICAÇÃO DO TERMO DE RATIFICAÇÃO. INADEQUAÇÃO DA JUSTIFICATIVA PARA PRORROGAÇÃO DO PRAZO DE VIGÊNCIA. DIVERGÊNCIA ENTRE O VALOR DA PROPOSTA E O VALOR DO CONTRATO. IRREGULARIDADES. DANO AO ERÁRIO. MULTA. RESTITUIÇÃO. RECOMENDAÇÃO.</w:t>
      </w:r>
    </w:p>
    <w:p w:rsidR="00B00268" w:rsidRPr="00B00268" w:rsidRDefault="00B00268" w:rsidP="00022B8F">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1. É necessária a existência do binômio serviço singular e notória especialização para possibilitar a adequação da contratação por inexigibilidade de licitação, nos termos do inciso II do art. 25 da Lei Nacional n. 8.666/1993. </w:t>
      </w:r>
    </w:p>
    <w:p w:rsidR="00B00268" w:rsidRPr="00B00268" w:rsidRDefault="00B00268" w:rsidP="00022B8F">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lastRenderedPageBreak/>
        <w:t xml:space="preserve">2. Serviços advocatícios corriqueiros, devem ser prestados pelo corpo jurídico do próprio ente, não sendo possível a contratação direta, conforme entendimento exarado na resposta à Consulta n. 735.385, Sessão Plenária do dia 08/08/2007. </w:t>
      </w:r>
    </w:p>
    <w:p w:rsidR="00B00268" w:rsidRPr="00B00268" w:rsidRDefault="00B00268" w:rsidP="00022B8F">
      <w:pPr>
        <w:pStyle w:val="PargrafodaLista"/>
        <w:widowControl w:val="0"/>
        <w:spacing w:line="276" w:lineRule="auto"/>
        <w:ind w:left="1418"/>
        <w:jc w:val="both"/>
        <w:rPr>
          <w:rFonts w:ascii="Garamond" w:hAnsi="Garamond"/>
          <w:b/>
          <w:sz w:val="22"/>
          <w:szCs w:val="22"/>
          <w:u w:val="single"/>
        </w:rPr>
      </w:pPr>
      <w:r w:rsidRPr="00B00268">
        <w:rPr>
          <w:rFonts w:ascii="Garamond" w:hAnsi="Garamond"/>
          <w:b/>
          <w:sz w:val="22"/>
          <w:szCs w:val="22"/>
          <w:u w:val="single"/>
        </w:rPr>
        <w:t xml:space="preserve">3. A realização de pesquisa de preços de mercado, previamente à fase externa da licitação, é uma exigência legal para todos os processos licitatórios, bem como para os casos de dispensa e inexigibilidade de licitação. </w:t>
      </w:r>
    </w:p>
    <w:p w:rsidR="00B00268" w:rsidRPr="00B00268" w:rsidRDefault="00B00268" w:rsidP="00022B8F">
      <w:pPr>
        <w:pStyle w:val="PargrafodaLista"/>
        <w:widowControl w:val="0"/>
        <w:spacing w:line="276" w:lineRule="auto"/>
        <w:ind w:left="1418"/>
        <w:jc w:val="both"/>
        <w:rPr>
          <w:rFonts w:ascii="Garamond" w:hAnsi="Garamond"/>
          <w:sz w:val="22"/>
          <w:szCs w:val="22"/>
        </w:rPr>
      </w:pPr>
      <w:r w:rsidRPr="00B00268">
        <w:rPr>
          <w:rFonts w:ascii="Garamond" w:hAnsi="Garamond"/>
          <w:b/>
          <w:sz w:val="22"/>
          <w:szCs w:val="22"/>
          <w:u w:val="single"/>
        </w:rPr>
        <w:t>4. Para se estimar os preços de um serviço a ser contratado, há que se levar em conta todo o período de vigência do contrato a ser firmado, considerando-se todas as prorrogações previstas para a contratação.</w:t>
      </w:r>
      <w:r w:rsidRPr="00B00268">
        <w:rPr>
          <w:rFonts w:ascii="Garamond" w:hAnsi="Garamond"/>
          <w:sz w:val="22"/>
          <w:szCs w:val="22"/>
        </w:rPr>
        <w:t xml:space="preserve"> </w:t>
      </w:r>
    </w:p>
    <w:p w:rsidR="00B00268" w:rsidRPr="00B00268" w:rsidRDefault="00B00268" w:rsidP="00022B8F">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5. A adequação orçamentária envolve a previsão de recursos orçamentários para satisfação da despesa a ser gerada por meio da futura contratação, devendo, para tal, ser consideradas todas as despesas subordinadas a determinada rubrica orçamentária. </w:t>
      </w:r>
    </w:p>
    <w:p w:rsidR="00B00268" w:rsidRPr="00B00268" w:rsidRDefault="00B00268" w:rsidP="00022B8F">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6. Configurada a situação inexigível, deve-se atentar para a razão da escolha do executante e justificativa do preço, nos termos dos incisos II e III do artigo 26 da Lei n. 8.666, de 1993, para, somente depois, autorizar-se o contrato por inexigibilidade de licitação. </w:t>
      </w:r>
    </w:p>
    <w:p w:rsidR="00B00268" w:rsidRPr="00B00268" w:rsidRDefault="00B00268" w:rsidP="00022B8F">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7. As dispensas previstas nos §§ 2o e 4o do art. 17 e no inciso III e seguintes do art. 24, as situações de inexigibilidade referidas no art. 25, necessariamente justificadas, e o retardamento previsto no final do parágrafo único do art. 8o da Lei Federal n. 8.666/93 deverão ser comunicados, dentro de 3 (três) dias, à autoridade superior, para ratificação e publicação na imprensa oficial, no prazo de 5 (cinco) dias, como condição para a eficácia dos atos. (Redação dada pela Lei nº 11.107, de 2005). </w:t>
      </w:r>
    </w:p>
    <w:p w:rsidR="00B00268" w:rsidRPr="00B00268" w:rsidRDefault="00B00268" w:rsidP="00022B8F">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8. Entende-se por “serviços contínuos” aqueles que, se interrompidos, podem comprometer a continuidade de atividades essenciais. </w:t>
      </w:r>
    </w:p>
    <w:p w:rsidR="00B00268" w:rsidRPr="00B00268" w:rsidRDefault="00B00268" w:rsidP="00022B8F">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9. Conforme dispõe a Súmula n. 46 deste Tribunal, a eficácia de contratos, convênios e acordos e seus aditamentos celebrados pelos órgãos e entidades públicas, estaduais e municipais, qualquer que seja o seu valor, dependerá da publicação de seu resumo no Órgão Oficial do Estado ou no Diário Oficial local, a qual deverá ser providenciada pela Administração até o quinto dia útil do mês seguinte ao da sua assinatura, para ocorrer no prazo de 20 dias daquela data. </w:t>
      </w:r>
    </w:p>
    <w:p w:rsidR="00B00268" w:rsidRPr="00B00268" w:rsidRDefault="00B00268" w:rsidP="00022B8F">
      <w:pPr>
        <w:pStyle w:val="PargrafodaLista"/>
        <w:widowControl w:val="0"/>
        <w:spacing w:line="276" w:lineRule="auto"/>
        <w:ind w:left="1418"/>
        <w:jc w:val="both"/>
        <w:rPr>
          <w:rFonts w:ascii="Garamond" w:hAnsi="Garamond" w:cs="Arial"/>
          <w:b/>
          <w:sz w:val="22"/>
          <w:szCs w:val="22"/>
        </w:rPr>
      </w:pPr>
      <w:r w:rsidRPr="00B00268">
        <w:rPr>
          <w:rFonts w:ascii="Garamond" w:hAnsi="Garamond"/>
          <w:sz w:val="22"/>
          <w:szCs w:val="22"/>
        </w:rPr>
        <w:t>10. As minutas de editais, contratos, acordos, convênios ou ajustes devem ser precedidos de parecer jurídico, nos termos do art. 38, caput e parágrafo único, da Lei n. 8.666/93.</w:t>
      </w:r>
    </w:p>
    <w:p w:rsidR="00CF24FA" w:rsidRPr="00CF24FA" w:rsidRDefault="00CF24FA" w:rsidP="00B0764E">
      <w:pPr>
        <w:pStyle w:val="PargrafodaLista"/>
        <w:spacing w:line="360" w:lineRule="auto"/>
        <w:rPr>
          <w:rFonts w:ascii="Garamond" w:hAnsi="Garamond" w:cs="Arial"/>
          <w:b/>
        </w:rPr>
      </w:pPr>
    </w:p>
    <w:p w:rsidR="00CF24FA" w:rsidRPr="00B00268" w:rsidRDefault="00CF24FA" w:rsidP="00B0764E">
      <w:pPr>
        <w:pStyle w:val="PargrafodaLista"/>
        <w:widowControl w:val="0"/>
        <w:numPr>
          <w:ilvl w:val="0"/>
          <w:numId w:val="14"/>
        </w:numPr>
        <w:spacing w:line="360" w:lineRule="auto"/>
        <w:ind w:left="142" w:firstLine="1276"/>
        <w:jc w:val="both"/>
        <w:rPr>
          <w:rFonts w:ascii="Garamond" w:hAnsi="Garamond" w:cs="Arial"/>
        </w:rPr>
      </w:pPr>
      <w:r w:rsidRPr="00B00268">
        <w:rPr>
          <w:rFonts w:ascii="Garamond" w:hAnsi="Garamond" w:cs="Arial"/>
        </w:rPr>
        <w:t xml:space="preserve">Pelo exposto, </w:t>
      </w:r>
      <w:r w:rsidRPr="00B00268">
        <w:rPr>
          <w:rFonts w:ascii="Garamond" w:hAnsi="Garamond" w:cs="Arial"/>
          <w:b/>
        </w:rPr>
        <w:t xml:space="preserve">entendo que a ausência de orçamento detalhado em </w:t>
      </w:r>
      <w:r w:rsidR="00B00268" w:rsidRPr="00B00268">
        <w:rPr>
          <w:rFonts w:ascii="Garamond" w:hAnsi="Garamond" w:cs="Arial"/>
          <w:b/>
        </w:rPr>
        <w:t>planilhas que expresse</w:t>
      </w:r>
      <w:r w:rsidRPr="00B00268">
        <w:rPr>
          <w:rFonts w:ascii="Garamond" w:hAnsi="Garamond" w:cs="Arial"/>
          <w:b/>
        </w:rPr>
        <w:t xml:space="preserve"> custos unitários</w:t>
      </w:r>
      <w:r w:rsidR="00B00268" w:rsidRPr="00B00268">
        <w:rPr>
          <w:rFonts w:ascii="Garamond" w:hAnsi="Garamond" w:cs="Arial"/>
          <w:b/>
        </w:rPr>
        <w:t xml:space="preserve"> do objeto a ser contratado</w:t>
      </w:r>
      <w:r w:rsidR="00B140F1">
        <w:rPr>
          <w:rFonts w:ascii="Garamond" w:hAnsi="Garamond" w:cs="Arial"/>
          <w:b/>
        </w:rPr>
        <w:t xml:space="preserve"> no processo</w:t>
      </w:r>
      <w:r w:rsidR="00FE3ECF" w:rsidRPr="00B00268">
        <w:rPr>
          <w:rFonts w:ascii="Garamond" w:hAnsi="Garamond" w:cs="Arial"/>
          <w:b/>
        </w:rPr>
        <w:t xml:space="preserve"> de Inexigibilidade n. </w:t>
      </w:r>
      <w:r w:rsidR="00B140F1">
        <w:rPr>
          <w:rFonts w:ascii="Garamond" w:hAnsi="Garamond" w:cs="Arial"/>
          <w:b/>
        </w:rPr>
        <w:t>002/2017</w:t>
      </w:r>
      <w:r w:rsidRPr="00B00268">
        <w:rPr>
          <w:rFonts w:ascii="Garamond" w:hAnsi="Garamond" w:cs="Arial"/>
          <w:b/>
        </w:rPr>
        <w:t xml:space="preserve"> é irregular</w:t>
      </w:r>
      <w:r w:rsidRPr="00B00268">
        <w:rPr>
          <w:rFonts w:ascii="Garamond" w:hAnsi="Garamond" w:cs="Arial"/>
        </w:rPr>
        <w:t xml:space="preserve">, em descumprimento ao artigo 7º, §2º, II da Lei </w:t>
      </w:r>
      <w:r w:rsidRPr="00B00268">
        <w:rPr>
          <w:rFonts w:ascii="Garamond" w:hAnsi="Garamond" w:cs="Arial"/>
        </w:rPr>
        <w:lastRenderedPageBreak/>
        <w:t>Federal n. 8.666/1993.</w:t>
      </w:r>
    </w:p>
    <w:p w:rsidR="00B00268" w:rsidRDefault="00B00268" w:rsidP="00B0764E">
      <w:pPr>
        <w:widowControl w:val="0"/>
        <w:spacing w:line="360" w:lineRule="auto"/>
        <w:jc w:val="both"/>
        <w:rPr>
          <w:rFonts w:ascii="Garamond" w:hAnsi="Garamond" w:cs="Arial"/>
          <w:b/>
        </w:rPr>
      </w:pPr>
    </w:p>
    <w:p w:rsidR="00710F8C" w:rsidRPr="00CF24FA" w:rsidRDefault="00707EC1" w:rsidP="00B0764E">
      <w:pPr>
        <w:pStyle w:val="PargrafodaLista"/>
        <w:widowControl w:val="0"/>
        <w:spacing w:line="360" w:lineRule="auto"/>
        <w:ind w:left="1418"/>
        <w:jc w:val="both"/>
        <w:rPr>
          <w:rFonts w:ascii="Garamond" w:hAnsi="Garamond" w:cs="Arial"/>
          <w:b/>
        </w:rPr>
      </w:pPr>
      <w:r>
        <w:rPr>
          <w:rFonts w:ascii="Garamond" w:hAnsi="Garamond" w:cs="Arial"/>
          <w:b/>
        </w:rPr>
        <w:t>IV.</w:t>
      </w:r>
      <w:r w:rsidR="00885F3B">
        <w:rPr>
          <w:rFonts w:ascii="Garamond" w:hAnsi="Garamond" w:cs="Arial"/>
          <w:b/>
        </w:rPr>
        <w:t>3</w:t>
      </w:r>
      <w:r w:rsidR="00710F8C">
        <w:rPr>
          <w:rFonts w:ascii="Garamond" w:hAnsi="Garamond" w:cs="Arial"/>
          <w:b/>
        </w:rPr>
        <w:t>) Ausência de publicação do termo de ratificação</w:t>
      </w:r>
      <w:r w:rsidR="00C2394C">
        <w:rPr>
          <w:rFonts w:ascii="Garamond" w:hAnsi="Garamond" w:cs="Arial"/>
          <w:b/>
        </w:rPr>
        <w:t xml:space="preserve"> e do extrato de contrato</w:t>
      </w:r>
      <w:r w:rsidR="00710F8C">
        <w:rPr>
          <w:rFonts w:ascii="Garamond" w:hAnsi="Garamond" w:cs="Arial"/>
          <w:b/>
        </w:rPr>
        <w:t xml:space="preserve"> – D</w:t>
      </w:r>
      <w:r w:rsidR="00B0764E">
        <w:rPr>
          <w:rFonts w:ascii="Garamond" w:hAnsi="Garamond" w:cs="Arial"/>
          <w:b/>
        </w:rPr>
        <w:t>escumpri</w:t>
      </w:r>
      <w:r w:rsidR="00686276">
        <w:rPr>
          <w:rFonts w:ascii="Garamond" w:hAnsi="Garamond" w:cs="Arial"/>
          <w:b/>
        </w:rPr>
        <w:t>mento ao caput do artigo</w:t>
      </w:r>
      <w:r w:rsidR="00710F8C">
        <w:rPr>
          <w:rFonts w:ascii="Garamond" w:hAnsi="Garamond" w:cs="Arial"/>
          <w:b/>
        </w:rPr>
        <w:t xml:space="preserve"> 26 </w:t>
      </w:r>
      <w:r w:rsidR="008475A7">
        <w:rPr>
          <w:rFonts w:ascii="Garamond" w:hAnsi="Garamond" w:cs="Arial"/>
          <w:b/>
        </w:rPr>
        <w:t xml:space="preserve">e ao parágrafo único do artigo 61, ambos </w:t>
      </w:r>
      <w:r w:rsidR="00710F8C">
        <w:rPr>
          <w:rFonts w:ascii="Garamond" w:hAnsi="Garamond" w:cs="Arial"/>
          <w:b/>
        </w:rPr>
        <w:t>da Lei n. 8.666/1993</w:t>
      </w:r>
      <w:r w:rsidR="00F20AC3">
        <w:rPr>
          <w:rFonts w:ascii="Garamond" w:hAnsi="Garamond" w:cs="Arial"/>
          <w:b/>
        </w:rPr>
        <w:t>, e</w:t>
      </w:r>
      <w:r w:rsidR="00DA3159">
        <w:rPr>
          <w:rFonts w:ascii="Garamond" w:hAnsi="Garamond" w:cs="Arial"/>
          <w:b/>
        </w:rPr>
        <w:t xml:space="preserve"> à Súmula n. 46 do </w:t>
      </w:r>
      <w:r w:rsidR="00B0764E">
        <w:rPr>
          <w:rFonts w:ascii="Garamond" w:hAnsi="Garamond" w:cs="Arial"/>
          <w:b/>
        </w:rPr>
        <w:t>TCEMG</w:t>
      </w:r>
    </w:p>
    <w:p w:rsidR="00710F8C" w:rsidRPr="00710F8C" w:rsidRDefault="00710F8C" w:rsidP="00B0764E">
      <w:pPr>
        <w:pStyle w:val="PargrafodaLista"/>
        <w:spacing w:line="360" w:lineRule="auto"/>
        <w:rPr>
          <w:rFonts w:ascii="Garamond" w:hAnsi="Garamond" w:cs="Arial"/>
          <w:b/>
        </w:rPr>
      </w:pPr>
    </w:p>
    <w:p w:rsidR="00710F8C" w:rsidRPr="00710F8C" w:rsidRDefault="00710F8C" w:rsidP="00686276">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De acordo com o caput do artigo 26</w:t>
      </w:r>
      <w:r w:rsidR="00DA3159">
        <w:rPr>
          <w:rStyle w:val="Refdenotaderodap"/>
          <w:rFonts w:ascii="Garamond" w:hAnsi="Garamond" w:cs="Arial"/>
        </w:rPr>
        <w:footnoteReference w:id="4"/>
      </w:r>
      <w:r>
        <w:rPr>
          <w:rFonts w:ascii="Garamond" w:hAnsi="Garamond" w:cs="Arial"/>
        </w:rPr>
        <w:t xml:space="preserve"> da Lei Federal n. 8.666/1993, o processo de inexigibilidade deverá ser comunicado à autoridade superior para ratificação e publicação na imprensa oficial, no prazo de 5 (cinco) dias, como condição de eficácia dos atos.</w:t>
      </w:r>
    </w:p>
    <w:p w:rsidR="00710F8C" w:rsidRPr="00710F8C" w:rsidRDefault="00710F8C" w:rsidP="00B0764E">
      <w:pPr>
        <w:pStyle w:val="PargrafodaLista"/>
        <w:widowControl w:val="0"/>
        <w:spacing w:line="360" w:lineRule="auto"/>
        <w:ind w:left="1418"/>
        <w:jc w:val="both"/>
        <w:rPr>
          <w:rFonts w:ascii="Garamond" w:hAnsi="Garamond" w:cs="Arial"/>
          <w:b/>
        </w:rPr>
      </w:pPr>
    </w:p>
    <w:p w:rsidR="00710F8C" w:rsidRDefault="00261FB5"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Na Inexigibilidade n. 002/2017</w:t>
      </w:r>
      <w:r w:rsidR="00710F8C">
        <w:rPr>
          <w:rFonts w:ascii="Garamond" w:hAnsi="Garamond" w:cs="Arial"/>
        </w:rPr>
        <w:t xml:space="preserve">, embora o termo de ratificação tenha sido assinado pelo </w:t>
      </w:r>
      <w:r>
        <w:rPr>
          <w:rFonts w:ascii="Garamond" w:hAnsi="Garamond" w:cs="Arial"/>
        </w:rPr>
        <w:t>então Presidente da Câmara Municipal</w:t>
      </w:r>
      <w:r w:rsidR="00710F8C">
        <w:rPr>
          <w:rFonts w:ascii="Garamond" w:hAnsi="Garamond" w:cs="Arial"/>
        </w:rPr>
        <w:t xml:space="preserve"> em </w:t>
      </w:r>
      <w:r>
        <w:rPr>
          <w:rFonts w:ascii="Garamond" w:hAnsi="Garamond" w:cs="Arial"/>
        </w:rPr>
        <w:t>04/05/2017, não foi realizada a publicação necessária à eficácia do ato</w:t>
      </w:r>
      <w:r w:rsidR="00DA3159">
        <w:rPr>
          <w:rFonts w:ascii="Garamond" w:hAnsi="Garamond" w:cs="Arial"/>
        </w:rPr>
        <w:t>.</w:t>
      </w:r>
    </w:p>
    <w:p w:rsidR="00DA3159" w:rsidRPr="00DA3159" w:rsidRDefault="00DA3159" w:rsidP="00B0764E">
      <w:pPr>
        <w:widowControl w:val="0"/>
        <w:spacing w:line="360" w:lineRule="auto"/>
        <w:jc w:val="both"/>
        <w:rPr>
          <w:rFonts w:ascii="Garamond" w:hAnsi="Garamond" w:cs="Arial"/>
          <w:b/>
        </w:rPr>
      </w:pPr>
    </w:p>
    <w:p w:rsidR="00710F8C" w:rsidRPr="00710F8C" w:rsidRDefault="00710F8C"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lei é taxati</w:t>
      </w:r>
      <w:r w:rsidR="00DA3159">
        <w:rPr>
          <w:rFonts w:ascii="Garamond" w:hAnsi="Garamond" w:cs="Arial"/>
        </w:rPr>
        <w:t>va ao determinar a publicação da ratificação e/ou</w:t>
      </w:r>
      <w:r>
        <w:rPr>
          <w:rFonts w:ascii="Garamond" w:hAnsi="Garamond" w:cs="Arial"/>
        </w:rPr>
        <w:t xml:space="preserve"> extrato da inexigibilidade no prazo de até 5 (cinco) dias da ratif</w:t>
      </w:r>
      <w:r w:rsidR="00DA3159">
        <w:rPr>
          <w:rFonts w:ascii="Garamond" w:hAnsi="Garamond" w:cs="Arial"/>
        </w:rPr>
        <w:t xml:space="preserve">icação pela autoridade superior, </w:t>
      </w:r>
      <w:r w:rsidR="00DA3159">
        <w:rPr>
          <w:rFonts w:ascii="Garamond" w:hAnsi="Garamond" w:cs="Arial"/>
          <w:b/>
        </w:rPr>
        <w:t>em jornal oficial.</w:t>
      </w:r>
    </w:p>
    <w:p w:rsidR="00710F8C" w:rsidRPr="00710F8C" w:rsidRDefault="00710F8C" w:rsidP="00B0764E">
      <w:pPr>
        <w:pStyle w:val="PargrafodaLista"/>
        <w:spacing w:line="360" w:lineRule="auto"/>
        <w:rPr>
          <w:rFonts w:ascii="Garamond" w:hAnsi="Garamond" w:cs="Arial"/>
          <w:b/>
        </w:rPr>
      </w:pPr>
    </w:p>
    <w:p w:rsidR="00710F8C" w:rsidRPr="00710F8C" w:rsidRDefault="00710F8C"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Entretanto, não foi o que aconteceu.</w:t>
      </w:r>
    </w:p>
    <w:p w:rsidR="00DA3159" w:rsidRPr="00DA3159" w:rsidRDefault="00DA3159" w:rsidP="00B0764E">
      <w:pPr>
        <w:spacing w:line="360" w:lineRule="auto"/>
        <w:rPr>
          <w:rFonts w:ascii="Garamond" w:hAnsi="Garamond" w:cs="Arial"/>
          <w:b/>
        </w:rPr>
      </w:pPr>
    </w:p>
    <w:p w:rsidR="00DA3159" w:rsidRPr="00022B8F" w:rsidRDefault="00261FB5"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 mesmo ocorreu com o extrato do Contrato n. 008/2017, não havendo qualquer informação sobre a sua publicidade</w:t>
      </w:r>
      <w:r w:rsidR="00DA3159">
        <w:rPr>
          <w:rFonts w:ascii="Garamond" w:hAnsi="Garamond" w:cs="Arial"/>
        </w:rPr>
        <w:t xml:space="preserve">, em nítida afronta à Lei Federal n. 8.666/1993 e à Súmula n. 46 do TCEMG. </w:t>
      </w:r>
    </w:p>
    <w:p w:rsidR="00DA3159" w:rsidRPr="00DA3159" w:rsidRDefault="00DA3159"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Vejamos:</w:t>
      </w:r>
    </w:p>
    <w:p w:rsidR="00B0764E" w:rsidRPr="00DA3159" w:rsidRDefault="00B0764E" w:rsidP="00B0764E">
      <w:pPr>
        <w:pStyle w:val="PargrafodaLista"/>
        <w:spacing w:line="360" w:lineRule="auto"/>
        <w:rPr>
          <w:rFonts w:ascii="Garamond" w:hAnsi="Garamond" w:cs="Arial"/>
          <w:b/>
        </w:rPr>
      </w:pPr>
    </w:p>
    <w:p w:rsidR="00F20AC3" w:rsidRPr="00F20AC3" w:rsidRDefault="00F20AC3" w:rsidP="00022B8F">
      <w:pPr>
        <w:pStyle w:val="NormalWeb"/>
        <w:spacing w:before="0" w:beforeAutospacing="0" w:after="0" w:afterAutospacing="0" w:line="276" w:lineRule="auto"/>
        <w:ind w:left="1418"/>
        <w:jc w:val="both"/>
        <w:rPr>
          <w:rFonts w:ascii="Garamond" w:hAnsi="Garamond"/>
          <w:color w:val="000000"/>
          <w:sz w:val="22"/>
          <w:szCs w:val="22"/>
        </w:rPr>
      </w:pPr>
      <w:r w:rsidRPr="00F20AC3">
        <w:rPr>
          <w:rFonts w:ascii="Garamond" w:hAnsi="Garamond" w:cs="Arial"/>
          <w:color w:val="000000"/>
          <w:sz w:val="22"/>
          <w:szCs w:val="22"/>
        </w:rPr>
        <w:t>Art. 61.  </w:t>
      </w:r>
      <w:r>
        <w:rPr>
          <w:rFonts w:ascii="Garamond" w:hAnsi="Garamond" w:cs="Arial"/>
          <w:color w:val="000000"/>
          <w:sz w:val="22"/>
          <w:szCs w:val="22"/>
        </w:rPr>
        <w:t>(...)</w:t>
      </w:r>
    </w:p>
    <w:p w:rsidR="00F20AC3" w:rsidRDefault="00F20AC3" w:rsidP="00022B8F">
      <w:pPr>
        <w:pStyle w:val="NormalWeb"/>
        <w:widowControl w:val="0"/>
        <w:spacing w:before="0" w:beforeAutospacing="0" w:after="0" w:afterAutospacing="0" w:line="276" w:lineRule="auto"/>
        <w:ind w:left="1418"/>
        <w:jc w:val="both"/>
        <w:rPr>
          <w:rFonts w:ascii="Garamond" w:hAnsi="Garamond" w:cs="Arial"/>
          <w:b/>
          <w:color w:val="000000"/>
          <w:sz w:val="22"/>
          <w:szCs w:val="22"/>
        </w:rPr>
      </w:pPr>
      <w:r w:rsidRPr="00F20AC3">
        <w:rPr>
          <w:rFonts w:ascii="Garamond" w:hAnsi="Garamond" w:cs="Arial"/>
          <w:b/>
          <w:color w:val="000000"/>
          <w:sz w:val="22"/>
          <w:szCs w:val="22"/>
        </w:rPr>
        <w:t>Parágrafo único.  A publicação resumida do instrumento de contrato ou de seus aditamentos na imprensa oficial, que é condição indispensável para sua eficácia, será providenciada pela Administração até o quinto dia útil do mês seguinte ao de sua assinatura, para ocorrer no prazo de vinte dias daquela data, qualquer que seja o seu valor, ainda que sem ônus, ressalvado o disposto no art. 26 desta Lei.</w:t>
      </w:r>
    </w:p>
    <w:p w:rsidR="00F20AC3" w:rsidRDefault="00F20AC3" w:rsidP="00022B8F">
      <w:pPr>
        <w:pStyle w:val="NormalWeb"/>
        <w:spacing w:before="0" w:beforeAutospacing="0" w:after="0" w:afterAutospacing="0" w:line="276" w:lineRule="auto"/>
        <w:ind w:left="1418"/>
        <w:jc w:val="both"/>
        <w:rPr>
          <w:rFonts w:ascii="Garamond" w:hAnsi="Garamond" w:cs="Arial"/>
          <w:b/>
          <w:color w:val="000000"/>
          <w:sz w:val="22"/>
          <w:szCs w:val="22"/>
        </w:rPr>
      </w:pPr>
    </w:p>
    <w:p w:rsidR="00F20AC3" w:rsidRPr="00F20AC3" w:rsidRDefault="00F20AC3" w:rsidP="00022B8F">
      <w:pPr>
        <w:pStyle w:val="NormalWeb"/>
        <w:spacing w:before="0" w:beforeAutospacing="0" w:after="0" w:afterAutospacing="0" w:line="276" w:lineRule="auto"/>
        <w:ind w:left="1418"/>
        <w:jc w:val="both"/>
        <w:rPr>
          <w:rFonts w:ascii="Garamond" w:hAnsi="Garamond" w:cs="Arial"/>
          <w:b/>
          <w:color w:val="000000"/>
          <w:sz w:val="22"/>
          <w:szCs w:val="22"/>
        </w:rPr>
      </w:pPr>
      <w:r w:rsidRPr="00F20AC3">
        <w:rPr>
          <w:rFonts w:ascii="Garamond" w:hAnsi="Garamond"/>
          <w:sz w:val="22"/>
          <w:szCs w:val="22"/>
        </w:rPr>
        <w:t xml:space="preserve">SÚMULA 46 (ALTERADA NO “MG” DE 14/10/97 - PÁG. 17 – MANTIDA NO “MG” DE 26/11/08 – PÁG. 72 - MANTIDA NO D.O.C. DE 05/05/11 – PÁG. 08 - MANTIDA NO D.O.C. DE 07/04/14 – PÁG. 04) </w:t>
      </w:r>
      <w:r w:rsidRPr="00F20AC3">
        <w:rPr>
          <w:rFonts w:ascii="Garamond" w:hAnsi="Garamond"/>
          <w:b/>
          <w:sz w:val="22"/>
          <w:szCs w:val="22"/>
        </w:rPr>
        <w:t>A eficácia de Contratos, Convênios e Acordos e seus aditamentos celebrados pelos órgãos e entidades públicas, estaduais e municipais, qualquer que seja o seu valor, dependerá da publicação de seu resumo no Órgão Oficial do Estado ou no Diário Oficial local, a qual deverá ser providenciada pela Administração até o quinto dia útil do mês seguinte ao da sua assinatura, para ocorrer no prazo de 20 dias daquela data.</w:t>
      </w:r>
    </w:p>
    <w:p w:rsidR="00710F8C" w:rsidRPr="00710F8C" w:rsidRDefault="00710F8C" w:rsidP="00B0764E">
      <w:pPr>
        <w:pStyle w:val="PargrafodaLista"/>
        <w:spacing w:line="360" w:lineRule="auto"/>
        <w:rPr>
          <w:rFonts w:ascii="Garamond" w:hAnsi="Garamond" w:cs="Arial"/>
          <w:b/>
        </w:rPr>
      </w:pPr>
    </w:p>
    <w:p w:rsidR="00261FB5" w:rsidRDefault="00710F8C" w:rsidP="00261FB5">
      <w:pPr>
        <w:pStyle w:val="PargrafodaLista"/>
        <w:widowControl w:val="0"/>
        <w:numPr>
          <w:ilvl w:val="0"/>
          <w:numId w:val="14"/>
        </w:numPr>
        <w:spacing w:line="360" w:lineRule="auto"/>
        <w:ind w:left="142" w:firstLine="1276"/>
        <w:jc w:val="both"/>
        <w:rPr>
          <w:rFonts w:ascii="Garamond" w:hAnsi="Garamond" w:cs="Arial"/>
          <w:b/>
        </w:rPr>
      </w:pPr>
      <w:r w:rsidRPr="00F86F0C">
        <w:rPr>
          <w:rFonts w:ascii="Garamond" w:hAnsi="Garamond" w:cs="Arial"/>
          <w:b/>
        </w:rPr>
        <w:t xml:space="preserve">Pelo exposto, entendo que houve descumprimento às disposições do caput do artigo 26 </w:t>
      </w:r>
      <w:r w:rsidR="00F20AC3">
        <w:rPr>
          <w:rFonts w:ascii="Garamond" w:hAnsi="Garamond" w:cs="Arial"/>
          <w:b/>
        </w:rPr>
        <w:t>e ao parágrafo único do artigo 61, ambos da Lei Federal n. 8.666/1993, e à Súmula n. 46 do Tribunal de Contas de Minas Gerais</w:t>
      </w:r>
      <w:r w:rsidR="00261FB5">
        <w:rPr>
          <w:rFonts w:ascii="Garamond" w:hAnsi="Garamond" w:cs="Arial"/>
          <w:b/>
        </w:rPr>
        <w:t xml:space="preserve"> na realização do processo</w:t>
      </w:r>
      <w:r w:rsidRPr="00F86F0C">
        <w:rPr>
          <w:rFonts w:ascii="Garamond" w:hAnsi="Garamond" w:cs="Arial"/>
          <w:b/>
        </w:rPr>
        <w:t xml:space="preserve"> de Inexigibilidade n. </w:t>
      </w:r>
      <w:r w:rsidR="00261FB5">
        <w:rPr>
          <w:rFonts w:ascii="Garamond" w:hAnsi="Garamond" w:cs="Arial"/>
          <w:b/>
        </w:rPr>
        <w:t>002/2018 da Câmar</w:t>
      </w:r>
      <w:r w:rsidRPr="00F86F0C">
        <w:rPr>
          <w:rFonts w:ascii="Garamond" w:hAnsi="Garamond" w:cs="Arial"/>
          <w:b/>
        </w:rPr>
        <w:t>a</w:t>
      </w:r>
      <w:r w:rsidR="00261FB5">
        <w:rPr>
          <w:rFonts w:ascii="Garamond" w:hAnsi="Garamond" w:cs="Arial"/>
          <w:b/>
        </w:rPr>
        <w:t xml:space="preserve"> Municipal de Cedro do Abaeté</w:t>
      </w:r>
      <w:r w:rsidRPr="00F86F0C">
        <w:rPr>
          <w:rFonts w:ascii="Garamond" w:hAnsi="Garamond" w:cs="Arial"/>
          <w:b/>
        </w:rPr>
        <w:t>.</w:t>
      </w:r>
    </w:p>
    <w:p w:rsidR="00261FB5" w:rsidRPr="00261FB5" w:rsidRDefault="00261FB5" w:rsidP="00261FB5">
      <w:pPr>
        <w:pStyle w:val="PargrafodaLista"/>
        <w:widowControl w:val="0"/>
        <w:spacing w:line="360" w:lineRule="auto"/>
        <w:ind w:left="1418"/>
        <w:jc w:val="both"/>
        <w:rPr>
          <w:rFonts w:ascii="Garamond" w:hAnsi="Garamond" w:cs="Arial"/>
          <w:b/>
        </w:rPr>
      </w:pPr>
    </w:p>
    <w:p w:rsidR="00CF24FA" w:rsidRPr="00CF24FA" w:rsidRDefault="00707EC1" w:rsidP="00B0764E">
      <w:pPr>
        <w:pStyle w:val="PargrafodaLista"/>
        <w:widowControl w:val="0"/>
        <w:spacing w:line="360" w:lineRule="auto"/>
        <w:ind w:left="1418"/>
        <w:jc w:val="both"/>
        <w:rPr>
          <w:rFonts w:ascii="Garamond" w:hAnsi="Garamond" w:cs="Arial"/>
          <w:b/>
        </w:rPr>
      </w:pPr>
      <w:r>
        <w:rPr>
          <w:rFonts w:ascii="Garamond" w:hAnsi="Garamond" w:cs="Arial"/>
          <w:b/>
        </w:rPr>
        <w:t>IV.</w:t>
      </w:r>
      <w:r w:rsidR="00885F3B">
        <w:rPr>
          <w:rFonts w:ascii="Garamond" w:hAnsi="Garamond" w:cs="Arial"/>
          <w:b/>
        </w:rPr>
        <w:t>4</w:t>
      </w:r>
      <w:r w:rsidR="00CE1001">
        <w:rPr>
          <w:rFonts w:ascii="Garamond" w:hAnsi="Garamond" w:cs="Arial"/>
          <w:b/>
        </w:rPr>
        <w:t xml:space="preserve">) Ausência de demonstração </w:t>
      </w:r>
      <w:r w:rsidR="00592FA9">
        <w:rPr>
          <w:rFonts w:ascii="Garamond" w:hAnsi="Garamond" w:cs="Arial"/>
          <w:b/>
        </w:rPr>
        <w:t xml:space="preserve">da justificativa do preço </w:t>
      </w:r>
      <w:r w:rsidR="00CF24FA">
        <w:rPr>
          <w:rFonts w:ascii="Garamond" w:hAnsi="Garamond" w:cs="Arial"/>
          <w:b/>
        </w:rPr>
        <w:t>– Descumprimento ao artigo 26</w:t>
      </w:r>
      <w:r w:rsidR="002C59C6">
        <w:rPr>
          <w:rFonts w:ascii="Garamond" w:hAnsi="Garamond" w:cs="Arial"/>
          <w:b/>
        </w:rPr>
        <w:t xml:space="preserve">, parágrafo único, </w:t>
      </w:r>
      <w:r w:rsidR="00CE1001">
        <w:rPr>
          <w:rFonts w:ascii="Garamond" w:hAnsi="Garamond" w:cs="Arial"/>
          <w:b/>
        </w:rPr>
        <w:t xml:space="preserve">inciso </w:t>
      </w:r>
      <w:r w:rsidR="00592FA9">
        <w:rPr>
          <w:rFonts w:ascii="Garamond" w:hAnsi="Garamond" w:cs="Arial"/>
          <w:b/>
        </w:rPr>
        <w:t>III</w:t>
      </w:r>
      <w:r w:rsidR="002C59C6">
        <w:rPr>
          <w:rFonts w:ascii="Garamond" w:hAnsi="Garamond" w:cs="Arial"/>
          <w:b/>
        </w:rPr>
        <w:t xml:space="preserve"> da Lei Federal n. 8.666/1993</w:t>
      </w:r>
    </w:p>
    <w:p w:rsidR="00CF24FA" w:rsidRPr="00CF24FA" w:rsidRDefault="00CF24FA" w:rsidP="00D42F8A">
      <w:pPr>
        <w:pStyle w:val="PargrafodaLista"/>
        <w:spacing w:line="360" w:lineRule="auto"/>
        <w:rPr>
          <w:rFonts w:ascii="Garamond" w:hAnsi="Garamond" w:cs="Arial"/>
          <w:b/>
        </w:rPr>
      </w:pPr>
    </w:p>
    <w:p w:rsidR="00CF24FA" w:rsidRPr="00686276" w:rsidRDefault="00710F8C" w:rsidP="00D42F8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Já o</w:t>
      </w:r>
      <w:r w:rsidR="00592FA9">
        <w:rPr>
          <w:rFonts w:ascii="Garamond" w:hAnsi="Garamond" w:cs="Arial"/>
        </w:rPr>
        <w:t xml:space="preserve"> parágrafo único do artigo 26 da Lei Federal n. 8.666/1993 dispõe o seguinte:</w:t>
      </w:r>
    </w:p>
    <w:p w:rsidR="00686276" w:rsidRPr="00592FA9" w:rsidRDefault="00686276" w:rsidP="00D42F8A">
      <w:pPr>
        <w:pStyle w:val="PargrafodaLista"/>
        <w:widowControl w:val="0"/>
        <w:spacing w:line="360" w:lineRule="auto"/>
        <w:ind w:left="1418"/>
        <w:jc w:val="both"/>
        <w:rPr>
          <w:rFonts w:ascii="Garamond" w:hAnsi="Garamond" w:cs="Arial"/>
          <w:b/>
        </w:rPr>
      </w:pPr>
    </w:p>
    <w:p w:rsidR="00592FA9" w:rsidRPr="00592FA9" w:rsidRDefault="00592FA9" w:rsidP="00022B8F">
      <w:pPr>
        <w:pStyle w:val="PargrafodaLista"/>
        <w:widowControl w:val="0"/>
        <w:spacing w:before="240" w:line="276" w:lineRule="auto"/>
        <w:ind w:left="1418"/>
        <w:jc w:val="both"/>
        <w:rPr>
          <w:rFonts w:ascii="Garamond" w:hAnsi="Garamond" w:cs="Arial"/>
          <w:color w:val="000000"/>
          <w:sz w:val="22"/>
          <w:szCs w:val="22"/>
          <w:shd w:val="clear" w:color="auto" w:fill="FFFFFF"/>
        </w:rPr>
      </w:pPr>
      <w:r w:rsidRPr="00592FA9">
        <w:rPr>
          <w:rFonts w:ascii="Garamond" w:hAnsi="Garamond" w:cs="Arial"/>
          <w:color w:val="000000"/>
          <w:sz w:val="22"/>
          <w:szCs w:val="22"/>
          <w:shd w:val="clear" w:color="auto" w:fill="FFFFFF"/>
        </w:rPr>
        <w:t>Art. 26. (...)</w:t>
      </w:r>
    </w:p>
    <w:p w:rsidR="00592FA9" w:rsidRPr="00592FA9" w:rsidRDefault="00592FA9" w:rsidP="00022B8F">
      <w:pPr>
        <w:pStyle w:val="NormalWeb"/>
        <w:spacing w:before="0" w:beforeAutospacing="0" w:after="0" w:afterAutospacing="0" w:line="276" w:lineRule="auto"/>
        <w:ind w:left="1418"/>
        <w:jc w:val="both"/>
        <w:rPr>
          <w:rFonts w:ascii="Garamond" w:hAnsi="Garamond"/>
          <w:color w:val="000000"/>
          <w:sz w:val="22"/>
          <w:szCs w:val="22"/>
        </w:rPr>
      </w:pPr>
      <w:r w:rsidRPr="00592FA9">
        <w:rPr>
          <w:rFonts w:ascii="Garamond" w:hAnsi="Garamond" w:cs="Arial"/>
          <w:color w:val="000000"/>
          <w:sz w:val="22"/>
          <w:szCs w:val="22"/>
        </w:rPr>
        <w:lastRenderedPageBreak/>
        <w:t>Parágrafo único.  O processo de dispensa, de inexigibilidade ou de retardamento, previsto neste artigo, será instruído, no que couber, com os seguintes elementos:</w:t>
      </w:r>
    </w:p>
    <w:p w:rsidR="00592FA9" w:rsidRPr="00592FA9" w:rsidRDefault="00592FA9" w:rsidP="00022B8F">
      <w:pPr>
        <w:pStyle w:val="NormalWeb"/>
        <w:spacing w:before="0" w:beforeAutospacing="0" w:after="0" w:afterAutospacing="0" w:line="276" w:lineRule="auto"/>
        <w:ind w:left="1418"/>
        <w:jc w:val="both"/>
        <w:rPr>
          <w:rFonts w:ascii="Garamond" w:hAnsi="Garamond"/>
          <w:color w:val="000000"/>
          <w:sz w:val="22"/>
          <w:szCs w:val="22"/>
        </w:rPr>
      </w:pPr>
      <w:r w:rsidRPr="00592FA9">
        <w:rPr>
          <w:rFonts w:ascii="Garamond" w:hAnsi="Garamond" w:cs="Arial"/>
          <w:color w:val="000000"/>
          <w:spacing w:val="-1"/>
          <w:sz w:val="22"/>
          <w:szCs w:val="22"/>
        </w:rPr>
        <w:t>I -  </w:t>
      </w:r>
      <w:r w:rsidRPr="00592FA9">
        <w:rPr>
          <w:rFonts w:ascii="Garamond" w:hAnsi="Garamond" w:cs="Arial"/>
          <w:color w:val="000000"/>
          <w:sz w:val="22"/>
          <w:szCs w:val="22"/>
        </w:rPr>
        <w:t>caracterização da situação emergencial, calamitosa ou de grave e iminente risco à segurança pública que just</w:t>
      </w:r>
      <w:r>
        <w:rPr>
          <w:rFonts w:ascii="Garamond" w:hAnsi="Garamond" w:cs="Arial"/>
          <w:color w:val="000000"/>
          <w:sz w:val="22"/>
          <w:szCs w:val="22"/>
        </w:rPr>
        <w:t xml:space="preserve">ifique a dispensa, quando for o </w:t>
      </w:r>
      <w:r w:rsidRPr="00592FA9">
        <w:rPr>
          <w:rFonts w:ascii="Garamond" w:hAnsi="Garamond" w:cs="Arial"/>
          <w:color w:val="000000"/>
          <w:sz w:val="22"/>
          <w:szCs w:val="22"/>
        </w:rPr>
        <w:t>caso</w:t>
      </w:r>
      <w:r>
        <w:rPr>
          <w:rFonts w:ascii="Garamond" w:hAnsi="Garamond" w:cs="Arial"/>
          <w:color w:val="000000"/>
          <w:sz w:val="22"/>
          <w:szCs w:val="22"/>
        </w:rPr>
        <w:t>;</w:t>
      </w:r>
    </w:p>
    <w:p w:rsidR="00592FA9" w:rsidRPr="00CE1001" w:rsidRDefault="00592FA9" w:rsidP="00022B8F">
      <w:pPr>
        <w:pStyle w:val="NormalWeb"/>
        <w:spacing w:before="0" w:beforeAutospacing="0" w:after="0" w:afterAutospacing="0" w:line="276" w:lineRule="auto"/>
        <w:ind w:left="1418"/>
        <w:jc w:val="both"/>
        <w:rPr>
          <w:rFonts w:ascii="Garamond" w:hAnsi="Garamond"/>
          <w:color w:val="000000"/>
          <w:sz w:val="22"/>
          <w:szCs w:val="22"/>
        </w:rPr>
      </w:pPr>
      <w:r w:rsidRPr="00CE1001">
        <w:rPr>
          <w:rFonts w:ascii="Garamond" w:hAnsi="Garamond" w:cs="Arial"/>
          <w:color w:val="000000"/>
          <w:sz w:val="22"/>
          <w:szCs w:val="22"/>
        </w:rPr>
        <w:t>II - </w:t>
      </w:r>
      <w:proofErr w:type="gramStart"/>
      <w:r w:rsidRPr="00CE1001">
        <w:rPr>
          <w:rFonts w:ascii="Garamond" w:hAnsi="Garamond" w:cs="Arial"/>
          <w:color w:val="000000"/>
          <w:sz w:val="22"/>
          <w:szCs w:val="22"/>
        </w:rPr>
        <w:t>razão</w:t>
      </w:r>
      <w:proofErr w:type="gramEnd"/>
      <w:r w:rsidRPr="00CE1001">
        <w:rPr>
          <w:rFonts w:ascii="Garamond" w:hAnsi="Garamond" w:cs="Arial"/>
          <w:color w:val="000000"/>
          <w:sz w:val="22"/>
          <w:szCs w:val="22"/>
        </w:rPr>
        <w:t xml:space="preserve"> da escolha do fornecedor ou executante;</w:t>
      </w:r>
    </w:p>
    <w:p w:rsidR="00592FA9" w:rsidRPr="00C05E98" w:rsidRDefault="00592FA9" w:rsidP="00022B8F">
      <w:pPr>
        <w:pStyle w:val="NormalWeb"/>
        <w:spacing w:before="0" w:beforeAutospacing="0" w:after="0" w:afterAutospacing="0" w:line="276" w:lineRule="auto"/>
        <w:ind w:left="1418"/>
        <w:jc w:val="both"/>
        <w:rPr>
          <w:rFonts w:ascii="Garamond" w:hAnsi="Garamond"/>
          <w:b/>
          <w:color w:val="000000"/>
          <w:sz w:val="22"/>
          <w:szCs w:val="22"/>
        </w:rPr>
      </w:pPr>
      <w:r w:rsidRPr="00C05E98">
        <w:rPr>
          <w:rFonts w:ascii="Garamond" w:hAnsi="Garamond" w:cs="Arial"/>
          <w:b/>
          <w:color w:val="000000"/>
          <w:sz w:val="22"/>
          <w:szCs w:val="22"/>
        </w:rPr>
        <w:t>III - justificativa do preço.</w:t>
      </w:r>
    </w:p>
    <w:p w:rsidR="00592FA9" w:rsidRPr="00592FA9" w:rsidRDefault="00592FA9" w:rsidP="00022B8F">
      <w:pPr>
        <w:pStyle w:val="NormalWeb"/>
        <w:spacing w:before="0" w:beforeAutospacing="0" w:after="0" w:afterAutospacing="0" w:line="276" w:lineRule="auto"/>
        <w:ind w:left="1418"/>
        <w:jc w:val="both"/>
        <w:rPr>
          <w:rFonts w:ascii="Garamond" w:hAnsi="Garamond"/>
          <w:color w:val="000000"/>
          <w:sz w:val="22"/>
          <w:szCs w:val="22"/>
        </w:rPr>
      </w:pPr>
      <w:r w:rsidRPr="00592FA9">
        <w:rPr>
          <w:rFonts w:ascii="Garamond" w:hAnsi="Garamond" w:cs="Arial"/>
          <w:color w:val="000000"/>
          <w:sz w:val="22"/>
          <w:szCs w:val="22"/>
        </w:rPr>
        <w:t>IV - </w:t>
      </w:r>
      <w:proofErr w:type="gramStart"/>
      <w:r w:rsidRPr="00592FA9">
        <w:rPr>
          <w:rFonts w:ascii="Garamond" w:hAnsi="Garamond" w:cs="Arial"/>
          <w:color w:val="000000"/>
          <w:sz w:val="22"/>
          <w:szCs w:val="22"/>
        </w:rPr>
        <w:t>documento</w:t>
      </w:r>
      <w:proofErr w:type="gramEnd"/>
      <w:r w:rsidRPr="00592FA9">
        <w:rPr>
          <w:rFonts w:ascii="Garamond" w:hAnsi="Garamond" w:cs="Arial"/>
          <w:color w:val="000000"/>
          <w:sz w:val="22"/>
          <w:szCs w:val="22"/>
        </w:rPr>
        <w:t xml:space="preserve"> de aprovação dos projetos de pesquisa aos quais os ben</w:t>
      </w:r>
      <w:r>
        <w:rPr>
          <w:rFonts w:ascii="Garamond" w:hAnsi="Garamond" w:cs="Arial"/>
          <w:color w:val="000000"/>
          <w:sz w:val="22"/>
          <w:szCs w:val="22"/>
        </w:rPr>
        <w:t>s serão alocados.</w:t>
      </w:r>
      <w:r w:rsidRPr="00592FA9">
        <w:rPr>
          <w:rFonts w:ascii="Garamond" w:hAnsi="Garamond"/>
          <w:color w:val="000000"/>
          <w:sz w:val="22"/>
          <w:szCs w:val="22"/>
        </w:rPr>
        <w:t xml:space="preserve"> </w:t>
      </w:r>
    </w:p>
    <w:p w:rsidR="00592FA9" w:rsidRPr="00592FA9" w:rsidRDefault="00592FA9" w:rsidP="00D42F8A">
      <w:pPr>
        <w:pStyle w:val="PargrafodaLista"/>
        <w:widowControl w:val="0"/>
        <w:spacing w:line="360" w:lineRule="auto"/>
        <w:ind w:left="1418"/>
        <w:jc w:val="both"/>
        <w:rPr>
          <w:rFonts w:ascii="Garamond" w:hAnsi="Garamond" w:cs="Arial"/>
          <w:b/>
        </w:rPr>
      </w:pPr>
    </w:p>
    <w:p w:rsidR="0006111A" w:rsidRPr="00CE1001" w:rsidRDefault="00592FA9" w:rsidP="00D42F8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Na Inexigibilidade n. </w:t>
      </w:r>
      <w:r w:rsidR="00CE1001">
        <w:rPr>
          <w:rFonts w:ascii="Garamond" w:hAnsi="Garamond" w:cs="Arial"/>
        </w:rPr>
        <w:t>002/2017, embora a razão de escolha do prestador tenha sido apresentada no parecer técni</w:t>
      </w:r>
      <w:r w:rsidR="00022B8F">
        <w:rPr>
          <w:rFonts w:ascii="Garamond" w:hAnsi="Garamond" w:cs="Arial"/>
        </w:rPr>
        <w:t xml:space="preserve">co elaborado pelo contador, </w:t>
      </w:r>
      <w:r w:rsidR="00CE1001">
        <w:rPr>
          <w:rFonts w:ascii="Garamond" w:hAnsi="Garamond" w:cs="Arial"/>
        </w:rPr>
        <w:t>Bruno Henrique Gomes Barbosa, o gestor municipal não apresentou a justificativa do preço da contratação com a empresa ADPM – Administração Pública para Municípios Ltda.</w:t>
      </w:r>
    </w:p>
    <w:p w:rsidR="00CE1001" w:rsidRPr="00B0764E" w:rsidRDefault="00CE1001" w:rsidP="00D42F8A">
      <w:pPr>
        <w:pStyle w:val="PargrafodaLista"/>
        <w:widowControl w:val="0"/>
        <w:spacing w:line="360" w:lineRule="auto"/>
        <w:ind w:left="1418"/>
        <w:jc w:val="both"/>
        <w:rPr>
          <w:rFonts w:ascii="Garamond" w:hAnsi="Garamond" w:cs="Arial"/>
          <w:b/>
        </w:rPr>
      </w:pPr>
    </w:p>
    <w:p w:rsidR="0006111A" w:rsidRPr="00D42F8A" w:rsidRDefault="00D42F8A" w:rsidP="00D42F8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única referência a isso foi feita pela Comissão Permanente de Licitação, na sessão de apreciação da inexigibilidade, da seguinte forma:</w:t>
      </w:r>
    </w:p>
    <w:p w:rsidR="00D42F8A" w:rsidRPr="00D42F8A" w:rsidRDefault="00D42F8A" w:rsidP="00D42F8A">
      <w:pPr>
        <w:pStyle w:val="PargrafodaLista"/>
        <w:spacing w:line="360" w:lineRule="auto"/>
        <w:rPr>
          <w:rFonts w:ascii="Garamond" w:hAnsi="Garamond" w:cs="Arial"/>
          <w:b/>
        </w:rPr>
      </w:pPr>
    </w:p>
    <w:p w:rsidR="00D42F8A" w:rsidRPr="00D42F8A" w:rsidRDefault="00D42F8A" w:rsidP="00022B8F">
      <w:pPr>
        <w:pStyle w:val="PargrafodaLista"/>
        <w:widowControl w:val="0"/>
        <w:spacing w:line="276" w:lineRule="auto"/>
        <w:ind w:left="1418"/>
        <w:jc w:val="both"/>
        <w:rPr>
          <w:rFonts w:ascii="Garamond" w:hAnsi="Garamond" w:cs="Arial"/>
          <w:sz w:val="22"/>
          <w:szCs w:val="22"/>
        </w:rPr>
      </w:pPr>
      <w:r w:rsidRPr="00D42F8A">
        <w:rPr>
          <w:rFonts w:ascii="Garamond" w:hAnsi="Garamond" w:cs="Arial"/>
          <w:sz w:val="22"/>
          <w:szCs w:val="22"/>
        </w:rPr>
        <w:t>A Comissão entendeu, também, que os serviços a serem prestados são, indubitavelmente, os mais adequados à plena satisfação do objeto do contrato a ser firmado, cuja escolha aí se justifica, com a indicação de sua notória especialização e com o preço que está dentro da faixa daqueles praticados no mercado.</w:t>
      </w:r>
    </w:p>
    <w:p w:rsidR="0006111A" w:rsidRPr="0006111A" w:rsidRDefault="0006111A" w:rsidP="00D42F8A">
      <w:pPr>
        <w:pStyle w:val="PargrafodaLista"/>
        <w:spacing w:line="360" w:lineRule="auto"/>
        <w:rPr>
          <w:rFonts w:ascii="Garamond" w:hAnsi="Garamond" w:cs="Arial"/>
          <w:b/>
        </w:rPr>
      </w:pPr>
    </w:p>
    <w:p w:rsidR="00D42F8A" w:rsidRPr="00D42F8A" w:rsidRDefault="00D42F8A" w:rsidP="00D42F8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Entretanto, não existe nenhuma documentação nos autos que demonstre a afirmação realizada pela Comissão Permanente de Licitação: </w:t>
      </w:r>
      <w:r>
        <w:rPr>
          <w:rFonts w:ascii="Garamond" w:hAnsi="Garamond" w:cs="Arial"/>
          <w:i/>
        </w:rPr>
        <w:t>“preço que está dentro da faixa daqueles praticados no mercado”.</w:t>
      </w:r>
    </w:p>
    <w:p w:rsidR="00D42F8A" w:rsidRDefault="00D42F8A" w:rsidP="00D42F8A">
      <w:pPr>
        <w:pStyle w:val="PargrafodaLista"/>
        <w:widowControl w:val="0"/>
        <w:spacing w:line="360" w:lineRule="auto"/>
        <w:ind w:left="1418"/>
        <w:jc w:val="both"/>
        <w:rPr>
          <w:rFonts w:ascii="Garamond" w:hAnsi="Garamond" w:cs="Arial"/>
          <w:b/>
        </w:rPr>
      </w:pPr>
    </w:p>
    <w:p w:rsidR="0006111A" w:rsidRDefault="0006111A" w:rsidP="00D42F8A">
      <w:pPr>
        <w:pStyle w:val="PargrafodaLista"/>
        <w:widowControl w:val="0"/>
        <w:numPr>
          <w:ilvl w:val="0"/>
          <w:numId w:val="14"/>
        </w:numPr>
        <w:spacing w:line="360" w:lineRule="auto"/>
        <w:ind w:left="142" w:firstLine="1276"/>
        <w:jc w:val="both"/>
        <w:rPr>
          <w:rFonts w:ascii="Garamond" w:hAnsi="Garamond" w:cs="Arial"/>
        </w:rPr>
      </w:pPr>
      <w:r w:rsidRPr="00D42F8A">
        <w:rPr>
          <w:rFonts w:ascii="Garamond" w:hAnsi="Garamond" w:cs="Arial"/>
        </w:rPr>
        <w:t xml:space="preserve">Pelo exposto, </w:t>
      </w:r>
      <w:r w:rsidRPr="00D42F8A">
        <w:rPr>
          <w:rFonts w:ascii="Garamond" w:hAnsi="Garamond" w:cs="Arial"/>
          <w:b/>
        </w:rPr>
        <w:t>entendo que houve descumprimento às disposições dos incisos II e III do parágrafo único do artigo 26 da Lei Federal n. 8.666/1993</w:t>
      </w:r>
      <w:r w:rsidR="00D42F8A">
        <w:rPr>
          <w:rFonts w:ascii="Garamond" w:hAnsi="Garamond" w:cs="Arial"/>
        </w:rPr>
        <w:t xml:space="preserve"> na realização do</w:t>
      </w:r>
      <w:r w:rsidRPr="00D42F8A">
        <w:rPr>
          <w:rFonts w:ascii="Garamond" w:hAnsi="Garamond" w:cs="Arial"/>
        </w:rPr>
        <w:t xml:space="preserve"> proce</w:t>
      </w:r>
      <w:r w:rsidR="00D42F8A">
        <w:rPr>
          <w:rFonts w:ascii="Garamond" w:hAnsi="Garamond" w:cs="Arial"/>
        </w:rPr>
        <w:t>sso</w:t>
      </w:r>
      <w:r w:rsidRPr="00D42F8A">
        <w:rPr>
          <w:rFonts w:ascii="Garamond" w:hAnsi="Garamond" w:cs="Arial"/>
        </w:rPr>
        <w:t xml:space="preserve"> de Inexigibilidade n. </w:t>
      </w:r>
      <w:r w:rsidR="00D42F8A">
        <w:rPr>
          <w:rFonts w:ascii="Garamond" w:hAnsi="Garamond" w:cs="Arial"/>
        </w:rPr>
        <w:t>002/2017</w:t>
      </w:r>
      <w:r w:rsidRPr="00D42F8A">
        <w:rPr>
          <w:rFonts w:ascii="Garamond" w:hAnsi="Garamond" w:cs="Arial"/>
        </w:rPr>
        <w:t xml:space="preserve"> </w:t>
      </w:r>
      <w:r w:rsidR="00D42F8A">
        <w:rPr>
          <w:rFonts w:ascii="Garamond" w:hAnsi="Garamond" w:cs="Arial"/>
        </w:rPr>
        <w:t>da Câmara Municipal de Cedro do Abaeté</w:t>
      </w:r>
      <w:r w:rsidRPr="00D42F8A">
        <w:rPr>
          <w:rFonts w:ascii="Garamond" w:hAnsi="Garamond" w:cs="Arial"/>
        </w:rPr>
        <w:t>.</w:t>
      </w:r>
    </w:p>
    <w:p w:rsidR="007D3F1C" w:rsidRDefault="007D3F1C" w:rsidP="007D3F1C">
      <w:pPr>
        <w:pStyle w:val="PargrafodaLista"/>
        <w:spacing w:line="360" w:lineRule="auto"/>
        <w:rPr>
          <w:rFonts w:ascii="Garamond" w:hAnsi="Garamond" w:cs="Arial"/>
        </w:rPr>
      </w:pPr>
    </w:p>
    <w:p w:rsidR="00810F93" w:rsidRPr="007D3F1C" w:rsidRDefault="00810F93" w:rsidP="007D3F1C">
      <w:pPr>
        <w:pStyle w:val="PargrafodaLista"/>
        <w:spacing w:line="360" w:lineRule="auto"/>
        <w:rPr>
          <w:rFonts w:ascii="Garamond" w:hAnsi="Garamond" w:cs="Arial"/>
        </w:rPr>
      </w:pPr>
    </w:p>
    <w:p w:rsidR="007D3F1C" w:rsidRDefault="007D3F1C" w:rsidP="007D3F1C">
      <w:pPr>
        <w:pStyle w:val="PargrafodaLista"/>
        <w:widowControl w:val="0"/>
        <w:spacing w:line="360" w:lineRule="auto"/>
        <w:ind w:left="1418"/>
        <w:jc w:val="both"/>
        <w:rPr>
          <w:rFonts w:ascii="Garamond" w:hAnsi="Garamond" w:cs="Arial"/>
          <w:b/>
        </w:rPr>
      </w:pPr>
      <w:r>
        <w:rPr>
          <w:rFonts w:ascii="Garamond" w:hAnsi="Garamond" w:cs="Arial"/>
          <w:b/>
        </w:rPr>
        <w:lastRenderedPageBreak/>
        <w:t xml:space="preserve">IV.5) </w:t>
      </w:r>
      <w:r w:rsidRPr="00B35E36">
        <w:rPr>
          <w:rFonts w:ascii="Garamond" w:hAnsi="Garamond" w:cs="Arial"/>
          <w:b/>
        </w:rPr>
        <w:t>Ausência de cl</w:t>
      </w:r>
      <w:r>
        <w:rPr>
          <w:rFonts w:ascii="Garamond" w:hAnsi="Garamond" w:cs="Arial"/>
          <w:b/>
        </w:rPr>
        <w:t>áusula contratual que estabeleça</w:t>
      </w:r>
      <w:r w:rsidRPr="00B35E36">
        <w:rPr>
          <w:rFonts w:ascii="Garamond" w:hAnsi="Garamond" w:cs="Arial"/>
          <w:b/>
        </w:rPr>
        <w:t xml:space="preserve"> o critério de reajuste do contrato – Descumprimento ao artigo 40, inciso XI e ao artigo 55, inciso III, da Lei n. 8.666/1993</w:t>
      </w:r>
      <w:r>
        <w:rPr>
          <w:rFonts w:ascii="Garamond" w:hAnsi="Garamond" w:cs="Arial"/>
          <w:b/>
        </w:rPr>
        <w:t xml:space="preserve"> </w:t>
      </w:r>
    </w:p>
    <w:p w:rsidR="007D3F1C" w:rsidRPr="007D3F1C" w:rsidRDefault="007D3F1C" w:rsidP="007D3F1C">
      <w:pPr>
        <w:pStyle w:val="PargrafodaLista"/>
        <w:widowControl w:val="0"/>
        <w:spacing w:line="360" w:lineRule="auto"/>
        <w:ind w:left="1418"/>
        <w:jc w:val="both"/>
        <w:rPr>
          <w:rFonts w:ascii="Garamond" w:hAnsi="Garamond" w:cs="Arial"/>
          <w:b/>
        </w:rPr>
      </w:pPr>
    </w:p>
    <w:p w:rsidR="007D3F1C" w:rsidRPr="007D3F1C" w:rsidRDefault="007D3F1C" w:rsidP="007D3F1C">
      <w:pPr>
        <w:pStyle w:val="PargrafodaLista"/>
        <w:widowControl w:val="0"/>
        <w:numPr>
          <w:ilvl w:val="0"/>
          <w:numId w:val="14"/>
        </w:numPr>
        <w:spacing w:line="360" w:lineRule="auto"/>
        <w:ind w:left="0" w:firstLine="1418"/>
        <w:jc w:val="both"/>
        <w:rPr>
          <w:rFonts w:ascii="Garamond" w:hAnsi="Garamond" w:cs="Arial"/>
          <w:b/>
        </w:rPr>
      </w:pPr>
      <w:r w:rsidRPr="00B35E36">
        <w:rPr>
          <w:rFonts w:ascii="Garamond" w:hAnsi="Garamond" w:cs="Arial"/>
        </w:rPr>
        <w:t>O artigo 40, inciso XI c/</w:t>
      </w:r>
      <w:proofErr w:type="gramStart"/>
      <w:r w:rsidRPr="00B35E36">
        <w:rPr>
          <w:rFonts w:ascii="Garamond" w:hAnsi="Garamond" w:cs="Arial"/>
        </w:rPr>
        <w:t>c</w:t>
      </w:r>
      <w:proofErr w:type="gramEnd"/>
      <w:r w:rsidRPr="00B35E36">
        <w:rPr>
          <w:rFonts w:ascii="Garamond" w:hAnsi="Garamond" w:cs="Arial"/>
        </w:rPr>
        <w:t xml:space="preserve"> o artigo 55, inciso III da Lei Federal n. 8.666/1993 </w:t>
      </w:r>
      <w:r>
        <w:rPr>
          <w:rFonts w:ascii="Garamond" w:hAnsi="Garamond" w:cs="Arial"/>
        </w:rPr>
        <w:t>fixam a obrigatoriedade de estabelecimento de</w:t>
      </w:r>
      <w:r w:rsidRPr="00B35E36">
        <w:rPr>
          <w:rFonts w:ascii="Garamond" w:hAnsi="Garamond" w:cs="Arial"/>
        </w:rPr>
        <w:t xml:space="preserve"> critério de reajustamento de preços como cláusula dos editais de licitação e dos respectivos contratos administrativos.</w:t>
      </w:r>
    </w:p>
    <w:p w:rsidR="007D3F1C" w:rsidRDefault="007D3F1C" w:rsidP="007D3F1C">
      <w:pPr>
        <w:pStyle w:val="PargrafodaLista"/>
        <w:widowControl w:val="0"/>
        <w:spacing w:line="360" w:lineRule="auto"/>
        <w:ind w:left="1418"/>
        <w:jc w:val="both"/>
        <w:rPr>
          <w:rFonts w:ascii="Garamond" w:hAnsi="Garamond" w:cs="Arial"/>
        </w:rPr>
      </w:pPr>
    </w:p>
    <w:p w:rsidR="007D3F1C" w:rsidRDefault="007D3F1C" w:rsidP="007D3F1C">
      <w:pPr>
        <w:pStyle w:val="Textodenotaderodap1"/>
        <w:spacing w:line="276" w:lineRule="auto"/>
        <w:ind w:left="1418"/>
        <w:jc w:val="both"/>
        <w:rPr>
          <w:rFonts w:ascii="Garamond" w:hAnsi="Garamond" w:cs="Arial"/>
          <w:color w:val="000000"/>
          <w:shd w:val="clear" w:color="auto" w:fill="FFFFFF"/>
        </w:rPr>
      </w:pPr>
      <w:r w:rsidRPr="007D3F1C">
        <w:rPr>
          <w:rFonts w:ascii="Garamond" w:hAnsi="Garamond" w:cs="Arial"/>
          <w:color w:val="000000"/>
          <w:shd w:val="clear" w:color="auto" w:fill="FFFFFF"/>
        </w:rPr>
        <w:t>Art. 40.  O edital conterá no preâmbulo o número de ordem em série anual, o nome da repartição interessada e de seu setor, a modalidade, o regime de execução e o tipo da licitação, a menção de que será regida por esta Lei, o local, dia e hora para recebimento da documentação e proposta, bem como para início da abertura dos envelopes, e indicará, obrigatoriamente, o seguinte: (...)</w:t>
      </w:r>
    </w:p>
    <w:p w:rsidR="007D3F1C" w:rsidRPr="007D3F1C" w:rsidRDefault="007D3F1C" w:rsidP="007D3F1C">
      <w:pPr>
        <w:pStyle w:val="Textodenotaderodap1"/>
        <w:spacing w:line="276" w:lineRule="auto"/>
        <w:ind w:left="1418"/>
        <w:jc w:val="both"/>
        <w:rPr>
          <w:rFonts w:ascii="Garamond" w:hAnsi="Garamond" w:cs="Arial"/>
          <w:color w:val="000000"/>
          <w:shd w:val="clear" w:color="auto" w:fill="FFFFFF"/>
        </w:rPr>
      </w:pPr>
      <w:r w:rsidRPr="007D3F1C">
        <w:rPr>
          <w:rFonts w:ascii="Garamond" w:hAnsi="Garamond" w:cs="Arial"/>
          <w:color w:val="000000"/>
          <w:shd w:val="clear" w:color="auto" w:fill="FFFFFF"/>
        </w:rPr>
        <w:t>XI -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w:t>
      </w:r>
    </w:p>
    <w:p w:rsidR="007D3F1C" w:rsidRPr="007D3F1C" w:rsidRDefault="007D3F1C" w:rsidP="007D3F1C">
      <w:pPr>
        <w:pStyle w:val="Textodenotaderodap"/>
        <w:spacing w:line="276" w:lineRule="auto"/>
        <w:ind w:left="1418"/>
        <w:rPr>
          <w:sz w:val="22"/>
          <w:szCs w:val="22"/>
        </w:rPr>
      </w:pPr>
    </w:p>
    <w:p w:rsidR="007D3F1C" w:rsidRDefault="007D3F1C" w:rsidP="007D3F1C">
      <w:pPr>
        <w:widowControl w:val="0"/>
        <w:spacing w:line="276" w:lineRule="auto"/>
        <w:ind w:left="1418"/>
        <w:jc w:val="both"/>
        <w:rPr>
          <w:rFonts w:ascii="Garamond" w:hAnsi="Garamond" w:cs="Arial"/>
          <w:color w:val="000000"/>
          <w:sz w:val="22"/>
          <w:szCs w:val="22"/>
          <w:shd w:val="clear" w:color="auto" w:fill="FFFFFF"/>
        </w:rPr>
      </w:pPr>
      <w:r w:rsidRPr="007D3F1C">
        <w:rPr>
          <w:rFonts w:ascii="Garamond" w:hAnsi="Garamond" w:cs="Arial"/>
          <w:color w:val="000000"/>
          <w:sz w:val="22"/>
          <w:szCs w:val="22"/>
          <w:shd w:val="clear" w:color="auto" w:fill="FFFFFF"/>
        </w:rPr>
        <w:t>Art. 55.  São cláusulas necessárias em todo contrato as que estabeleçam: (...)</w:t>
      </w:r>
    </w:p>
    <w:p w:rsidR="007D3F1C" w:rsidRPr="007D3F1C" w:rsidRDefault="007D3F1C" w:rsidP="007D3F1C">
      <w:pPr>
        <w:widowControl w:val="0"/>
        <w:spacing w:line="276" w:lineRule="auto"/>
        <w:ind w:left="1418"/>
        <w:jc w:val="both"/>
        <w:rPr>
          <w:rFonts w:ascii="Garamond" w:hAnsi="Garamond" w:cs="Arial"/>
          <w:b/>
          <w:sz w:val="22"/>
          <w:szCs w:val="22"/>
        </w:rPr>
      </w:pPr>
      <w:r w:rsidRPr="007D3F1C">
        <w:rPr>
          <w:rFonts w:ascii="Garamond" w:hAnsi="Garamond" w:cs="Arial"/>
          <w:color w:val="000000"/>
          <w:sz w:val="22"/>
          <w:szCs w:val="22"/>
          <w:shd w:val="clear" w:color="auto" w:fill="FFFFFF"/>
        </w:rPr>
        <w:t>III - o preço e as condições de pagamento, os critérios, data-base e periodicidade do reajustamento de preços, os critérios de atualização monetária entre a data do adimplemento das obrigações e a do efetivo pagamento;</w:t>
      </w:r>
    </w:p>
    <w:p w:rsidR="007D3F1C" w:rsidRPr="00B35E36" w:rsidRDefault="007D3F1C" w:rsidP="007D3F1C">
      <w:pPr>
        <w:widowControl w:val="0"/>
        <w:spacing w:line="360" w:lineRule="auto"/>
        <w:ind w:left="1418"/>
        <w:contextualSpacing/>
        <w:jc w:val="both"/>
        <w:rPr>
          <w:rFonts w:ascii="Garamond" w:hAnsi="Garamond" w:cs="Arial"/>
          <w:b/>
        </w:rPr>
      </w:pPr>
    </w:p>
    <w:p w:rsidR="007D3F1C" w:rsidRPr="007D3F1C" w:rsidRDefault="007D3F1C" w:rsidP="007D3F1C">
      <w:pPr>
        <w:widowControl w:val="0"/>
        <w:numPr>
          <w:ilvl w:val="0"/>
          <w:numId w:val="14"/>
        </w:numPr>
        <w:spacing w:line="360" w:lineRule="auto"/>
        <w:ind w:left="142" w:firstLine="1276"/>
        <w:contextualSpacing/>
        <w:jc w:val="both"/>
        <w:rPr>
          <w:rFonts w:ascii="Garamond" w:hAnsi="Garamond" w:cs="Arial"/>
        </w:rPr>
      </w:pPr>
      <w:r w:rsidRPr="003A3643">
        <w:rPr>
          <w:rFonts w:ascii="Garamond" w:hAnsi="Garamond" w:cs="Arial"/>
        </w:rPr>
        <w:t>Ocorre que, nos contratos ora analisados, nada foi fixado a esse respeito.</w:t>
      </w:r>
      <w:r>
        <w:rPr>
          <w:rFonts w:ascii="Garamond" w:hAnsi="Garamond" w:cs="Arial"/>
        </w:rPr>
        <w:t xml:space="preserve"> </w:t>
      </w:r>
      <w:r w:rsidRPr="007D3F1C">
        <w:rPr>
          <w:rFonts w:ascii="Garamond" w:hAnsi="Garamond" w:cs="Arial"/>
        </w:rPr>
        <w:t>Ora, o reajustamento de preços sem a observância de critérios objetivos do mercado financeiro abre margem para a realização de fraudes e danos à utilização de recursos públicos.</w:t>
      </w:r>
    </w:p>
    <w:p w:rsidR="007D3F1C" w:rsidRPr="00B35E36" w:rsidRDefault="007D3F1C" w:rsidP="007D3F1C">
      <w:pPr>
        <w:spacing w:line="360" w:lineRule="auto"/>
        <w:ind w:left="720"/>
        <w:contextualSpacing/>
        <w:rPr>
          <w:rFonts w:ascii="Garamond" w:hAnsi="Garamond" w:cs="Arial"/>
          <w:b/>
        </w:rPr>
      </w:pPr>
    </w:p>
    <w:p w:rsidR="007D3F1C" w:rsidRPr="00B35E36" w:rsidRDefault="007D3F1C" w:rsidP="007D3F1C">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jurisprudência do Tribunal de Contas de Minas Gerais é clara sobre o tema, conforme apreciação da Consulta n. 761.137, realizada na sessão do Tribunal Pleno do dia 24/09/2008, sob a relatoria do Conselheiro Antônio Carlos Andrada:</w:t>
      </w:r>
    </w:p>
    <w:p w:rsidR="007D3F1C" w:rsidRPr="00B35E36" w:rsidRDefault="007D3F1C" w:rsidP="007D3F1C">
      <w:pPr>
        <w:spacing w:line="360" w:lineRule="auto"/>
        <w:ind w:left="720"/>
        <w:contextualSpacing/>
        <w:rPr>
          <w:rFonts w:ascii="Garamond" w:hAnsi="Garamond" w:cs="Arial"/>
          <w:b/>
        </w:rPr>
      </w:pPr>
    </w:p>
    <w:p w:rsidR="007D3F1C" w:rsidRDefault="007D3F1C" w:rsidP="000909AC">
      <w:pPr>
        <w:widowControl w:val="0"/>
        <w:spacing w:line="360" w:lineRule="auto"/>
        <w:ind w:left="1418"/>
        <w:contextualSpacing/>
        <w:jc w:val="both"/>
        <w:rPr>
          <w:rFonts w:ascii="Garamond" w:hAnsi="Garamond"/>
          <w:sz w:val="22"/>
          <w:szCs w:val="22"/>
        </w:rPr>
      </w:pPr>
      <w:r w:rsidRPr="008E045B">
        <w:rPr>
          <w:rFonts w:ascii="Garamond" w:hAnsi="Garamond"/>
          <w:sz w:val="22"/>
          <w:szCs w:val="22"/>
        </w:rPr>
        <w:lastRenderedPageBreak/>
        <w:t xml:space="preserve">Decorre do art. 40, XI da Lei 8.666/93, inclusive, que </w:t>
      </w:r>
      <w:r w:rsidRPr="00E7347E">
        <w:rPr>
          <w:rFonts w:ascii="Garamond" w:hAnsi="Garamond"/>
          <w:b/>
          <w:sz w:val="22"/>
          <w:szCs w:val="22"/>
        </w:rPr>
        <w:t>é obrigatório constar em todos os contratos administrativos cláusula que preveja o critério de Reajuste dos valores avençados</w:t>
      </w:r>
      <w:r w:rsidRPr="008E045B">
        <w:rPr>
          <w:rFonts w:ascii="Garamond" w:hAnsi="Garamond"/>
          <w:sz w:val="22"/>
          <w:szCs w:val="22"/>
        </w:rPr>
        <w:t>, retratando a variação efetiva dos custos do contratado, desde a data da apresentação da proposta/orçamento até a data do adimplemento.</w:t>
      </w:r>
    </w:p>
    <w:p w:rsidR="007D3F1C" w:rsidRPr="008E045B" w:rsidRDefault="007D3F1C" w:rsidP="007D3F1C">
      <w:pPr>
        <w:widowControl w:val="0"/>
        <w:spacing w:line="360" w:lineRule="auto"/>
        <w:contextualSpacing/>
        <w:jc w:val="both"/>
        <w:rPr>
          <w:rFonts w:ascii="Garamond" w:hAnsi="Garamond" w:cs="Arial"/>
          <w:b/>
          <w:sz w:val="22"/>
          <w:szCs w:val="22"/>
        </w:rPr>
      </w:pPr>
    </w:p>
    <w:p w:rsidR="007D3F1C" w:rsidRPr="007D3F1C" w:rsidRDefault="007D3F1C" w:rsidP="007D3F1C">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resposta à Consulta foi aprovada por unanimidade.</w:t>
      </w:r>
    </w:p>
    <w:p w:rsidR="007D3F1C" w:rsidRPr="00B35E36" w:rsidRDefault="007D3F1C" w:rsidP="007D3F1C">
      <w:pPr>
        <w:widowControl w:val="0"/>
        <w:spacing w:line="360" w:lineRule="auto"/>
        <w:ind w:left="1418"/>
        <w:contextualSpacing/>
        <w:jc w:val="both"/>
        <w:rPr>
          <w:rFonts w:ascii="Garamond" w:hAnsi="Garamond" w:cs="Arial"/>
          <w:b/>
        </w:rPr>
      </w:pPr>
    </w:p>
    <w:p w:rsidR="007D3F1C" w:rsidRPr="00403E0C" w:rsidRDefault="007D3F1C" w:rsidP="007D3F1C">
      <w:pPr>
        <w:pStyle w:val="PargrafodaLista"/>
        <w:widowControl w:val="0"/>
        <w:numPr>
          <w:ilvl w:val="0"/>
          <w:numId w:val="14"/>
        </w:numPr>
        <w:spacing w:line="360" w:lineRule="auto"/>
        <w:ind w:left="142" w:firstLine="1276"/>
        <w:jc w:val="both"/>
        <w:rPr>
          <w:rFonts w:ascii="Garamond" w:hAnsi="Garamond" w:cs="Arial"/>
          <w:u w:val="single"/>
        </w:rPr>
      </w:pPr>
      <w:r w:rsidRPr="00403E0C">
        <w:rPr>
          <w:rFonts w:ascii="Garamond" w:hAnsi="Garamond" w:cs="Arial"/>
        </w:rPr>
        <w:t xml:space="preserve">Sendo assim, houve </w:t>
      </w:r>
      <w:r w:rsidRPr="007D3F1C">
        <w:rPr>
          <w:rFonts w:ascii="Garamond" w:hAnsi="Garamond" w:cs="Arial"/>
          <w:b/>
        </w:rPr>
        <w:t>descumprimento ao artigo 40, inciso I c/</w:t>
      </w:r>
      <w:proofErr w:type="gramStart"/>
      <w:r w:rsidRPr="007D3F1C">
        <w:rPr>
          <w:rFonts w:ascii="Garamond" w:hAnsi="Garamond" w:cs="Arial"/>
          <w:b/>
        </w:rPr>
        <w:t>c</w:t>
      </w:r>
      <w:proofErr w:type="gramEnd"/>
      <w:r w:rsidRPr="007D3F1C">
        <w:rPr>
          <w:rFonts w:ascii="Garamond" w:hAnsi="Garamond" w:cs="Arial"/>
          <w:b/>
        </w:rPr>
        <w:t xml:space="preserve"> o artigo 55, inciso III, da Lei Federal n. 8.666/1993, haja vista a ausência de cláusula contratual que faça previsão do critério de reajustamento de preços no Contrato </w:t>
      </w:r>
      <w:r>
        <w:rPr>
          <w:rFonts w:ascii="Garamond" w:hAnsi="Garamond" w:cs="Arial"/>
          <w:b/>
        </w:rPr>
        <w:t>n. 008/2017.</w:t>
      </w:r>
    </w:p>
    <w:p w:rsidR="00D42F8A" w:rsidRPr="00D42F8A" w:rsidRDefault="00D42F8A" w:rsidP="00D42F8A">
      <w:pPr>
        <w:widowControl w:val="0"/>
        <w:spacing w:line="360" w:lineRule="auto"/>
        <w:jc w:val="both"/>
        <w:rPr>
          <w:rFonts w:ascii="Garamond" w:hAnsi="Garamond" w:cs="Arial"/>
          <w:b/>
        </w:rPr>
      </w:pPr>
    </w:p>
    <w:p w:rsidR="00156F56" w:rsidRPr="00156F56" w:rsidRDefault="00022B8F" w:rsidP="0006111A">
      <w:pPr>
        <w:pStyle w:val="PargrafodaLista"/>
        <w:widowControl w:val="0"/>
        <w:spacing w:line="360" w:lineRule="auto"/>
        <w:ind w:left="1418"/>
        <w:jc w:val="both"/>
        <w:rPr>
          <w:rFonts w:ascii="Garamond" w:hAnsi="Garamond" w:cs="Arial"/>
          <w:b/>
        </w:rPr>
      </w:pPr>
      <w:r>
        <w:rPr>
          <w:rFonts w:ascii="Garamond" w:hAnsi="Garamond" w:cs="Arial"/>
          <w:b/>
        </w:rPr>
        <w:t>D</w:t>
      </w:r>
      <w:r w:rsidR="00156F56">
        <w:rPr>
          <w:rFonts w:ascii="Garamond" w:hAnsi="Garamond" w:cs="Arial"/>
          <w:b/>
        </w:rPr>
        <w:t>OS PEDIDOS</w:t>
      </w:r>
    </w:p>
    <w:p w:rsidR="00156F56" w:rsidRPr="00F72AF8" w:rsidRDefault="00156F56" w:rsidP="00F824B8">
      <w:pPr>
        <w:pStyle w:val="PargrafodaLista"/>
        <w:widowControl w:val="0"/>
        <w:spacing w:line="360" w:lineRule="auto"/>
        <w:ind w:left="1418"/>
        <w:jc w:val="both"/>
        <w:rPr>
          <w:rFonts w:ascii="Garamond" w:hAnsi="Garamond" w:cs="Arial"/>
        </w:rPr>
      </w:pPr>
    </w:p>
    <w:p w:rsidR="005B6B4C" w:rsidRDefault="005B6B4C" w:rsidP="00F824B8">
      <w:pPr>
        <w:pStyle w:val="PargrafodaLista"/>
        <w:widowControl w:val="0"/>
        <w:numPr>
          <w:ilvl w:val="0"/>
          <w:numId w:val="14"/>
        </w:numPr>
        <w:spacing w:line="360" w:lineRule="auto"/>
        <w:ind w:left="0" w:firstLine="1418"/>
        <w:jc w:val="both"/>
        <w:rPr>
          <w:rFonts w:ascii="Garamond" w:hAnsi="Garamond" w:cs="Arial"/>
        </w:rPr>
      </w:pPr>
      <w:r w:rsidRPr="009813B8">
        <w:rPr>
          <w:rFonts w:ascii="Garamond" w:hAnsi="Garamond" w:cs="Arial"/>
        </w:rPr>
        <w:t>Pelo exposto, REQUEIRO:</w:t>
      </w:r>
    </w:p>
    <w:p w:rsidR="00810F93" w:rsidRDefault="00810F93" w:rsidP="00810F93">
      <w:pPr>
        <w:pStyle w:val="PargrafodaLista"/>
        <w:widowControl w:val="0"/>
        <w:spacing w:line="360" w:lineRule="auto"/>
        <w:ind w:left="1418"/>
        <w:jc w:val="both"/>
        <w:rPr>
          <w:rFonts w:ascii="Garamond" w:hAnsi="Garamond" w:cs="Arial"/>
        </w:rPr>
      </w:pPr>
    </w:p>
    <w:p w:rsidR="006E2964" w:rsidRPr="008F7D8B" w:rsidRDefault="00886FFC" w:rsidP="00564B57">
      <w:pPr>
        <w:pStyle w:val="PargrafodaLista"/>
        <w:widowControl w:val="0"/>
        <w:numPr>
          <w:ilvl w:val="0"/>
          <w:numId w:val="16"/>
        </w:numPr>
        <w:spacing w:line="360" w:lineRule="auto"/>
        <w:ind w:left="1418" w:firstLine="0"/>
        <w:contextualSpacing w:val="0"/>
        <w:jc w:val="both"/>
        <w:rPr>
          <w:rFonts w:ascii="Garamond" w:hAnsi="Garamond" w:cs="Arial"/>
          <w:b/>
        </w:rPr>
      </w:pPr>
      <w:proofErr w:type="gramStart"/>
      <w:r>
        <w:rPr>
          <w:rFonts w:ascii="Garamond" w:hAnsi="Garamond" w:cs="Arial"/>
        </w:rPr>
        <w:t>s</w:t>
      </w:r>
      <w:r w:rsidR="006E2964">
        <w:rPr>
          <w:rFonts w:ascii="Garamond" w:hAnsi="Garamond" w:cs="Arial"/>
        </w:rPr>
        <w:t>eja</w:t>
      </w:r>
      <w:proofErr w:type="gramEnd"/>
      <w:r w:rsidR="006E2964">
        <w:rPr>
          <w:rFonts w:ascii="Garamond" w:hAnsi="Garamond" w:cs="Arial"/>
        </w:rPr>
        <w:t xml:space="preserve"> recebida a presente Representação, nos termos dos artigos 310 e 312 da Resolução TCEMG n. </w:t>
      </w:r>
      <w:r w:rsidR="009813B8">
        <w:rPr>
          <w:rFonts w:ascii="Garamond" w:hAnsi="Garamond" w:cs="Arial"/>
        </w:rPr>
        <w:t>12/2008,</w:t>
      </w:r>
      <w:r w:rsidR="0071551D" w:rsidRPr="009813B8">
        <w:rPr>
          <w:rFonts w:ascii="Garamond" w:hAnsi="Garamond" w:cs="Arial"/>
        </w:rPr>
        <w:t xml:space="preserve"> </w:t>
      </w:r>
      <w:r w:rsidR="009813B8">
        <w:rPr>
          <w:rFonts w:ascii="Garamond" w:hAnsi="Garamond" w:cs="Arial"/>
        </w:rPr>
        <w:t xml:space="preserve">e </w:t>
      </w:r>
      <w:r w:rsidR="006E2964" w:rsidRPr="009813B8">
        <w:rPr>
          <w:rFonts w:ascii="Garamond" w:hAnsi="Garamond" w:cs="Arial"/>
        </w:rPr>
        <w:t xml:space="preserve">determinada a </w:t>
      </w:r>
      <w:r w:rsidR="00564B57">
        <w:rPr>
          <w:rFonts w:ascii="Garamond" w:hAnsi="Garamond" w:cs="Arial"/>
          <w:b/>
          <w:u w:val="single"/>
        </w:rPr>
        <w:t>CITAÇÃO DO</w:t>
      </w:r>
      <w:r w:rsidR="00267B4E" w:rsidRPr="00267B4E">
        <w:rPr>
          <w:rFonts w:ascii="Garamond" w:hAnsi="Garamond" w:cs="Arial"/>
          <w:b/>
          <w:u w:val="single"/>
        </w:rPr>
        <w:t xml:space="preserve"> </w:t>
      </w:r>
      <w:r w:rsidR="00564B57">
        <w:rPr>
          <w:rFonts w:ascii="Garamond" w:hAnsi="Garamond" w:cs="Arial"/>
          <w:b/>
          <w:u w:val="single"/>
        </w:rPr>
        <w:t>RESPONSÁVEL</w:t>
      </w:r>
      <w:r w:rsidR="00564B57">
        <w:rPr>
          <w:rFonts w:ascii="Garamond" w:hAnsi="Garamond" w:cs="Arial"/>
        </w:rPr>
        <w:t xml:space="preserve">, </w:t>
      </w:r>
      <w:r w:rsidR="00564B57" w:rsidRPr="00564B57">
        <w:rPr>
          <w:rFonts w:ascii="Garamond" w:hAnsi="Garamond" w:cs="Arial"/>
          <w:u w:val="single"/>
        </w:rPr>
        <w:t>Carlos Ribeiro de Andrade</w:t>
      </w:r>
      <w:r w:rsidR="00564B57">
        <w:rPr>
          <w:rFonts w:ascii="Garamond" w:hAnsi="Garamond" w:cs="Arial"/>
        </w:rPr>
        <w:t>, então Presidente da Câmara Municipal de Cedro do Abaeté,</w:t>
      </w:r>
      <w:r w:rsidR="00267B4E" w:rsidRPr="009813B8">
        <w:rPr>
          <w:rFonts w:ascii="Garamond" w:hAnsi="Garamond" w:cs="Arial"/>
        </w:rPr>
        <w:t xml:space="preserve"> </w:t>
      </w:r>
      <w:r w:rsidR="005A3012">
        <w:rPr>
          <w:rFonts w:ascii="Garamond" w:hAnsi="Garamond" w:cs="Arial"/>
        </w:rPr>
        <w:t>para, querendo, apresentar</w:t>
      </w:r>
      <w:r w:rsidR="006E2964" w:rsidRPr="009813B8">
        <w:rPr>
          <w:rFonts w:ascii="Garamond" w:hAnsi="Garamond" w:cs="Arial"/>
        </w:rPr>
        <w:t xml:space="preserve"> defesa em face das irregularidades noticiadas </w:t>
      </w:r>
      <w:r w:rsidR="00752587">
        <w:rPr>
          <w:rFonts w:ascii="Garamond" w:hAnsi="Garamond" w:cs="Arial"/>
        </w:rPr>
        <w:t>nesta inicial</w:t>
      </w:r>
      <w:r w:rsidR="00A84603">
        <w:rPr>
          <w:rFonts w:ascii="Garamond" w:hAnsi="Garamond" w:cs="Arial"/>
        </w:rPr>
        <w:t>, conforme abaixo relacionado</w:t>
      </w:r>
      <w:r w:rsidR="0071551D" w:rsidRPr="009813B8">
        <w:rPr>
          <w:rFonts w:ascii="Garamond" w:hAnsi="Garamond" w:cs="Arial"/>
        </w:rPr>
        <w:t>:</w:t>
      </w:r>
    </w:p>
    <w:p w:rsidR="00A84603" w:rsidRPr="00564B57" w:rsidRDefault="00077390" w:rsidP="00564B57">
      <w:pPr>
        <w:pStyle w:val="PargrafodaLista"/>
        <w:widowControl w:val="0"/>
        <w:numPr>
          <w:ilvl w:val="0"/>
          <w:numId w:val="29"/>
        </w:numPr>
        <w:spacing w:line="360" w:lineRule="auto"/>
        <w:ind w:left="1418" w:firstLine="0"/>
        <w:contextualSpacing w:val="0"/>
        <w:jc w:val="both"/>
        <w:rPr>
          <w:rFonts w:ascii="Garamond" w:hAnsi="Garamond" w:cs="Arial"/>
        </w:rPr>
      </w:pPr>
      <w:r w:rsidRPr="00564B57">
        <w:rPr>
          <w:rFonts w:ascii="Garamond" w:hAnsi="Garamond" w:cs="Arial"/>
        </w:rPr>
        <w:t>Contratação irregular por inexigibilidade de licitação – Ausência de singularidade do objeto e inobservância ao artigo 25, caput e inciso II, da Lei Federal n. 8.666/1</w:t>
      </w:r>
      <w:r w:rsidR="002F68E7" w:rsidRPr="00564B57">
        <w:rPr>
          <w:rFonts w:ascii="Garamond" w:hAnsi="Garamond" w:cs="Arial"/>
        </w:rPr>
        <w:t>993, e à Súmula n. 106 do TCEMG</w:t>
      </w:r>
      <w:r w:rsidR="00564B57">
        <w:rPr>
          <w:rFonts w:ascii="Garamond" w:hAnsi="Garamond" w:cs="Arial"/>
        </w:rPr>
        <w:t>;</w:t>
      </w:r>
    </w:p>
    <w:p w:rsidR="00564B57" w:rsidRDefault="00564B57" w:rsidP="00564B57">
      <w:pPr>
        <w:pStyle w:val="PargrafodaLista"/>
        <w:widowControl w:val="0"/>
        <w:numPr>
          <w:ilvl w:val="0"/>
          <w:numId w:val="29"/>
        </w:numPr>
        <w:spacing w:line="360" w:lineRule="auto"/>
        <w:ind w:left="1418" w:firstLine="0"/>
        <w:jc w:val="both"/>
        <w:rPr>
          <w:rFonts w:ascii="Garamond" w:hAnsi="Garamond" w:cs="Arial"/>
        </w:rPr>
      </w:pPr>
      <w:r w:rsidRPr="00564B57">
        <w:rPr>
          <w:rFonts w:ascii="Garamond" w:hAnsi="Garamond" w:cs="Arial"/>
        </w:rPr>
        <w:t>Ausência de projeto básico ou termo de referência – Descumprimento ao artigo 7º, §2º, I da Lei n. 8.666/1993</w:t>
      </w:r>
      <w:r>
        <w:rPr>
          <w:rFonts w:ascii="Garamond" w:hAnsi="Garamond" w:cs="Arial"/>
        </w:rPr>
        <w:t>;</w:t>
      </w:r>
    </w:p>
    <w:p w:rsidR="00564B57" w:rsidRDefault="00564B57" w:rsidP="00564B57">
      <w:pPr>
        <w:pStyle w:val="PargrafodaLista"/>
        <w:widowControl w:val="0"/>
        <w:numPr>
          <w:ilvl w:val="0"/>
          <w:numId w:val="29"/>
        </w:numPr>
        <w:spacing w:line="360" w:lineRule="auto"/>
        <w:ind w:left="1418" w:firstLine="0"/>
        <w:jc w:val="both"/>
        <w:rPr>
          <w:rFonts w:ascii="Garamond" w:hAnsi="Garamond" w:cs="Arial"/>
        </w:rPr>
      </w:pPr>
      <w:r w:rsidRPr="00564B57">
        <w:rPr>
          <w:rFonts w:ascii="Garamond" w:hAnsi="Garamond" w:cs="Arial"/>
        </w:rPr>
        <w:t xml:space="preserve">Ausência de orçamento detalhado em planilhas – Descumprimento ao </w:t>
      </w:r>
      <w:r w:rsidRPr="00564B57">
        <w:rPr>
          <w:rFonts w:ascii="Garamond" w:hAnsi="Garamond" w:cs="Arial"/>
        </w:rPr>
        <w:lastRenderedPageBreak/>
        <w:t>artigo 7º, §2º, II da Lei n. 8.666/1993</w:t>
      </w:r>
      <w:r>
        <w:rPr>
          <w:rFonts w:ascii="Garamond" w:hAnsi="Garamond" w:cs="Arial"/>
        </w:rPr>
        <w:t>;</w:t>
      </w:r>
    </w:p>
    <w:p w:rsidR="00564B57" w:rsidRDefault="00564B57" w:rsidP="00564B57">
      <w:pPr>
        <w:pStyle w:val="PargrafodaLista"/>
        <w:widowControl w:val="0"/>
        <w:numPr>
          <w:ilvl w:val="0"/>
          <w:numId w:val="29"/>
        </w:numPr>
        <w:spacing w:line="360" w:lineRule="auto"/>
        <w:ind w:left="1418" w:firstLine="0"/>
        <w:jc w:val="both"/>
        <w:rPr>
          <w:rFonts w:ascii="Garamond" w:hAnsi="Garamond" w:cs="Arial"/>
        </w:rPr>
      </w:pPr>
      <w:r w:rsidRPr="00564B57">
        <w:rPr>
          <w:rFonts w:ascii="Garamond" w:hAnsi="Garamond" w:cs="Arial"/>
        </w:rPr>
        <w:t>Ausência de publicação do termo de ratificação e do extrato de contrato – Descumprimento ao caput do artigo 26 e ao parágrafo único do artigo 61, ambos da Lei n. 8.666/1993, e à Súmula n. 46 do TCEMG</w:t>
      </w:r>
      <w:r>
        <w:rPr>
          <w:rFonts w:ascii="Garamond" w:hAnsi="Garamond" w:cs="Arial"/>
        </w:rPr>
        <w:t>;</w:t>
      </w:r>
    </w:p>
    <w:p w:rsidR="00564B57" w:rsidRDefault="00564B57" w:rsidP="00564B57">
      <w:pPr>
        <w:pStyle w:val="PargrafodaLista"/>
        <w:widowControl w:val="0"/>
        <w:numPr>
          <w:ilvl w:val="0"/>
          <w:numId w:val="29"/>
        </w:numPr>
        <w:spacing w:line="360" w:lineRule="auto"/>
        <w:ind w:left="1418" w:firstLine="0"/>
        <w:jc w:val="both"/>
        <w:rPr>
          <w:rFonts w:ascii="Garamond" w:hAnsi="Garamond" w:cs="Arial"/>
        </w:rPr>
      </w:pPr>
      <w:r w:rsidRPr="00564B57">
        <w:rPr>
          <w:rFonts w:ascii="Garamond" w:hAnsi="Garamond" w:cs="Arial"/>
        </w:rPr>
        <w:t>Ausência de demonstração da justificativa do preço – Descumprimento ao artigo 26, parágrafo único, inciso III da Lei Federal n. 8.666/1993</w:t>
      </w:r>
      <w:r>
        <w:rPr>
          <w:rFonts w:ascii="Garamond" w:hAnsi="Garamond" w:cs="Arial"/>
        </w:rPr>
        <w:t>;</w:t>
      </w:r>
    </w:p>
    <w:p w:rsidR="007D3F1C" w:rsidRDefault="007D3F1C" w:rsidP="00564B57">
      <w:pPr>
        <w:pStyle w:val="PargrafodaLista"/>
        <w:widowControl w:val="0"/>
        <w:numPr>
          <w:ilvl w:val="0"/>
          <w:numId w:val="29"/>
        </w:numPr>
        <w:spacing w:line="360" w:lineRule="auto"/>
        <w:ind w:left="1418" w:firstLine="0"/>
        <w:jc w:val="both"/>
        <w:rPr>
          <w:rFonts w:ascii="Garamond" w:hAnsi="Garamond" w:cs="Arial"/>
        </w:rPr>
      </w:pPr>
      <w:r w:rsidRPr="007D3F1C">
        <w:rPr>
          <w:rFonts w:ascii="Garamond" w:hAnsi="Garamond" w:cs="Arial"/>
        </w:rPr>
        <w:t>Ausência de cláusula contratual que estabeleça o critério de reajuste do contrato – Descumprimento ao artigo 40, inciso XI e ao artigo 55, inciso III, da Lei n. 8.666/1993</w:t>
      </w:r>
      <w:r w:rsidR="00810F93">
        <w:rPr>
          <w:rFonts w:ascii="Garamond" w:hAnsi="Garamond" w:cs="Arial"/>
        </w:rPr>
        <w:t>;</w:t>
      </w:r>
    </w:p>
    <w:p w:rsidR="00810F93" w:rsidRPr="007D3F1C" w:rsidRDefault="00810F93" w:rsidP="00810F93">
      <w:pPr>
        <w:pStyle w:val="PargrafodaLista"/>
        <w:widowControl w:val="0"/>
        <w:spacing w:line="360" w:lineRule="auto"/>
        <w:ind w:left="1418"/>
        <w:jc w:val="both"/>
        <w:rPr>
          <w:rFonts w:ascii="Garamond" w:hAnsi="Garamond" w:cs="Arial"/>
        </w:rPr>
      </w:pPr>
    </w:p>
    <w:p w:rsidR="0071551D" w:rsidRPr="006C4B09" w:rsidRDefault="002D40B9" w:rsidP="006C4B09">
      <w:pPr>
        <w:pStyle w:val="PargrafodaLista"/>
        <w:widowControl w:val="0"/>
        <w:numPr>
          <w:ilvl w:val="0"/>
          <w:numId w:val="16"/>
        </w:numPr>
        <w:spacing w:line="360" w:lineRule="auto"/>
        <w:ind w:left="1418" w:firstLine="0"/>
        <w:contextualSpacing w:val="0"/>
        <w:jc w:val="both"/>
        <w:rPr>
          <w:rFonts w:ascii="Garamond" w:hAnsi="Garamond" w:cs="Arial"/>
          <w:b/>
        </w:rPr>
      </w:pPr>
      <w:r w:rsidRPr="002D40B9">
        <w:rPr>
          <w:rFonts w:ascii="Garamond" w:hAnsi="Garamond" w:cs="Arial"/>
          <w:b/>
          <w:u w:val="single"/>
        </w:rPr>
        <w:t>NO MÉRITO</w:t>
      </w:r>
      <w:r w:rsidR="006C4B09">
        <w:rPr>
          <w:rFonts w:ascii="Garamond" w:hAnsi="Garamond" w:cs="Arial"/>
        </w:rPr>
        <w:t xml:space="preserve">, sejam </w:t>
      </w:r>
      <w:r w:rsidR="00267B4E" w:rsidRPr="006C4B09">
        <w:rPr>
          <w:rFonts w:ascii="Garamond" w:hAnsi="Garamond" w:cs="Arial"/>
          <w:b/>
          <w:u w:val="single"/>
        </w:rPr>
        <w:t>CONFIRMADAS AS IRREGULARIDADES</w:t>
      </w:r>
      <w:r w:rsidR="00A84603" w:rsidRPr="006C4B09">
        <w:rPr>
          <w:rFonts w:ascii="Garamond" w:hAnsi="Garamond" w:cs="Arial"/>
        </w:rPr>
        <w:t xml:space="preserve"> constantes nesta Representação</w:t>
      </w:r>
      <w:r w:rsidR="006A58EE" w:rsidRPr="006C4B09">
        <w:rPr>
          <w:rFonts w:ascii="Garamond" w:hAnsi="Garamond" w:cs="Arial"/>
        </w:rPr>
        <w:t xml:space="preserve"> e </w:t>
      </w:r>
      <w:r w:rsidR="00267B4E" w:rsidRPr="006C4B09">
        <w:rPr>
          <w:rFonts w:ascii="Garamond" w:hAnsi="Garamond" w:cs="Arial"/>
          <w:b/>
          <w:u w:val="single"/>
        </w:rPr>
        <w:t>A</w:t>
      </w:r>
      <w:r w:rsidR="00963240" w:rsidRPr="006C4B09">
        <w:rPr>
          <w:rFonts w:ascii="Garamond" w:hAnsi="Garamond" w:cs="Arial"/>
          <w:b/>
          <w:u w:val="single"/>
        </w:rPr>
        <w:t>PLICADAS AS SANÇÕES CABÍVEIS AO RESPONSÁVEL</w:t>
      </w:r>
      <w:r w:rsidR="006E70D5" w:rsidRPr="006C4B09">
        <w:rPr>
          <w:rFonts w:ascii="Garamond" w:hAnsi="Garamond" w:cs="Arial"/>
        </w:rPr>
        <w:t>, nos termos do</w:t>
      </w:r>
      <w:r w:rsidR="00A84603" w:rsidRPr="006C4B09">
        <w:rPr>
          <w:rFonts w:ascii="Garamond" w:hAnsi="Garamond" w:cs="Arial"/>
        </w:rPr>
        <w:t>s</w:t>
      </w:r>
      <w:r w:rsidR="006E70D5" w:rsidRPr="006C4B09">
        <w:rPr>
          <w:rFonts w:ascii="Garamond" w:hAnsi="Garamond" w:cs="Arial"/>
        </w:rPr>
        <w:t xml:space="preserve"> artigo</w:t>
      </w:r>
      <w:r w:rsidR="00A84603" w:rsidRPr="006C4B09">
        <w:rPr>
          <w:rFonts w:ascii="Garamond" w:hAnsi="Garamond" w:cs="Arial"/>
        </w:rPr>
        <w:t>s</w:t>
      </w:r>
      <w:r w:rsidR="006E70D5" w:rsidRPr="006C4B09">
        <w:rPr>
          <w:rFonts w:ascii="Garamond" w:hAnsi="Garamond" w:cs="Arial"/>
        </w:rPr>
        <w:t xml:space="preserve"> 83, I e 85, II </w:t>
      </w:r>
      <w:r w:rsidR="00D24AEF">
        <w:rPr>
          <w:rFonts w:ascii="Garamond" w:hAnsi="Garamond" w:cs="Arial"/>
        </w:rPr>
        <w:t>da Lei Complementar n. 102/2008.</w:t>
      </w:r>
    </w:p>
    <w:p w:rsidR="003F33E5" w:rsidRDefault="003F33E5" w:rsidP="006A58EE">
      <w:pPr>
        <w:pStyle w:val="PargrafodaLista"/>
        <w:widowControl w:val="0"/>
        <w:spacing w:line="360" w:lineRule="auto"/>
        <w:ind w:left="1418"/>
        <w:contextualSpacing w:val="0"/>
        <w:jc w:val="both"/>
        <w:rPr>
          <w:rFonts w:ascii="Garamond" w:hAnsi="Garamond" w:cs="Arial"/>
        </w:rPr>
      </w:pPr>
      <w:r>
        <w:rPr>
          <w:rFonts w:ascii="Garamond" w:hAnsi="Garamond" w:cs="Arial"/>
        </w:rPr>
        <w:t>Pede deferimento.</w:t>
      </w:r>
    </w:p>
    <w:p w:rsidR="005B6B4C" w:rsidRDefault="005B6B4C" w:rsidP="006A58EE">
      <w:pPr>
        <w:widowControl w:val="0"/>
        <w:spacing w:line="360" w:lineRule="auto"/>
        <w:ind w:left="993" w:firstLine="708"/>
        <w:jc w:val="both"/>
        <w:rPr>
          <w:rFonts w:ascii="Garamond" w:hAnsi="Garamond" w:cs="Arial"/>
        </w:rPr>
      </w:pPr>
      <w:r>
        <w:rPr>
          <w:rFonts w:ascii="Garamond" w:hAnsi="Garamond" w:cs="Arial"/>
        </w:rPr>
        <w:t xml:space="preserve">Belo Horizonte, </w:t>
      </w:r>
      <w:r w:rsidR="006C4B09">
        <w:rPr>
          <w:rFonts w:ascii="Garamond" w:hAnsi="Garamond" w:cs="Arial"/>
        </w:rPr>
        <w:t>1</w:t>
      </w:r>
      <w:r w:rsidR="000909AC">
        <w:rPr>
          <w:rFonts w:ascii="Garamond" w:hAnsi="Garamond" w:cs="Arial"/>
        </w:rPr>
        <w:t>4</w:t>
      </w:r>
      <w:r w:rsidR="006C4B09">
        <w:rPr>
          <w:rFonts w:ascii="Garamond" w:hAnsi="Garamond" w:cs="Arial"/>
        </w:rPr>
        <w:t xml:space="preserve"> de fevereiro de 2019</w:t>
      </w:r>
      <w:r>
        <w:rPr>
          <w:rFonts w:ascii="Garamond" w:hAnsi="Garamond" w:cs="Arial"/>
        </w:rPr>
        <w:t>.</w:t>
      </w:r>
    </w:p>
    <w:p w:rsidR="00E255AF" w:rsidRDefault="00E255AF" w:rsidP="005B6B4C">
      <w:pPr>
        <w:widowControl w:val="0"/>
        <w:jc w:val="center"/>
        <w:rPr>
          <w:rFonts w:ascii="Garamond" w:hAnsi="Garamond" w:cs="Arial"/>
          <w:b/>
        </w:rPr>
      </w:pPr>
    </w:p>
    <w:p w:rsidR="005B6B4C" w:rsidRDefault="005B6B4C" w:rsidP="005B6B4C">
      <w:pPr>
        <w:widowControl w:val="0"/>
        <w:jc w:val="center"/>
        <w:rPr>
          <w:rFonts w:ascii="Garamond" w:hAnsi="Garamond" w:cs="Arial"/>
          <w:b/>
        </w:rPr>
      </w:pPr>
      <w:r>
        <w:rPr>
          <w:rFonts w:ascii="Garamond" w:hAnsi="Garamond" w:cs="Arial"/>
          <w:b/>
        </w:rPr>
        <w:t>DANIEL DE CARVALHO GUIMARÃES</w:t>
      </w:r>
    </w:p>
    <w:p w:rsidR="005B6B4C" w:rsidRDefault="005B6B4C" w:rsidP="005B6B4C">
      <w:pPr>
        <w:widowControl w:val="0"/>
        <w:jc w:val="center"/>
        <w:rPr>
          <w:rFonts w:ascii="Garamond" w:hAnsi="Garamond" w:cs="Arial"/>
        </w:rPr>
      </w:pPr>
      <w:r>
        <w:rPr>
          <w:rFonts w:ascii="Garamond" w:hAnsi="Garamond" w:cs="Arial"/>
        </w:rPr>
        <w:t>Procurador do Ministério Público de Contas de Minas Gerais</w:t>
      </w:r>
    </w:p>
    <w:p w:rsidR="006A58EE" w:rsidRPr="009813B8" w:rsidRDefault="005B6B4C" w:rsidP="009813B8">
      <w:pPr>
        <w:spacing w:line="360" w:lineRule="auto"/>
        <w:jc w:val="center"/>
      </w:pPr>
      <w:r>
        <w:rPr>
          <w:rFonts w:ascii="Garamond" w:hAnsi="Garamond" w:cs="Arial"/>
        </w:rPr>
        <w:t>(Documento assinado digitalmente dispo</w:t>
      </w:r>
      <w:bookmarkStart w:id="0" w:name="_GoBack"/>
      <w:bookmarkEnd w:id="0"/>
      <w:r>
        <w:rPr>
          <w:rFonts w:ascii="Garamond" w:hAnsi="Garamond" w:cs="Arial"/>
        </w:rPr>
        <w:t>nível no SGAP)</w:t>
      </w:r>
    </w:p>
    <w:sectPr w:rsidR="006A58EE" w:rsidRPr="009813B8" w:rsidSect="003613BB">
      <w:headerReference w:type="even" r:id="rId8"/>
      <w:headerReference w:type="default" r:id="rId9"/>
      <w:footerReference w:type="default" r:id="rId10"/>
      <w:headerReference w:type="first" r:id="rId11"/>
      <w:pgSz w:w="11906" w:h="16838" w:code="9"/>
      <w:pgMar w:top="1440" w:right="991" w:bottom="1440" w:left="1800"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159" w:rsidRDefault="00DA3159" w:rsidP="00D607FC">
      <w:r>
        <w:separator/>
      </w:r>
    </w:p>
  </w:endnote>
  <w:endnote w:type="continuationSeparator" w:id="0">
    <w:p w:rsidR="00DA3159" w:rsidRDefault="00DA3159"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502050306020203"/>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1234424107"/>
      <w:docPartObj>
        <w:docPartGallery w:val="Page Numbers (Bottom of Page)"/>
        <w:docPartUnique/>
      </w:docPartObj>
    </w:sdtPr>
    <w:sdtEndPr>
      <w:rPr>
        <w:rFonts w:ascii="Century Schoolbook" w:hAnsi="Century Schoolbook"/>
        <w:sz w:val="24"/>
        <w:szCs w:val="24"/>
      </w:rPr>
    </w:sdtEndPr>
    <w:sdtContent>
      <w:p w:rsidR="00DA3159" w:rsidRDefault="003613BB">
        <w:pPr>
          <w:pStyle w:val="Rodap"/>
          <w:jc w:val="right"/>
        </w:pPr>
        <w:r w:rsidRPr="003613BB">
          <w:rPr>
            <w:rFonts w:ascii="Garamond" w:hAnsi="Garamond"/>
            <w:sz w:val="16"/>
            <w:szCs w:val="16"/>
          </w:rPr>
          <w:t xml:space="preserve">Página </w:t>
        </w:r>
        <w:r w:rsidR="00DA3159" w:rsidRPr="003613BB">
          <w:rPr>
            <w:rFonts w:ascii="Garamond" w:hAnsi="Garamond"/>
            <w:sz w:val="16"/>
            <w:szCs w:val="16"/>
          </w:rPr>
          <w:fldChar w:fldCharType="begin"/>
        </w:r>
        <w:r w:rsidR="00DA3159" w:rsidRPr="003613BB">
          <w:rPr>
            <w:rFonts w:ascii="Garamond" w:hAnsi="Garamond"/>
            <w:sz w:val="16"/>
            <w:szCs w:val="16"/>
          </w:rPr>
          <w:instrText xml:space="preserve"> PAGE   \* MERGEFORMAT </w:instrText>
        </w:r>
        <w:r w:rsidR="00DA3159" w:rsidRPr="003613BB">
          <w:rPr>
            <w:rFonts w:ascii="Garamond" w:hAnsi="Garamond"/>
            <w:sz w:val="16"/>
            <w:szCs w:val="16"/>
          </w:rPr>
          <w:fldChar w:fldCharType="separate"/>
        </w:r>
        <w:r w:rsidR="00810F93">
          <w:rPr>
            <w:rFonts w:ascii="Garamond" w:hAnsi="Garamond"/>
            <w:noProof/>
            <w:sz w:val="16"/>
            <w:szCs w:val="16"/>
          </w:rPr>
          <w:t>19</w:t>
        </w:r>
        <w:r w:rsidR="00DA3159" w:rsidRPr="003613BB">
          <w:rPr>
            <w:rFonts w:ascii="Garamond" w:hAnsi="Garamond"/>
            <w:sz w:val="16"/>
            <w:szCs w:val="16"/>
          </w:rPr>
          <w:fldChar w:fldCharType="end"/>
        </w:r>
        <w:r w:rsidRPr="003613BB">
          <w:rPr>
            <w:rFonts w:ascii="Garamond" w:hAnsi="Garamond"/>
            <w:sz w:val="16"/>
            <w:szCs w:val="16"/>
          </w:rPr>
          <w:t xml:space="preserve"> de 2</w:t>
        </w:r>
        <w:r w:rsidR="00810F93">
          <w:rPr>
            <w:rFonts w:ascii="Garamond" w:hAnsi="Garamond"/>
            <w:sz w:val="16"/>
            <w:szCs w:val="16"/>
          </w:rPr>
          <w:t>0</w:t>
        </w:r>
      </w:p>
    </w:sdtContent>
  </w:sdt>
  <w:p w:rsidR="00DA3159" w:rsidRDefault="00DA3159" w:rsidP="00DB4456">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159" w:rsidRDefault="00DA3159" w:rsidP="00D607FC">
      <w:r>
        <w:separator/>
      </w:r>
    </w:p>
  </w:footnote>
  <w:footnote w:type="continuationSeparator" w:id="0">
    <w:p w:rsidR="00DA3159" w:rsidRDefault="00DA3159" w:rsidP="00D607FC">
      <w:r>
        <w:continuationSeparator/>
      </w:r>
    </w:p>
  </w:footnote>
  <w:footnote w:id="1">
    <w:p w:rsidR="00DA3159" w:rsidRPr="00E255AF" w:rsidRDefault="00DA3159" w:rsidP="001E156E">
      <w:pPr>
        <w:pStyle w:val="Textodenotaderodap"/>
        <w:jc w:val="both"/>
        <w:rPr>
          <w:rFonts w:ascii="Garamond" w:hAnsi="Garamond"/>
          <w:sz w:val="16"/>
          <w:szCs w:val="16"/>
        </w:rPr>
      </w:pPr>
      <w:r w:rsidRPr="00E255AF">
        <w:rPr>
          <w:rStyle w:val="Refdenotaderodap"/>
          <w:rFonts w:ascii="Garamond" w:hAnsi="Garamond"/>
          <w:sz w:val="16"/>
          <w:szCs w:val="16"/>
        </w:rPr>
        <w:footnoteRef/>
      </w:r>
      <w:r w:rsidRPr="00E255AF">
        <w:rPr>
          <w:rFonts w:ascii="Garamond" w:hAnsi="Garamond"/>
          <w:sz w:val="16"/>
          <w:szCs w:val="16"/>
        </w:rPr>
        <w:t xml:space="preserve"> Art. 37 (...)</w:t>
      </w:r>
    </w:p>
    <w:p w:rsidR="00DA3159" w:rsidRPr="00E255AF" w:rsidRDefault="00DA3159" w:rsidP="001E156E">
      <w:pPr>
        <w:pStyle w:val="Textodenotaderodap"/>
        <w:jc w:val="both"/>
        <w:rPr>
          <w:sz w:val="16"/>
          <w:szCs w:val="16"/>
        </w:rPr>
      </w:pPr>
      <w:r w:rsidRPr="00E255AF">
        <w:rPr>
          <w:rFonts w:ascii="Garamond" w:hAnsi="Garamond"/>
          <w:sz w:val="16"/>
          <w:szCs w:val="16"/>
        </w:rPr>
        <w:t xml:space="preserve">XXI - </w:t>
      </w:r>
      <w:r w:rsidRPr="00E255AF">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rsidR="00DA3159" w:rsidRPr="00E257E9" w:rsidRDefault="00DA3159" w:rsidP="00E257E9">
      <w:pPr>
        <w:pStyle w:val="Textodenotaderodap"/>
        <w:jc w:val="both"/>
        <w:rPr>
          <w:rFonts w:ascii="Garamond" w:hAnsi="Garamond"/>
        </w:rPr>
      </w:pPr>
      <w:r w:rsidRPr="00E257E9">
        <w:rPr>
          <w:rStyle w:val="Refdenotaderodap"/>
          <w:rFonts w:ascii="Garamond" w:hAnsi="Garamond"/>
        </w:rPr>
        <w:footnoteRef/>
      </w:r>
      <w:r w:rsidRPr="00E257E9">
        <w:rPr>
          <w:rFonts w:ascii="Garamond" w:hAnsi="Garamond"/>
        </w:rPr>
        <w:t xml:space="preserve"> Outra empresa cujas contratações com os municípios mineiros, para a prestação de serviços de informática, também foram analisadas pelo Tribunal de Contas </w:t>
      </w:r>
      <w:r>
        <w:rPr>
          <w:rFonts w:ascii="Garamond" w:hAnsi="Garamond"/>
        </w:rPr>
        <w:t xml:space="preserve">de Minas Gerais </w:t>
      </w:r>
      <w:r w:rsidRPr="00E257E9">
        <w:rPr>
          <w:rFonts w:ascii="Garamond" w:hAnsi="Garamond"/>
        </w:rPr>
        <w:t>e julgadas irregulares, em razão da ausência do fator singularidade</w:t>
      </w:r>
      <w:r>
        <w:rPr>
          <w:rFonts w:ascii="Garamond" w:hAnsi="Garamond"/>
        </w:rPr>
        <w:t xml:space="preserve"> do objeto</w:t>
      </w:r>
      <w:r w:rsidRPr="00E257E9">
        <w:rPr>
          <w:rFonts w:ascii="Garamond" w:hAnsi="Garamond"/>
        </w:rPr>
        <w:t xml:space="preserve"> para a caracterização da inexigibilidade de licitação.</w:t>
      </w:r>
    </w:p>
  </w:footnote>
  <w:footnote w:id="3">
    <w:p w:rsidR="00DA3159" w:rsidRPr="00F67EDE" w:rsidRDefault="00DA3159" w:rsidP="00F67EDE">
      <w:pPr>
        <w:pStyle w:val="Textodenotaderodap"/>
        <w:jc w:val="both"/>
        <w:rPr>
          <w:rFonts w:ascii="Garamond" w:hAnsi="Garamond"/>
        </w:rPr>
      </w:pPr>
      <w:r w:rsidRPr="00F67EDE">
        <w:rPr>
          <w:rStyle w:val="Refdenotaderodap"/>
          <w:rFonts w:ascii="Garamond" w:hAnsi="Garamond"/>
        </w:rPr>
        <w:footnoteRef/>
      </w:r>
      <w:r w:rsidRPr="00F67EDE">
        <w:rPr>
          <w:rFonts w:ascii="Garamond" w:hAnsi="Garamond"/>
        </w:rPr>
        <w:t xml:space="preserve"> </w:t>
      </w:r>
      <w:r w:rsidRPr="00F67EDE">
        <w:rPr>
          <w:rFonts w:ascii="Garamond" w:hAnsi="Garamond" w:cs="Arial"/>
          <w:color w:val="000000"/>
          <w:shd w:val="clear" w:color="auto" w:fill="FFFFFF"/>
        </w:rPr>
        <w:t>Art. 7</w:t>
      </w:r>
      <w:proofErr w:type="gramStart"/>
      <w:r w:rsidRPr="00F67EDE">
        <w:rPr>
          <w:rFonts w:ascii="Garamond" w:hAnsi="Garamond" w:cs="Arial"/>
          <w:color w:val="000000"/>
          <w:u w:val="single"/>
          <w:shd w:val="clear" w:color="auto" w:fill="FFFFFF"/>
          <w:vertAlign w:val="superscript"/>
        </w:rPr>
        <w:t>o</w:t>
      </w:r>
      <w:r w:rsidRPr="00F67EDE">
        <w:rPr>
          <w:rFonts w:ascii="Garamond" w:hAnsi="Garamond" w:cs="Arial"/>
          <w:color w:val="000000"/>
          <w:shd w:val="clear" w:color="auto" w:fill="FFFFFF"/>
        </w:rPr>
        <w:t>  As</w:t>
      </w:r>
      <w:proofErr w:type="gramEnd"/>
      <w:r w:rsidRPr="00F67EDE">
        <w:rPr>
          <w:rFonts w:ascii="Garamond" w:hAnsi="Garamond" w:cs="Arial"/>
          <w:color w:val="000000"/>
          <w:shd w:val="clear" w:color="auto" w:fill="FFFFFF"/>
        </w:rPr>
        <w:t xml:space="preserve"> licitações para a execução de obras e para a prestação de serviços obedecerão ao disposto neste artigo e, em particular, à seguinte </w:t>
      </w:r>
      <w:proofErr w:type="spellStart"/>
      <w:r w:rsidRPr="00F67EDE">
        <w:rPr>
          <w:rFonts w:ascii="Garamond" w:hAnsi="Garamond" w:cs="Arial"/>
          <w:color w:val="000000"/>
          <w:shd w:val="clear" w:color="auto" w:fill="FFFFFF"/>
        </w:rPr>
        <w:t>seqüência</w:t>
      </w:r>
      <w:proofErr w:type="spellEnd"/>
      <w:r w:rsidRPr="00F67EDE">
        <w:rPr>
          <w:rFonts w:ascii="Garamond" w:hAnsi="Garamond" w:cs="Arial"/>
          <w:color w:val="000000"/>
          <w:shd w:val="clear" w:color="auto" w:fill="FFFFFF"/>
        </w:rPr>
        <w:t>: (...)§ 9</w:t>
      </w:r>
      <w:r w:rsidRPr="00F67EDE">
        <w:rPr>
          <w:rFonts w:ascii="Garamond" w:hAnsi="Garamond" w:cs="Arial"/>
          <w:color w:val="000000"/>
          <w:u w:val="single"/>
          <w:shd w:val="clear" w:color="auto" w:fill="FFFFFF"/>
          <w:vertAlign w:val="superscript"/>
        </w:rPr>
        <w:t>o</w:t>
      </w:r>
      <w:r w:rsidRPr="00F67EDE">
        <w:rPr>
          <w:rFonts w:ascii="Garamond" w:hAnsi="Garamond" w:cs="Arial"/>
          <w:color w:val="000000"/>
          <w:shd w:val="clear" w:color="auto" w:fill="FFFFFF"/>
        </w:rPr>
        <w:t>  O disposto neste artigo aplica-se também, no que couber, aos casos de dispensa e de inexigibilidade de licitação.</w:t>
      </w:r>
    </w:p>
  </w:footnote>
  <w:footnote w:id="4">
    <w:p w:rsidR="00DA3159" w:rsidRPr="00DA3159" w:rsidRDefault="00DA3159" w:rsidP="00DA3159">
      <w:pPr>
        <w:pStyle w:val="Textodenotaderodap"/>
        <w:jc w:val="both"/>
        <w:rPr>
          <w:rFonts w:ascii="Garamond" w:hAnsi="Garamond"/>
        </w:rPr>
      </w:pPr>
      <w:r w:rsidRPr="00DA3159">
        <w:rPr>
          <w:rStyle w:val="Refdenotaderodap"/>
          <w:rFonts w:ascii="Garamond" w:hAnsi="Garamond"/>
        </w:rPr>
        <w:footnoteRef/>
      </w:r>
      <w:r w:rsidRPr="00DA3159">
        <w:rPr>
          <w:rFonts w:ascii="Garamond" w:hAnsi="Garamond"/>
        </w:rPr>
        <w:t xml:space="preserve"> </w:t>
      </w:r>
      <w:r w:rsidRPr="00DA3159">
        <w:rPr>
          <w:rFonts w:ascii="Garamond" w:hAnsi="Garamond" w:cs="Arial"/>
          <w:color w:val="000000"/>
          <w:shd w:val="clear" w:color="auto" w:fill="FFFFFF"/>
        </w:rPr>
        <w:t>Art. 26. As dispensas previstas nos §§ 2</w:t>
      </w:r>
      <w:r w:rsidRPr="00DA3159">
        <w:rPr>
          <w:rFonts w:ascii="Garamond" w:hAnsi="Garamond" w:cs="Arial"/>
          <w:color w:val="000000"/>
          <w:u w:val="single"/>
          <w:shd w:val="clear" w:color="auto" w:fill="FFFFFF"/>
          <w:vertAlign w:val="superscript"/>
        </w:rPr>
        <w:t>o</w:t>
      </w:r>
      <w:r w:rsidRPr="00DA3159">
        <w:rPr>
          <w:rFonts w:ascii="Garamond" w:hAnsi="Garamond" w:cs="Arial"/>
          <w:color w:val="000000"/>
          <w:shd w:val="clear" w:color="auto" w:fill="FFFFFF"/>
        </w:rPr>
        <w:t> e 4</w:t>
      </w:r>
      <w:r w:rsidRPr="00DA3159">
        <w:rPr>
          <w:rFonts w:ascii="Garamond" w:hAnsi="Garamond" w:cs="Arial"/>
          <w:color w:val="000000"/>
          <w:u w:val="single"/>
          <w:shd w:val="clear" w:color="auto" w:fill="FFFFFF"/>
          <w:vertAlign w:val="superscript"/>
        </w:rPr>
        <w:t>o</w:t>
      </w:r>
      <w:r w:rsidRPr="00DA3159">
        <w:rPr>
          <w:rFonts w:ascii="Garamond" w:hAnsi="Garamond" w:cs="Arial"/>
          <w:color w:val="000000"/>
          <w:shd w:val="clear" w:color="auto" w:fill="FFFFFF"/>
        </w:rPr>
        <w:t> do art. 17 e no inciso III e seguintes do art. 24, as situações de inexigibilidade referidas no art. 25, necessariamente justificadas, e o retardamento previsto no final do parágrafo único do art. 8</w:t>
      </w:r>
      <w:r w:rsidRPr="00DA3159">
        <w:rPr>
          <w:rFonts w:ascii="Garamond" w:hAnsi="Garamond" w:cs="Arial"/>
          <w:color w:val="000000"/>
          <w:u w:val="single"/>
          <w:shd w:val="clear" w:color="auto" w:fill="FFFFFF"/>
          <w:vertAlign w:val="superscript"/>
        </w:rPr>
        <w:t>o</w:t>
      </w:r>
      <w:r w:rsidRPr="00DA3159">
        <w:rPr>
          <w:rFonts w:ascii="Garamond" w:hAnsi="Garamond" w:cs="Arial"/>
          <w:color w:val="000000"/>
          <w:shd w:val="clear" w:color="auto" w:fill="FFFFFF"/>
        </w:rPr>
        <w:t> desta Lei deverão ser comunicados, dentro de 3 (três) dias, à autoridade superior, para ratificação e publicação na imprensa oficial, no prazo de 5 (cinco) dias, como condição para a eficácia dos atos.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59" w:rsidRDefault="00810F93">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DA3159" w:rsidTr="00787876">
      <w:tc>
        <w:tcPr>
          <w:tcW w:w="7870" w:type="dxa"/>
        </w:tcPr>
        <w:p w:rsidR="00DA3159" w:rsidRDefault="00DA3159" w:rsidP="0096713D">
          <w:pPr>
            <w:pStyle w:val="Cabealho"/>
            <w:jc w:val="center"/>
            <w:rPr>
              <w:rFonts w:ascii="Arial" w:hAnsi="Arial" w:cs="Arial"/>
              <w:noProof/>
            </w:rPr>
          </w:pPr>
          <w:r>
            <w:rPr>
              <w:rFonts w:ascii="Arial" w:hAnsi="Arial" w:cs="Arial"/>
              <w:noProof/>
            </w:rPr>
            <w:t xml:space="preserve">         </w:t>
          </w:r>
        </w:p>
        <w:p w:rsidR="00DA3159" w:rsidRPr="003278D6" w:rsidRDefault="00DA3159"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6"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DA3159" w:rsidRPr="003278D6" w:rsidRDefault="00DA3159" w:rsidP="0096713D">
          <w:pPr>
            <w:pStyle w:val="Cabealho"/>
            <w:jc w:val="center"/>
            <w:rPr>
              <w:rFonts w:ascii="Arial" w:hAnsi="Arial" w:cs="Arial"/>
              <w:sz w:val="16"/>
            </w:rPr>
          </w:pPr>
          <w:r>
            <w:rPr>
              <w:rFonts w:ascii="Arial" w:hAnsi="Arial" w:cs="Arial"/>
            </w:rPr>
            <w:t xml:space="preserve">              </w:t>
          </w:r>
        </w:p>
      </w:tc>
      <w:tc>
        <w:tcPr>
          <w:tcW w:w="1341" w:type="dxa"/>
        </w:tcPr>
        <w:p w:rsidR="00DA3159" w:rsidRPr="003278D6" w:rsidRDefault="00DA3159" w:rsidP="0096713D">
          <w:pPr>
            <w:pStyle w:val="Cabealho"/>
            <w:jc w:val="center"/>
            <w:rPr>
              <w:rFonts w:ascii="Arial" w:hAnsi="Arial" w:cs="Arial"/>
              <w:sz w:val="16"/>
            </w:rPr>
          </w:pPr>
        </w:p>
      </w:tc>
    </w:tr>
    <w:tr w:rsidR="00DA3159" w:rsidTr="00787876">
      <w:tc>
        <w:tcPr>
          <w:tcW w:w="9211" w:type="dxa"/>
          <w:gridSpan w:val="2"/>
        </w:tcPr>
        <w:p w:rsidR="00DA3159" w:rsidRPr="00E119C8" w:rsidRDefault="00DA3159"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DA3159" w:rsidTr="00787876">
      <w:tc>
        <w:tcPr>
          <w:tcW w:w="9211" w:type="dxa"/>
          <w:gridSpan w:val="2"/>
        </w:tcPr>
        <w:p w:rsidR="00DA3159" w:rsidRPr="0096713D" w:rsidRDefault="00DA3159"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DA3159" w:rsidRPr="0096713D" w:rsidRDefault="00DA3159"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59" w:rsidRDefault="00810F93">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61AE8"/>
    <w:multiLevelType w:val="hybridMultilevel"/>
    <w:tmpl w:val="B95EDE92"/>
    <w:lvl w:ilvl="0" w:tplc="1842E904">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3B3560"/>
    <w:multiLevelType w:val="multilevel"/>
    <w:tmpl w:val="E34C6CC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59302A"/>
    <w:multiLevelType w:val="hybridMultilevel"/>
    <w:tmpl w:val="12C45E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B37F29"/>
    <w:multiLevelType w:val="hybridMultilevel"/>
    <w:tmpl w:val="895E769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46814BB"/>
    <w:multiLevelType w:val="hybridMultilevel"/>
    <w:tmpl w:val="6FE63190"/>
    <w:lvl w:ilvl="0" w:tplc="C214F2D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6" w15:restartNumberingAfterBreak="0">
    <w:nsid w:val="1A990C30"/>
    <w:multiLevelType w:val="hybridMultilevel"/>
    <w:tmpl w:val="F6548FFC"/>
    <w:lvl w:ilvl="0" w:tplc="49C8F1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7"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 w15:restartNumberingAfterBreak="0">
    <w:nsid w:val="29902F39"/>
    <w:multiLevelType w:val="hybridMultilevel"/>
    <w:tmpl w:val="19786AD0"/>
    <w:lvl w:ilvl="0" w:tplc="DE2E1D58">
      <w:start w:val="1"/>
      <w:numFmt w:val="lowerLetter"/>
      <w:lvlText w:val="%1)"/>
      <w:lvlJc w:val="left"/>
      <w:pPr>
        <w:ind w:left="1080"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2FFC09E1"/>
    <w:multiLevelType w:val="hybridMultilevel"/>
    <w:tmpl w:val="767CE9A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8C2350C"/>
    <w:multiLevelType w:val="hybridMultilevel"/>
    <w:tmpl w:val="961AEBB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1" w15:restartNumberingAfterBreak="0">
    <w:nsid w:val="39B16B87"/>
    <w:multiLevelType w:val="hybridMultilevel"/>
    <w:tmpl w:val="F5D8E068"/>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2" w15:restartNumberingAfterBreak="0">
    <w:nsid w:val="3A9C3BB8"/>
    <w:multiLevelType w:val="hybridMultilevel"/>
    <w:tmpl w:val="FC281C9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3" w15:restartNumberingAfterBreak="0">
    <w:nsid w:val="3CB6468D"/>
    <w:multiLevelType w:val="hybridMultilevel"/>
    <w:tmpl w:val="B502AE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26311E7"/>
    <w:multiLevelType w:val="hybridMultilevel"/>
    <w:tmpl w:val="C84A4AD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7524FC4"/>
    <w:multiLevelType w:val="hybridMultilevel"/>
    <w:tmpl w:val="B06C981C"/>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6" w15:restartNumberingAfterBreak="0">
    <w:nsid w:val="48D43BF3"/>
    <w:multiLevelType w:val="hybridMultilevel"/>
    <w:tmpl w:val="4FC49284"/>
    <w:lvl w:ilvl="0" w:tplc="4D54E9B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7"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18" w15:restartNumberingAfterBreak="0">
    <w:nsid w:val="523915C6"/>
    <w:multiLevelType w:val="hybridMultilevel"/>
    <w:tmpl w:val="4D2E359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9263CF6"/>
    <w:multiLevelType w:val="hybridMultilevel"/>
    <w:tmpl w:val="7B30658E"/>
    <w:lvl w:ilvl="0" w:tplc="715EC142">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6149751D"/>
    <w:multiLevelType w:val="hybridMultilevel"/>
    <w:tmpl w:val="F09A01E0"/>
    <w:lvl w:ilvl="0" w:tplc="E13A22D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6AEA66D4"/>
    <w:multiLevelType w:val="hybridMultilevel"/>
    <w:tmpl w:val="435A59E6"/>
    <w:lvl w:ilvl="0" w:tplc="B956B33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6C1F2E20"/>
    <w:multiLevelType w:val="hybridMultilevel"/>
    <w:tmpl w:val="B14E7A52"/>
    <w:lvl w:ilvl="0" w:tplc="206ACD00">
      <w:start w:val="1"/>
      <w:numFmt w:val="upperRoman"/>
      <w:lvlText w:val="%1)"/>
      <w:lvlJc w:val="left"/>
      <w:pPr>
        <w:ind w:left="1778" w:hanging="360"/>
      </w:pPr>
      <w:rPr>
        <w:rFonts w:ascii="Garamond" w:eastAsia="Times New Roman" w:hAnsi="Garamond" w:cs="Arial"/>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3" w15:restartNumberingAfterBreak="0">
    <w:nsid w:val="6CF367D8"/>
    <w:multiLevelType w:val="hybridMultilevel"/>
    <w:tmpl w:val="43E0779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4" w15:restartNumberingAfterBreak="0">
    <w:nsid w:val="6D360442"/>
    <w:multiLevelType w:val="hybridMultilevel"/>
    <w:tmpl w:val="F946B38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5" w15:restartNumberingAfterBreak="0">
    <w:nsid w:val="7549535B"/>
    <w:multiLevelType w:val="hybridMultilevel"/>
    <w:tmpl w:val="E3109DBE"/>
    <w:lvl w:ilvl="0" w:tplc="033A36B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6" w15:restartNumberingAfterBreak="0">
    <w:nsid w:val="75941040"/>
    <w:multiLevelType w:val="hybridMultilevel"/>
    <w:tmpl w:val="2EFE21D0"/>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27" w15:restartNumberingAfterBreak="0">
    <w:nsid w:val="773921E2"/>
    <w:multiLevelType w:val="hybridMultilevel"/>
    <w:tmpl w:val="88AA71FE"/>
    <w:lvl w:ilvl="0" w:tplc="8ED64B6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15:restartNumberingAfterBreak="0">
    <w:nsid w:val="7EFF42D2"/>
    <w:multiLevelType w:val="hybridMultilevel"/>
    <w:tmpl w:val="0276E98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21"/>
  </w:num>
  <w:num w:numId="3">
    <w:abstractNumId w:val="20"/>
  </w:num>
  <w:num w:numId="4">
    <w:abstractNumId w:val="2"/>
  </w:num>
  <w:num w:numId="5">
    <w:abstractNumId w:val="14"/>
  </w:num>
  <w:num w:numId="6">
    <w:abstractNumId w:val="18"/>
  </w:num>
  <w:num w:numId="7">
    <w:abstractNumId w:val="0"/>
  </w:num>
  <w:num w:numId="8">
    <w:abstractNumId w:val="1"/>
  </w:num>
  <w:num w:numId="9">
    <w:abstractNumId w:val="8"/>
  </w:num>
  <w:num w:numId="10">
    <w:abstractNumId w:val="28"/>
  </w:num>
  <w:num w:numId="11">
    <w:abstractNumId w:val="3"/>
  </w:num>
  <w:num w:numId="12">
    <w:abstractNumId w:val="4"/>
  </w:num>
  <w:num w:numId="13">
    <w:abstractNumId w:val="13"/>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19"/>
  </w:num>
  <w:num w:numId="19">
    <w:abstractNumId w:val="23"/>
  </w:num>
  <w:num w:numId="20">
    <w:abstractNumId w:val="6"/>
  </w:num>
  <w:num w:numId="21">
    <w:abstractNumId w:val="25"/>
  </w:num>
  <w:num w:numId="22">
    <w:abstractNumId w:val="5"/>
  </w:num>
  <w:num w:numId="23">
    <w:abstractNumId w:val="16"/>
  </w:num>
  <w:num w:numId="24">
    <w:abstractNumId w:val="26"/>
  </w:num>
  <w:num w:numId="25">
    <w:abstractNumId w:val="11"/>
  </w:num>
  <w:num w:numId="26">
    <w:abstractNumId w:val="15"/>
  </w:num>
  <w:num w:numId="27">
    <w:abstractNumId w:val="10"/>
  </w:num>
  <w:num w:numId="28">
    <w:abstractNumId w:val="24"/>
  </w:num>
  <w:num w:numId="29">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9C4"/>
    <w:rsid w:val="00002DD6"/>
    <w:rsid w:val="0000376E"/>
    <w:rsid w:val="00003A41"/>
    <w:rsid w:val="00004E52"/>
    <w:rsid w:val="0001285B"/>
    <w:rsid w:val="00020899"/>
    <w:rsid w:val="00022B8F"/>
    <w:rsid w:val="00025415"/>
    <w:rsid w:val="00027C73"/>
    <w:rsid w:val="000328F5"/>
    <w:rsid w:val="000354DE"/>
    <w:rsid w:val="00035815"/>
    <w:rsid w:val="00037A25"/>
    <w:rsid w:val="00041155"/>
    <w:rsid w:val="00041B26"/>
    <w:rsid w:val="00041E55"/>
    <w:rsid w:val="00042D5B"/>
    <w:rsid w:val="0004465E"/>
    <w:rsid w:val="00044A8C"/>
    <w:rsid w:val="0004753F"/>
    <w:rsid w:val="00047B90"/>
    <w:rsid w:val="000501BE"/>
    <w:rsid w:val="00050B0E"/>
    <w:rsid w:val="00051665"/>
    <w:rsid w:val="000542BE"/>
    <w:rsid w:val="000547DE"/>
    <w:rsid w:val="00060DD1"/>
    <w:rsid w:val="0006111A"/>
    <w:rsid w:val="00064B7F"/>
    <w:rsid w:val="00067C48"/>
    <w:rsid w:val="00070D8E"/>
    <w:rsid w:val="0007319E"/>
    <w:rsid w:val="0007648A"/>
    <w:rsid w:val="000767CB"/>
    <w:rsid w:val="00077390"/>
    <w:rsid w:val="00077AE2"/>
    <w:rsid w:val="000800D1"/>
    <w:rsid w:val="000817DA"/>
    <w:rsid w:val="00082B55"/>
    <w:rsid w:val="000838D7"/>
    <w:rsid w:val="00083A18"/>
    <w:rsid w:val="000854C5"/>
    <w:rsid w:val="00087EDA"/>
    <w:rsid w:val="000909AC"/>
    <w:rsid w:val="00091731"/>
    <w:rsid w:val="000935DC"/>
    <w:rsid w:val="0009381A"/>
    <w:rsid w:val="00094156"/>
    <w:rsid w:val="00094319"/>
    <w:rsid w:val="00095381"/>
    <w:rsid w:val="000959E0"/>
    <w:rsid w:val="000978F2"/>
    <w:rsid w:val="000A3703"/>
    <w:rsid w:val="000A3925"/>
    <w:rsid w:val="000A550E"/>
    <w:rsid w:val="000A5B6E"/>
    <w:rsid w:val="000A727C"/>
    <w:rsid w:val="000B0962"/>
    <w:rsid w:val="000B29B0"/>
    <w:rsid w:val="000B3934"/>
    <w:rsid w:val="000C130A"/>
    <w:rsid w:val="000C1B82"/>
    <w:rsid w:val="000C6470"/>
    <w:rsid w:val="000D2159"/>
    <w:rsid w:val="000D2807"/>
    <w:rsid w:val="000D2D68"/>
    <w:rsid w:val="000D4E51"/>
    <w:rsid w:val="000D6615"/>
    <w:rsid w:val="000D748A"/>
    <w:rsid w:val="000E187A"/>
    <w:rsid w:val="000E1A62"/>
    <w:rsid w:val="000E21BD"/>
    <w:rsid w:val="000E2385"/>
    <w:rsid w:val="000E3889"/>
    <w:rsid w:val="000E3F3C"/>
    <w:rsid w:val="000E45EA"/>
    <w:rsid w:val="000E4B6F"/>
    <w:rsid w:val="000E7FB9"/>
    <w:rsid w:val="000F0FBC"/>
    <w:rsid w:val="000F3B6E"/>
    <w:rsid w:val="000F42E0"/>
    <w:rsid w:val="001013C2"/>
    <w:rsid w:val="001015E1"/>
    <w:rsid w:val="001022F3"/>
    <w:rsid w:val="0010245E"/>
    <w:rsid w:val="00102894"/>
    <w:rsid w:val="00103749"/>
    <w:rsid w:val="001039A1"/>
    <w:rsid w:val="00106FB4"/>
    <w:rsid w:val="001075C5"/>
    <w:rsid w:val="00111604"/>
    <w:rsid w:val="00111F44"/>
    <w:rsid w:val="00113180"/>
    <w:rsid w:val="00113C01"/>
    <w:rsid w:val="0011493F"/>
    <w:rsid w:val="00114A08"/>
    <w:rsid w:val="00115D95"/>
    <w:rsid w:val="00121A0E"/>
    <w:rsid w:val="00122E39"/>
    <w:rsid w:val="001246A6"/>
    <w:rsid w:val="001266D5"/>
    <w:rsid w:val="00126EF2"/>
    <w:rsid w:val="00132C93"/>
    <w:rsid w:val="00133FF1"/>
    <w:rsid w:val="00135FEA"/>
    <w:rsid w:val="00136A56"/>
    <w:rsid w:val="00145D74"/>
    <w:rsid w:val="00146B12"/>
    <w:rsid w:val="001501CF"/>
    <w:rsid w:val="00151D79"/>
    <w:rsid w:val="00153F8B"/>
    <w:rsid w:val="001549EF"/>
    <w:rsid w:val="00154DDA"/>
    <w:rsid w:val="0015619C"/>
    <w:rsid w:val="00156F56"/>
    <w:rsid w:val="001570F5"/>
    <w:rsid w:val="00157642"/>
    <w:rsid w:val="001642A9"/>
    <w:rsid w:val="001647A9"/>
    <w:rsid w:val="00166D30"/>
    <w:rsid w:val="00167630"/>
    <w:rsid w:val="001679EA"/>
    <w:rsid w:val="00167B52"/>
    <w:rsid w:val="00170051"/>
    <w:rsid w:val="00172E0D"/>
    <w:rsid w:val="00172E71"/>
    <w:rsid w:val="00173745"/>
    <w:rsid w:val="00173A8D"/>
    <w:rsid w:val="00174C36"/>
    <w:rsid w:val="00174CAE"/>
    <w:rsid w:val="00177361"/>
    <w:rsid w:val="00180C4D"/>
    <w:rsid w:val="00180DA3"/>
    <w:rsid w:val="001810E4"/>
    <w:rsid w:val="00181D70"/>
    <w:rsid w:val="00182D04"/>
    <w:rsid w:val="00183854"/>
    <w:rsid w:val="001852C5"/>
    <w:rsid w:val="00186518"/>
    <w:rsid w:val="00187461"/>
    <w:rsid w:val="0019106F"/>
    <w:rsid w:val="00193C09"/>
    <w:rsid w:val="00196992"/>
    <w:rsid w:val="00196C8E"/>
    <w:rsid w:val="001A08D8"/>
    <w:rsid w:val="001A10AC"/>
    <w:rsid w:val="001A33A2"/>
    <w:rsid w:val="001A526E"/>
    <w:rsid w:val="001A65E5"/>
    <w:rsid w:val="001A78DB"/>
    <w:rsid w:val="001B0AA0"/>
    <w:rsid w:val="001B177A"/>
    <w:rsid w:val="001B1B26"/>
    <w:rsid w:val="001B5E57"/>
    <w:rsid w:val="001B7CC4"/>
    <w:rsid w:val="001C010E"/>
    <w:rsid w:val="001C01AE"/>
    <w:rsid w:val="001C2B1C"/>
    <w:rsid w:val="001C3743"/>
    <w:rsid w:val="001C48BC"/>
    <w:rsid w:val="001C5096"/>
    <w:rsid w:val="001C6485"/>
    <w:rsid w:val="001C6C0C"/>
    <w:rsid w:val="001D483B"/>
    <w:rsid w:val="001D4DE8"/>
    <w:rsid w:val="001D57BF"/>
    <w:rsid w:val="001D6C3C"/>
    <w:rsid w:val="001D78F3"/>
    <w:rsid w:val="001D7F11"/>
    <w:rsid w:val="001E07E9"/>
    <w:rsid w:val="001E156E"/>
    <w:rsid w:val="001E1F09"/>
    <w:rsid w:val="001E569D"/>
    <w:rsid w:val="001F2932"/>
    <w:rsid w:val="001F5736"/>
    <w:rsid w:val="001F6041"/>
    <w:rsid w:val="00200DFC"/>
    <w:rsid w:val="00200F85"/>
    <w:rsid w:val="00202D71"/>
    <w:rsid w:val="00203690"/>
    <w:rsid w:val="00203F8E"/>
    <w:rsid w:val="002055E2"/>
    <w:rsid w:val="00213006"/>
    <w:rsid w:val="002159B1"/>
    <w:rsid w:val="00217D68"/>
    <w:rsid w:val="002211BC"/>
    <w:rsid w:val="00223438"/>
    <w:rsid w:val="00227955"/>
    <w:rsid w:val="00231A30"/>
    <w:rsid w:val="00231CC1"/>
    <w:rsid w:val="00232D4D"/>
    <w:rsid w:val="002350F2"/>
    <w:rsid w:val="0023634B"/>
    <w:rsid w:val="00237C45"/>
    <w:rsid w:val="0024601B"/>
    <w:rsid w:val="00251651"/>
    <w:rsid w:val="00253AD5"/>
    <w:rsid w:val="0025477D"/>
    <w:rsid w:val="002577AC"/>
    <w:rsid w:val="002577F0"/>
    <w:rsid w:val="002611B2"/>
    <w:rsid w:val="00261EB3"/>
    <w:rsid w:val="00261FB5"/>
    <w:rsid w:val="0026368C"/>
    <w:rsid w:val="0026410B"/>
    <w:rsid w:val="00267B4E"/>
    <w:rsid w:val="00271B5F"/>
    <w:rsid w:val="00271BA2"/>
    <w:rsid w:val="00273059"/>
    <w:rsid w:val="00280903"/>
    <w:rsid w:val="00280D60"/>
    <w:rsid w:val="002817E7"/>
    <w:rsid w:val="0028297B"/>
    <w:rsid w:val="0028329A"/>
    <w:rsid w:val="00283606"/>
    <w:rsid w:val="002836C4"/>
    <w:rsid w:val="00284C36"/>
    <w:rsid w:val="002873B7"/>
    <w:rsid w:val="002875A7"/>
    <w:rsid w:val="00293B0C"/>
    <w:rsid w:val="002949E0"/>
    <w:rsid w:val="002969DF"/>
    <w:rsid w:val="002A1E91"/>
    <w:rsid w:val="002A2C08"/>
    <w:rsid w:val="002A331E"/>
    <w:rsid w:val="002A4A5F"/>
    <w:rsid w:val="002A5623"/>
    <w:rsid w:val="002A692D"/>
    <w:rsid w:val="002B05C6"/>
    <w:rsid w:val="002B0BB1"/>
    <w:rsid w:val="002B276D"/>
    <w:rsid w:val="002B52A4"/>
    <w:rsid w:val="002C0A21"/>
    <w:rsid w:val="002C1875"/>
    <w:rsid w:val="002C46D3"/>
    <w:rsid w:val="002C49BB"/>
    <w:rsid w:val="002C59C6"/>
    <w:rsid w:val="002C5D4D"/>
    <w:rsid w:val="002C64EC"/>
    <w:rsid w:val="002C70D2"/>
    <w:rsid w:val="002D40B9"/>
    <w:rsid w:val="002D644C"/>
    <w:rsid w:val="002E1D27"/>
    <w:rsid w:val="002E387F"/>
    <w:rsid w:val="002E4295"/>
    <w:rsid w:val="002E559B"/>
    <w:rsid w:val="002F02C8"/>
    <w:rsid w:val="002F5C33"/>
    <w:rsid w:val="002F68E7"/>
    <w:rsid w:val="002F73FA"/>
    <w:rsid w:val="002F7A4F"/>
    <w:rsid w:val="002F7D65"/>
    <w:rsid w:val="003017B4"/>
    <w:rsid w:val="00301AF5"/>
    <w:rsid w:val="003026F0"/>
    <w:rsid w:val="00303F89"/>
    <w:rsid w:val="0030501D"/>
    <w:rsid w:val="00306EBE"/>
    <w:rsid w:val="003074B1"/>
    <w:rsid w:val="00307CE0"/>
    <w:rsid w:val="00310509"/>
    <w:rsid w:val="00311183"/>
    <w:rsid w:val="00314C0F"/>
    <w:rsid w:val="00314D3D"/>
    <w:rsid w:val="003171EC"/>
    <w:rsid w:val="00321E0E"/>
    <w:rsid w:val="0032214E"/>
    <w:rsid w:val="00322608"/>
    <w:rsid w:val="00322FF7"/>
    <w:rsid w:val="003230AF"/>
    <w:rsid w:val="0032355E"/>
    <w:rsid w:val="0032500B"/>
    <w:rsid w:val="00332910"/>
    <w:rsid w:val="00334648"/>
    <w:rsid w:val="0034225C"/>
    <w:rsid w:val="0034659F"/>
    <w:rsid w:val="00346EB0"/>
    <w:rsid w:val="00351194"/>
    <w:rsid w:val="00352E60"/>
    <w:rsid w:val="003535ED"/>
    <w:rsid w:val="00354621"/>
    <w:rsid w:val="003613BB"/>
    <w:rsid w:val="00363FF3"/>
    <w:rsid w:val="003646AB"/>
    <w:rsid w:val="00364DB9"/>
    <w:rsid w:val="00365BB9"/>
    <w:rsid w:val="003702C8"/>
    <w:rsid w:val="00371F41"/>
    <w:rsid w:val="00372D92"/>
    <w:rsid w:val="00373E9F"/>
    <w:rsid w:val="00374725"/>
    <w:rsid w:val="003751AD"/>
    <w:rsid w:val="00377D8D"/>
    <w:rsid w:val="00391536"/>
    <w:rsid w:val="00391F20"/>
    <w:rsid w:val="003926AA"/>
    <w:rsid w:val="00393771"/>
    <w:rsid w:val="00393FA2"/>
    <w:rsid w:val="00394BA3"/>
    <w:rsid w:val="00396004"/>
    <w:rsid w:val="00397BB4"/>
    <w:rsid w:val="003A2041"/>
    <w:rsid w:val="003A553E"/>
    <w:rsid w:val="003B0E03"/>
    <w:rsid w:val="003B1B89"/>
    <w:rsid w:val="003B3963"/>
    <w:rsid w:val="003B4B94"/>
    <w:rsid w:val="003B4D37"/>
    <w:rsid w:val="003B6F02"/>
    <w:rsid w:val="003C05E8"/>
    <w:rsid w:val="003C3E2E"/>
    <w:rsid w:val="003C53D2"/>
    <w:rsid w:val="003C55BE"/>
    <w:rsid w:val="003C7C88"/>
    <w:rsid w:val="003D3D48"/>
    <w:rsid w:val="003D40FF"/>
    <w:rsid w:val="003D4DA8"/>
    <w:rsid w:val="003D4EB4"/>
    <w:rsid w:val="003D6756"/>
    <w:rsid w:val="003E0DF1"/>
    <w:rsid w:val="003E306D"/>
    <w:rsid w:val="003E38D2"/>
    <w:rsid w:val="003E416E"/>
    <w:rsid w:val="003E526A"/>
    <w:rsid w:val="003E5BF7"/>
    <w:rsid w:val="003E63B1"/>
    <w:rsid w:val="003F0507"/>
    <w:rsid w:val="003F1E9A"/>
    <w:rsid w:val="003F33E5"/>
    <w:rsid w:val="003F3425"/>
    <w:rsid w:val="003F3559"/>
    <w:rsid w:val="003F5BC2"/>
    <w:rsid w:val="003F6780"/>
    <w:rsid w:val="003F7DC2"/>
    <w:rsid w:val="004007DC"/>
    <w:rsid w:val="004017EA"/>
    <w:rsid w:val="004018FD"/>
    <w:rsid w:val="00403441"/>
    <w:rsid w:val="0040424A"/>
    <w:rsid w:val="0040487A"/>
    <w:rsid w:val="0040500E"/>
    <w:rsid w:val="0040524A"/>
    <w:rsid w:val="0040796D"/>
    <w:rsid w:val="00413A81"/>
    <w:rsid w:val="00414E6E"/>
    <w:rsid w:val="00416914"/>
    <w:rsid w:val="0041737C"/>
    <w:rsid w:val="00430159"/>
    <w:rsid w:val="004306C8"/>
    <w:rsid w:val="004307AA"/>
    <w:rsid w:val="00431180"/>
    <w:rsid w:val="004318FF"/>
    <w:rsid w:val="0043192F"/>
    <w:rsid w:val="004326A9"/>
    <w:rsid w:val="00433C79"/>
    <w:rsid w:val="0043433B"/>
    <w:rsid w:val="0044060C"/>
    <w:rsid w:val="00442826"/>
    <w:rsid w:val="004453CF"/>
    <w:rsid w:val="00445408"/>
    <w:rsid w:val="004475BB"/>
    <w:rsid w:val="00447C7C"/>
    <w:rsid w:val="00447F59"/>
    <w:rsid w:val="004511EC"/>
    <w:rsid w:val="00451758"/>
    <w:rsid w:val="00451C22"/>
    <w:rsid w:val="00452292"/>
    <w:rsid w:val="004529F6"/>
    <w:rsid w:val="0045348C"/>
    <w:rsid w:val="00457DAD"/>
    <w:rsid w:val="004626EF"/>
    <w:rsid w:val="00464A0C"/>
    <w:rsid w:val="0046574F"/>
    <w:rsid w:val="004709B0"/>
    <w:rsid w:val="004741A5"/>
    <w:rsid w:val="00474C65"/>
    <w:rsid w:val="00476319"/>
    <w:rsid w:val="00477288"/>
    <w:rsid w:val="00482279"/>
    <w:rsid w:val="00482379"/>
    <w:rsid w:val="004855F7"/>
    <w:rsid w:val="00493E82"/>
    <w:rsid w:val="00494652"/>
    <w:rsid w:val="004948A2"/>
    <w:rsid w:val="00494C53"/>
    <w:rsid w:val="00495A67"/>
    <w:rsid w:val="00496C40"/>
    <w:rsid w:val="00497BF9"/>
    <w:rsid w:val="004A40EF"/>
    <w:rsid w:val="004A5590"/>
    <w:rsid w:val="004B52FF"/>
    <w:rsid w:val="004B5387"/>
    <w:rsid w:val="004B604D"/>
    <w:rsid w:val="004B7A71"/>
    <w:rsid w:val="004B7E55"/>
    <w:rsid w:val="004C0AF0"/>
    <w:rsid w:val="004C2296"/>
    <w:rsid w:val="004C2766"/>
    <w:rsid w:val="004C2DD7"/>
    <w:rsid w:val="004C36BB"/>
    <w:rsid w:val="004C47FD"/>
    <w:rsid w:val="004C6632"/>
    <w:rsid w:val="004C77FA"/>
    <w:rsid w:val="004D1015"/>
    <w:rsid w:val="004D389B"/>
    <w:rsid w:val="004D5116"/>
    <w:rsid w:val="004D53AF"/>
    <w:rsid w:val="004D6E0D"/>
    <w:rsid w:val="004D70AA"/>
    <w:rsid w:val="004D73AE"/>
    <w:rsid w:val="004E0E42"/>
    <w:rsid w:val="004E2BEA"/>
    <w:rsid w:val="004E3344"/>
    <w:rsid w:val="004E522D"/>
    <w:rsid w:val="004E6FFD"/>
    <w:rsid w:val="004E7C75"/>
    <w:rsid w:val="004F1FA8"/>
    <w:rsid w:val="004F5510"/>
    <w:rsid w:val="004F7AC0"/>
    <w:rsid w:val="005002D8"/>
    <w:rsid w:val="00506731"/>
    <w:rsid w:val="00512806"/>
    <w:rsid w:val="005131C4"/>
    <w:rsid w:val="0051344F"/>
    <w:rsid w:val="00513D31"/>
    <w:rsid w:val="005141C6"/>
    <w:rsid w:val="005149DE"/>
    <w:rsid w:val="00514B5F"/>
    <w:rsid w:val="00515636"/>
    <w:rsid w:val="005174E1"/>
    <w:rsid w:val="0051759A"/>
    <w:rsid w:val="00521272"/>
    <w:rsid w:val="00522C1C"/>
    <w:rsid w:val="005246C8"/>
    <w:rsid w:val="00524AD2"/>
    <w:rsid w:val="00524DD4"/>
    <w:rsid w:val="00525DB7"/>
    <w:rsid w:val="00526540"/>
    <w:rsid w:val="00526E85"/>
    <w:rsid w:val="00532403"/>
    <w:rsid w:val="00532D1A"/>
    <w:rsid w:val="00533B46"/>
    <w:rsid w:val="00535A9F"/>
    <w:rsid w:val="00536408"/>
    <w:rsid w:val="00541424"/>
    <w:rsid w:val="00543183"/>
    <w:rsid w:val="00543446"/>
    <w:rsid w:val="00543A14"/>
    <w:rsid w:val="0054608B"/>
    <w:rsid w:val="005476D4"/>
    <w:rsid w:val="00550DEC"/>
    <w:rsid w:val="00553128"/>
    <w:rsid w:val="005532AB"/>
    <w:rsid w:val="00553743"/>
    <w:rsid w:val="00555637"/>
    <w:rsid w:val="0055698E"/>
    <w:rsid w:val="005605FD"/>
    <w:rsid w:val="00561DD1"/>
    <w:rsid w:val="00563C44"/>
    <w:rsid w:val="0056479C"/>
    <w:rsid w:val="00564B57"/>
    <w:rsid w:val="00566593"/>
    <w:rsid w:val="00571043"/>
    <w:rsid w:val="00571F42"/>
    <w:rsid w:val="00572359"/>
    <w:rsid w:val="005724EE"/>
    <w:rsid w:val="005738DB"/>
    <w:rsid w:val="00574271"/>
    <w:rsid w:val="00575084"/>
    <w:rsid w:val="00576110"/>
    <w:rsid w:val="00582FF1"/>
    <w:rsid w:val="00584AA4"/>
    <w:rsid w:val="0058558D"/>
    <w:rsid w:val="00586443"/>
    <w:rsid w:val="00587033"/>
    <w:rsid w:val="0058730B"/>
    <w:rsid w:val="005909BC"/>
    <w:rsid w:val="00592FA9"/>
    <w:rsid w:val="00593DF6"/>
    <w:rsid w:val="0059678B"/>
    <w:rsid w:val="0059693E"/>
    <w:rsid w:val="00597C5C"/>
    <w:rsid w:val="005A09C7"/>
    <w:rsid w:val="005A1F22"/>
    <w:rsid w:val="005A3012"/>
    <w:rsid w:val="005A51B0"/>
    <w:rsid w:val="005A5B8A"/>
    <w:rsid w:val="005B20F2"/>
    <w:rsid w:val="005B4DFB"/>
    <w:rsid w:val="005B4F71"/>
    <w:rsid w:val="005B56B3"/>
    <w:rsid w:val="005B62F4"/>
    <w:rsid w:val="005B6483"/>
    <w:rsid w:val="005B6B4C"/>
    <w:rsid w:val="005C196C"/>
    <w:rsid w:val="005C5D34"/>
    <w:rsid w:val="005C79BD"/>
    <w:rsid w:val="005D153B"/>
    <w:rsid w:val="005D196E"/>
    <w:rsid w:val="005D3E55"/>
    <w:rsid w:val="005D64B7"/>
    <w:rsid w:val="005E7799"/>
    <w:rsid w:val="005E7851"/>
    <w:rsid w:val="005F31A1"/>
    <w:rsid w:val="005F3CF8"/>
    <w:rsid w:val="005F6661"/>
    <w:rsid w:val="005F676C"/>
    <w:rsid w:val="005F6C86"/>
    <w:rsid w:val="005F71FE"/>
    <w:rsid w:val="006006E4"/>
    <w:rsid w:val="006033C1"/>
    <w:rsid w:val="0060357C"/>
    <w:rsid w:val="00603C85"/>
    <w:rsid w:val="00604C7E"/>
    <w:rsid w:val="00610C4F"/>
    <w:rsid w:val="00611E05"/>
    <w:rsid w:val="006122EB"/>
    <w:rsid w:val="00613205"/>
    <w:rsid w:val="006155AF"/>
    <w:rsid w:val="00617022"/>
    <w:rsid w:val="00617145"/>
    <w:rsid w:val="00617248"/>
    <w:rsid w:val="0061786D"/>
    <w:rsid w:val="00620827"/>
    <w:rsid w:val="0062177B"/>
    <w:rsid w:val="00621978"/>
    <w:rsid w:val="00621CE0"/>
    <w:rsid w:val="006245B4"/>
    <w:rsid w:val="00626F27"/>
    <w:rsid w:val="006329E4"/>
    <w:rsid w:val="00634C65"/>
    <w:rsid w:val="00634E19"/>
    <w:rsid w:val="00640B70"/>
    <w:rsid w:val="00640D29"/>
    <w:rsid w:val="0064101D"/>
    <w:rsid w:val="00641239"/>
    <w:rsid w:val="0064127B"/>
    <w:rsid w:val="00642D7C"/>
    <w:rsid w:val="00645285"/>
    <w:rsid w:val="00650A2E"/>
    <w:rsid w:val="00650D17"/>
    <w:rsid w:val="00652236"/>
    <w:rsid w:val="00656102"/>
    <w:rsid w:val="006562C5"/>
    <w:rsid w:val="00656434"/>
    <w:rsid w:val="00656827"/>
    <w:rsid w:val="00656A5D"/>
    <w:rsid w:val="00661139"/>
    <w:rsid w:val="00662379"/>
    <w:rsid w:val="006707AD"/>
    <w:rsid w:val="00672683"/>
    <w:rsid w:val="00675381"/>
    <w:rsid w:val="00676AC7"/>
    <w:rsid w:val="006827EA"/>
    <w:rsid w:val="006852FB"/>
    <w:rsid w:val="00686276"/>
    <w:rsid w:val="0068648C"/>
    <w:rsid w:val="006903C1"/>
    <w:rsid w:val="006908A5"/>
    <w:rsid w:val="0069364D"/>
    <w:rsid w:val="00696F61"/>
    <w:rsid w:val="00697C9F"/>
    <w:rsid w:val="00697EFB"/>
    <w:rsid w:val="006A03BA"/>
    <w:rsid w:val="006A04D6"/>
    <w:rsid w:val="006A0D88"/>
    <w:rsid w:val="006A1549"/>
    <w:rsid w:val="006A2DF9"/>
    <w:rsid w:val="006A37A8"/>
    <w:rsid w:val="006A58EE"/>
    <w:rsid w:val="006A66B2"/>
    <w:rsid w:val="006A6800"/>
    <w:rsid w:val="006B007E"/>
    <w:rsid w:val="006B2080"/>
    <w:rsid w:val="006B2E3D"/>
    <w:rsid w:val="006B55BB"/>
    <w:rsid w:val="006B64B9"/>
    <w:rsid w:val="006B6881"/>
    <w:rsid w:val="006B73D2"/>
    <w:rsid w:val="006C4B09"/>
    <w:rsid w:val="006D12B0"/>
    <w:rsid w:val="006D262B"/>
    <w:rsid w:val="006D3DE1"/>
    <w:rsid w:val="006D4317"/>
    <w:rsid w:val="006D566E"/>
    <w:rsid w:val="006D5CA8"/>
    <w:rsid w:val="006D6CB0"/>
    <w:rsid w:val="006D7E34"/>
    <w:rsid w:val="006E0370"/>
    <w:rsid w:val="006E150F"/>
    <w:rsid w:val="006E2964"/>
    <w:rsid w:val="006E70D5"/>
    <w:rsid w:val="006E727C"/>
    <w:rsid w:val="006F0B69"/>
    <w:rsid w:val="006F1239"/>
    <w:rsid w:val="006F16AB"/>
    <w:rsid w:val="006F2CBE"/>
    <w:rsid w:val="006F3F3D"/>
    <w:rsid w:val="006F582E"/>
    <w:rsid w:val="00701B66"/>
    <w:rsid w:val="00701EE7"/>
    <w:rsid w:val="007022DF"/>
    <w:rsid w:val="00703497"/>
    <w:rsid w:val="00705032"/>
    <w:rsid w:val="00706BFC"/>
    <w:rsid w:val="00707EC1"/>
    <w:rsid w:val="00710F8C"/>
    <w:rsid w:val="007110CF"/>
    <w:rsid w:val="00713121"/>
    <w:rsid w:val="0071476E"/>
    <w:rsid w:val="00714DB2"/>
    <w:rsid w:val="0071551D"/>
    <w:rsid w:val="00716FBF"/>
    <w:rsid w:val="00720EDF"/>
    <w:rsid w:val="0072122A"/>
    <w:rsid w:val="00725000"/>
    <w:rsid w:val="007250DF"/>
    <w:rsid w:val="00725901"/>
    <w:rsid w:val="00725C00"/>
    <w:rsid w:val="0072675D"/>
    <w:rsid w:val="00730630"/>
    <w:rsid w:val="00730A1B"/>
    <w:rsid w:val="00731835"/>
    <w:rsid w:val="00732A75"/>
    <w:rsid w:val="00733996"/>
    <w:rsid w:val="007429DC"/>
    <w:rsid w:val="0074607B"/>
    <w:rsid w:val="00746D40"/>
    <w:rsid w:val="00746D7E"/>
    <w:rsid w:val="007471FC"/>
    <w:rsid w:val="00752587"/>
    <w:rsid w:val="00752887"/>
    <w:rsid w:val="0075422D"/>
    <w:rsid w:val="00755E35"/>
    <w:rsid w:val="00756E38"/>
    <w:rsid w:val="00757160"/>
    <w:rsid w:val="007603EE"/>
    <w:rsid w:val="00760F11"/>
    <w:rsid w:val="00760FE3"/>
    <w:rsid w:val="0076392A"/>
    <w:rsid w:val="00764413"/>
    <w:rsid w:val="00764F23"/>
    <w:rsid w:val="00770555"/>
    <w:rsid w:val="00772137"/>
    <w:rsid w:val="00774BAD"/>
    <w:rsid w:val="0077785C"/>
    <w:rsid w:val="00780CF6"/>
    <w:rsid w:val="00781B18"/>
    <w:rsid w:val="00783407"/>
    <w:rsid w:val="00785945"/>
    <w:rsid w:val="00785A01"/>
    <w:rsid w:val="00787876"/>
    <w:rsid w:val="00790701"/>
    <w:rsid w:val="007916F6"/>
    <w:rsid w:val="00791EE2"/>
    <w:rsid w:val="007944E2"/>
    <w:rsid w:val="007945D1"/>
    <w:rsid w:val="00794A47"/>
    <w:rsid w:val="007955BA"/>
    <w:rsid w:val="00796822"/>
    <w:rsid w:val="00796A0D"/>
    <w:rsid w:val="007A08A7"/>
    <w:rsid w:val="007A2AE2"/>
    <w:rsid w:val="007A3C12"/>
    <w:rsid w:val="007A40E0"/>
    <w:rsid w:val="007A69D8"/>
    <w:rsid w:val="007A6F8A"/>
    <w:rsid w:val="007B1306"/>
    <w:rsid w:val="007B1E26"/>
    <w:rsid w:val="007B3E5D"/>
    <w:rsid w:val="007B6F65"/>
    <w:rsid w:val="007C0D05"/>
    <w:rsid w:val="007C0D28"/>
    <w:rsid w:val="007C3AB7"/>
    <w:rsid w:val="007C3C62"/>
    <w:rsid w:val="007C6C90"/>
    <w:rsid w:val="007D2D50"/>
    <w:rsid w:val="007D2F85"/>
    <w:rsid w:val="007D3B24"/>
    <w:rsid w:val="007D3F1C"/>
    <w:rsid w:val="007D7B52"/>
    <w:rsid w:val="007D7D11"/>
    <w:rsid w:val="007E1F27"/>
    <w:rsid w:val="007E42D3"/>
    <w:rsid w:val="007E61AA"/>
    <w:rsid w:val="007F0F0B"/>
    <w:rsid w:val="007F1275"/>
    <w:rsid w:val="007F3BC2"/>
    <w:rsid w:val="007F6419"/>
    <w:rsid w:val="007F6949"/>
    <w:rsid w:val="008016D1"/>
    <w:rsid w:val="008059EB"/>
    <w:rsid w:val="00810189"/>
    <w:rsid w:val="00810665"/>
    <w:rsid w:val="00810F93"/>
    <w:rsid w:val="00812E35"/>
    <w:rsid w:val="00814B0B"/>
    <w:rsid w:val="00814FEB"/>
    <w:rsid w:val="0081622B"/>
    <w:rsid w:val="0081745F"/>
    <w:rsid w:val="00820676"/>
    <w:rsid w:val="00820818"/>
    <w:rsid w:val="008214CB"/>
    <w:rsid w:val="00821CA0"/>
    <w:rsid w:val="00822FFD"/>
    <w:rsid w:val="00824CF4"/>
    <w:rsid w:val="00825A12"/>
    <w:rsid w:val="00825B93"/>
    <w:rsid w:val="0082675C"/>
    <w:rsid w:val="00827C32"/>
    <w:rsid w:val="0083116F"/>
    <w:rsid w:val="00832879"/>
    <w:rsid w:val="00834C1F"/>
    <w:rsid w:val="00834F43"/>
    <w:rsid w:val="00837BA7"/>
    <w:rsid w:val="008400EB"/>
    <w:rsid w:val="00841E6E"/>
    <w:rsid w:val="00842401"/>
    <w:rsid w:val="0084320F"/>
    <w:rsid w:val="0084384F"/>
    <w:rsid w:val="008447ED"/>
    <w:rsid w:val="0084509B"/>
    <w:rsid w:val="008472C6"/>
    <w:rsid w:val="008475A7"/>
    <w:rsid w:val="00847B43"/>
    <w:rsid w:val="00850C31"/>
    <w:rsid w:val="008540C7"/>
    <w:rsid w:val="00854E3F"/>
    <w:rsid w:val="0085756C"/>
    <w:rsid w:val="0086059D"/>
    <w:rsid w:val="00864263"/>
    <w:rsid w:val="00864D17"/>
    <w:rsid w:val="008669B7"/>
    <w:rsid w:val="008702C0"/>
    <w:rsid w:val="00870F29"/>
    <w:rsid w:val="008745A3"/>
    <w:rsid w:val="00874B6F"/>
    <w:rsid w:val="008752A5"/>
    <w:rsid w:val="00875A88"/>
    <w:rsid w:val="00875DB0"/>
    <w:rsid w:val="00876553"/>
    <w:rsid w:val="00877491"/>
    <w:rsid w:val="0087788A"/>
    <w:rsid w:val="00880AF2"/>
    <w:rsid w:val="00882A3E"/>
    <w:rsid w:val="008856FE"/>
    <w:rsid w:val="00885F3B"/>
    <w:rsid w:val="00886839"/>
    <w:rsid w:val="00886FFC"/>
    <w:rsid w:val="008910EE"/>
    <w:rsid w:val="00891824"/>
    <w:rsid w:val="0089208A"/>
    <w:rsid w:val="00892252"/>
    <w:rsid w:val="00893592"/>
    <w:rsid w:val="00895116"/>
    <w:rsid w:val="008A031F"/>
    <w:rsid w:val="008A1B68"/>
    <w:rsid w:val="008A2610"/>
    <w:rsid w:val="008A263D"/>
    <w:rsid w:val="008A3A81"/>
    <w:rsid w:val="008A40A1"/>
    <w:rsid w:val="008A46FD"/>
    <w:rsid w:val="008A4737"/>
    <w:rsid w:val="008A6267"/>
    <w:rsid w:val="008A77F8"/>
    <w:rsid w:val="008A7938"/>
    <w:rsid w:val="008B0125"/>
    <w:rsid w:val="008B1A18"/>
    <w:rsid w:val="008B4A53"/>
    <w:rsid w:val="008B50D6"/>
    <w:rsid w:val="008C1336"/>
    <w:rsid w:val="008C2470"/>
    <w:rsid w:val="008C37DC"/>
    <w:rsid w:val="008C559D"/>
    <w:rsid w:val="008C55D4"/>
    <w:rsid w:val="008D031D"/>
    <w:rsid w:val="008D0DBA"/>
    <w:rsid w:val="008D2C6A"/>
    <w:rsid w:val="008D56BB"/>
    <w:rsid w:val="008D5EA8"/>
    <w:rsid w:val="008D6204"/>
    <w:rsid w:val="008D68B7"/>
    <w:rsid w:val="008D7FD1"/>
    <w:rsid w:val="008E021B"/>
    <w:rsid w:val="008E113C"/>
    <w:rsid w:val="008E17D4"/>
    <w:rsid w:val="008E280E"/>
    <w:rsid w:val="008E3F62"/>
    <w:rsid w:val="008E413F"/>
    <w:rsid w:val="008F51E0"/>
    <w:rsid w:val="008F573D"/>
    <w:rsid w:val="008F64BD"/>
    <w:rsid w:val="008F7D8B"/>
    <w:rsid w:val="008F7F3E"/>
    <w:rsid w:val="00901992"/>
    <w:rsid w:val="00902796"/>
    <w:rsid w:val="00904C66"/>
    <w:rsid w:val="00905134"/>
    <w:rsid w:val="00910AFA"/>
    <w:rsid w:val="009137AA"/>
    <w:rsid w:val="00914CB4"/>
    <w:rsid w:val="00914D77"/>
    <w:rsid w:val="0092117E"/>
    <w:rsid w:val="00935275"/>
    <w:rsid w:val="00937A90"/>
    <w:rsid w:val="00940AED"/>
    <w:rsid w:val="0094186E"/>
    <w:rsid w:val="009445A7"/>
    <w:rsid w:val="00945366"/>
    <w:rsid w:val="00945C4B"/>
    <w:rsid w:val="00947683"/>
    <w:rsid w:val="00950CEF"/>
    <w:rsid w:val="009522CD"/>
    <w:rsid w:val="00953C98"/>
    <w:rsid w:val="00955B4B"/>
    <w:rsid w:val="00957584"/>
    <w:rsid w:val="009619DA"/>
    <w:rsid w:val="00963240"/>
    <w:rsid w:val="00964576"/>
    <w:rsid w:val="00966C58"/>
    <w:rsid w:val="0096713D"/>
    <w:rsid w:val="009745BB"/>
    <w:rsid w:val="00976007"/>
    <w:rsid w:val="009776A9"/>
    <w:rsid w:val="0098113F"/>
    <w:rsid w:val="0098131B"/>
    <w:rsid w:val="0098135D"/>
    <w:rsid w:val="009813B8"/>
    <w:rsid w:val="009818C9"/>
    <w:rsid w:val="009829D6"/>
    <w:rsid w:val="00984A8F"/>
    <w:rsid w:val="00987BF3"/>
    <w:rsid w:val="009938B9"/>
    <w:rsid w:val="00994BC0"/>
    <w:rsid w:val="009A17BD"/>
    <w:rsid w:val="009A1896"/>
    <w:rsid w:val="009A2713"/>
    <w:rsid w:val="009A5AAE"/>
    <w:rsid w:val="009A5FB8"/>
    <w:rsid w:val="009A7A84"/>
    <w:rsid w:val="009B2400"/>
    <w:rsid w:val="009B27AD"/>
    <w:rsid w:val="009B412B"/>
    <w:rsid w:val="009B47B1"/>
    <w:rsid w:val="009B7256"/>
    <w:rsid w:val="009B75E4"/>
    <w:rsid w:val="009B7953"/>
    <w:rsid w:val="009C1FE4"/>
    <w:rsid w:val="009C5D4A"/>
    <w:rsid w:val="009C674F"/>
    <w:rsid w:val="009C7250"/>
    <w:rsid w:val="009C7B00"/>
    <w:rsid w:val="009D03A7"/>
    <w:rsid w:val="009D1EA3"/>
    <w:rsid w:val="009D3B90"/>
    <w:rsid w:val="009D45BD"/>
    <w:rsid w:val="009D7BB8"/>
    <w:rsid w:val="009E21FE"/>
    <w:rsid w:val="009E571D"/>
    <w:rsid w:val="009E61E1"/>
    <w:rsid w:val="009F1504"/>
    <w:rsid w:val="009F23AE"/>
    <w:rsid w:val="009F274E"/>
    <w:rsid w:val="009F3F6A"/>
    <w:rsid w:val="009F4785"/>
    <w:rsid w:val="009F4B89"/>
    <w:rsid w:val="009F6110"/>
    <w:rsid w:val="009F6E6F"/>
    <w:rsid w:val="009F75B3"/>
    <w:rsid w:val="009F7652"/>
    <w:rsid w:val="00A013D5"/>
    <w:rsid w:val="00A01548"/>
    <w:rsid w:val="00A029E2"/>
    <w:rsid w:val="00A02E36"/>
    <w:rsid w:val="00A053CD"/>
    <w:rsid w:val="00A0618E"/>
    <w:rsid w:val="00A07BF1"/>
    <w:rsid w:val="00A10A94"/>
    <w:rsid w:val="00A16D31"/>
    <w:rsid w:val="00A16E4A"/>
    <w:rsid w:val="00A20F73"/>
    <w:rsid w:val="00A21429"/>
    <w:rsid w:val="00A2332E"/>
    <w:rsid w:val="00A24809"/>
    <w:rsid w:val="00A25BAA"/>
    <w:rsid w:val="00A25D25"/>
    <w:rsid w:val="00A32956"/>
    <w:rsid w:val="00A33E4C"/>
    <w:rsid w:val="00A35D60"/>
    <w:rsid w:val="00A40073"/>
    <w:rsid w:val="00A40581"/>
    <w:rsid w:val="00A409DB"/>
    <w:rsid w:val="00A41080"/>
    <w:rsid w:val="00A45A82"/>
    <w:rsid w:val="00A47493"/>
    <w:rsid w:val="00A5043C"/>
    <w:rsid w:val="00A51907"/>
    <w:rsid w:val="00A57F6B"/>
    <w:rsid w:val="00A61162"/>
    <w:rsid w:val="00A618F5"/>
    <w:rsid w:val="00A63470"/>
    <w:rsid w:val="00A702D4"/>
    <w:rsid w:val="00A745A5"/>
    <w:rsid w:val="00A8038C"/>
    <w:rsid w:val="00A83823"/>
    <w:rsid w:val="00A84603"/>
    <w:rsid w:val="00A8571A"/>
    <w:rsid w:val="00A86C5A"/>
    <w:rsid w:val="00A90344"/>
    <w:rsid w:val="00A90902"/>
    <w:rsid w:val="00A91428"/>
    <w:rsid w:val="00A93260"/>
    <w:rsid w:val="00A95AF8"/>
    <w:rsid w:val="00A96429"/>
    <w:rsid w:val="00A97BD6"/>
    <w:rsid w:val="00AA55C1"/>
    <w:rsid w:val="00AA6855"/>
    <w:rsid w:val="00AA71BC"/>
    <w:rsid w:val="00AB1E3F"/>
    <w:rsid w:val="00AB38F3"/>
    <w:rsid w:val="00AB3967"/>
    <w:rsid w:val="00AB5FE6"/>
    <w:rsid w:val="00AB7661"/>
    <w:rsid w:val="00AB7B89"/>
    <w:rsid w:val="00AC3AC0"/>
    <w:rsid w:val="00AC4FE1"/>
    <w:rsid w:val="00AD1FC6"/>
    <w:rsid w:val="00AD2327"/>
    <w:rsid w:val="00AD551C"/>
    <w:rsid w:val="00AD742A"/>
    <w:rsid w:val="00AE01F6"/>
    <w:rsid w:val="00AE0F4D"/>
    <w:rsid w:val="00AE1C26"/>
    <w:rsid w:val="00AE5853"/>
    <w:rsid w:val="00AE7482"/>
    <w:rsid w:val="00AF209D"/>
    <w:rsid w:val="00AF7D32"/>
    <w:rsid w:val="00B00268"/>
    <w:rsid w:val="00B00473"/>
    <w:rsid w:val="00B017BA"/>
    <w:rsid w:val="00B023F6"/>
    <w:rsid w:val="00B05AB4"/>
    <w:rsid w:val="00B072E5"/>
    <w:rsid w:val="00B0764E"/>
    <w:rsid w:val="00B12161"/>
    <w:rsid w:val="00B126FF"/>
    <w:rsid w:val="00B13622"/>
    <w:rsid w:val="00B140F1"/>
    <w:rsid w:val="00B17027"/>
    <w:rsid w:val="00B23B99"/>
    <w:rsid w:val="00B26FB9"/>
    <w:rsid w:val="00B309CE"/>
    <w:rsid w:val="00B32433"/>
    <w:rsid w:val="00B33547"/>
    <w:rsid w:val="00B34CBB"/>
    <w:rsid w:val="00B34FCC"/>
    <w:rsid w:val="00B35068"/>
    <w:rsid w:val="00B37185"/>
    <w:rsid w:val="00B40C4E"/>
    <w:rsid w:val="00B45B1A"/>
    <w:rsid w:val="00B46012"/>
    <w:rsid w:val="00B478EC"/>
    <w:rsid w:val="00B5618C"/>
    <w:rsid w:val="00B571EF"/>
    <w:rsid w:val="00B57325"/>
    <w:rsid w:val="00B57339"/>
    <w:rsid w:val="00B60225"/>
    <w:rsid w:val="00B60A2D"/>
    <w:rsid w:val="00B61143"/>
    <w:rsid w:val="00B66B77"/>
    <w:rsid w:val="00B704C2"/>
    <w:rsid w:val="00B7274F"/>
    <w:rsid w:val="00B77F91"/>
    <w:rsid w:val="00B80259"/>
    <w:rsid w:val="00B8470E"/>
    <w:rsid w:val="00B87397"/>
    <w:rsid w:val="00B9035F"/>
    <w:rsid w:val="00B934F8"/>
    <w:rsid w:val="00B9786B"/>
    <w:rsid w:val="00B97E96"/>
    <w:rsid w:val="00BA18D0"/>
    <w:rsid w:val="00BA24C5"/>
    <w:rsid w:val="00BA2944"/>
    <w:rsid w:val="00BA2C4F"/>
    <w:rsid w:val="00BA36E7"/>
    <w:rsid w:val="00BA51C4"/>
    <w:rsid w:val="00BB05FA"/>
    <w:rsid w:val="00BB0E92"/>
    <w:rsid w:val="00BB146B"/>
    <w:rsid w:val="00BB3A44"/>
    <w:rsid w:val="00BB64AE"/>
    <w:rsid w:val="00BC1952"/>
    <w:rsid w:val="00BC33FB"/>
    <w:rsid w:val="00BC3B73"/>
    <w:rsid w:val="00BC565C"/>
    <w:rsid w:val="00BC6425"/>
    <w:rsid w:val="00BD23D3"/>
    <w:rsid w:val="00BD2BC5"/>
    <w:rsid w:val="00BD4B26"/>
    <w:rsid w:val="00BD5803"/>
    <w:rsid w:val="00BD6834"/>
    <w:rsid w:val="00BE0105"/>
    <w:rsid w:val="00BE143E"/>
    <w:rsid w:val="00BE2ED5"/>
    <w:rsid w:val="00BE3732"/>
    <w:rsid w:val="00BE567F"/>
    <w:rsid w:val="00BE71A3"/>
    <w:rsid w:val="00BE7A3A"/>
    <w:rsid w:val="00BF4D48"/>
    <w:rsid w:val="00BF66CD"/>
    <w:rsid w:val="00C037E5"/>
    <w:rsid w:val="00C04978"/>
    <w:rsid w:val="00C04F2D"/>
    <w:rsid w:val="00C05E98"/>
    <w:rsid w:val="00C10198"/>
    <w:rsid w:val="00C104BB"/>
    <w:rsid w:val="00C11441"/>
    <w:rsid w:val="00C1173D"/>
    <w:rsid w:val="00C16A1F"/>
    <w:rsid w:val="00C17DA7"/>
    <w:rsid w:val="00C2134C"/>
    <w:rsid w:val="00C21B3F"/>
    <w:rsid w:val="00C2394C"/>
    <w:rsid w:val="00C25CED"/>
    <w:rsid w:val="00C26AA0"/>
    <w:rsid w:val="00C27C07"/>
    <w:rsid w:val="00C302C2"/>
    <w:rsid w:val="00C312CE"/>
    <w:rsid w:val="00C35907"/>
    <w:rsid w:val="00C37723"/>
    <w:rsid w:val="00C4057D"/>
    <w:rsid w:val="00C44BAA"/>
    <w:rsid w:val="00C453BD"/>
    <w:rsid w:val="00C45B42"/>
    <w:rsid w:val="00C5060A"/>
    <w:rsid w:val="00C51200"/>
    <w:rsid w:val="00C51248"/>
    <w:rsid w:val="00C51EAF"/>
    <w:rsid w:val="00C540A5"/>
    <w:rsid w:val="00C56673"/>
    <w:rsid w:val="00C60BAD"/>
    <w:rsid w:val="00C612E4"/>
    <w:rsid w:val="00C616CC"/>
    <w:rsid w:val="00C661B5"/>
    <w:rsid w:val="00C72ABE"/>
    <w:rsid w:val="00C733D8"/>
    <w:rsid w:val="00C73AEE"/>
    <w:rsid w:val="00C74593"/>
    <w:rsid w:val="00C761CB"/>
    <w:rsid w:val="00C76244"/>
    <w:rsid w:val="00C7633A"/>
    <w:rsid w:val="00C76F15"/>
    <w:rsid w:val="00C80B6A"/>
    <w:rsid w:val="00C81804"/>
    <w:rsid w:val="00C830AD"/>
    <w:rsid w:val="00C835B8"/>
    <w:rsid w:val="00C91CCA"/>
    <w:rsid w:val="00C92BDA"/>
    <w:rsid w:val="00C92EF6"/>
    <w:rsid w:val="00C9704C"/>
    <w:rsid w:val="00CA055E"/>
    <w:rsid w:val="00CA39DC"/>
    <w:rsid w:val="00CA3A80"/>
    <w:rsid w:val="00CA5EFC"/>
    <w:rsid w:val="00CA7829"/>
    <w:rsid w:val="00CA79AF"/>
    <w:rsid w:val="00CA7B97"/>
    <w:rsid w:val="00CB1C3C"/>
    <w:rsid w:val="00CB1D62"/>
    <w:rsid w:val="00CB2B50"/>
    <w:rsid w:val="00CB2D95"/>
    <w:rsid w:val="00CB2FC6"/>
    <w:rsid w:val="00CB5081"/>
    <w:rsid w:val="00CB60D0"/>
    <w:rsid w:val="00CB6603"/>
    <w:rsid w:val="00CB7DE4"/>
    <w:rsid w:val="00CB7E04"/>
    <w:rsid w:val="00CC02E4"/>
    <w:rsid w:val="00CC12D5"/>
    <w:rsid w:val="00CC22CC"/>
    <w:rsid w:val="00CC5CB7"/>
    <w:rsid w:val="00CD00E1"/>
    <w:rsid w:val="00CD057F"/>
    <w:rsid w:val="00CD3364"/>
    <w:rsid w:val="00CD4880"/>
    <w:rsid w:val="00CD498E"/>
    <w:rsid w:val="00CD5540"/>
    <w:rsid w:val="00CD7433"/>
    <w:rsid w:val="00CD7CC5"/>
    <w:rsid w:val="00CE1001"/>
    <w:rsid w:val="00CE353E"/>
    <w:rsid w:val="00CE3D4F"/>
    <w:rsid w:val="00CE3EDE"/>
    <w:rsid w:val="00CE5B66"/>
    <w:rsid w:val="00CE60F8"/>
    <w:rsid w:val="00CE68D9"/>
    <w:rsid w:val="00CF05F9"/>
    <w:rsid w:val="00CF1076"/>
    <w:rsid w:val="00CF17F1"/>
    <w:rsid w:val="00CF1EA1"/>
    <w:rsid w:val="00CF24FA"/>
    <w:rsid w:val="00CF3117"/>
    <w:rsid w:val="00CF392A"/>
    <w:rsid w:val="00CF3FE2"/>
    <w:rsid w:val="00D00271"/>
    <w:rsid w:val="00D020F8"/>
    <w:rsid w:val="00D04412"/>
    <w:rsid w:val="00D04477"/>
    <w:rsid w:val="00D04BED"/>
    <w:rsid w:val="00D11B91"/>
    <w:rsid w:val="00D12A6B"/>
    <w:rsid w:val="00D13AC7"/>
    <w:rsid w:val="00D1482C"/>
    <w:rsid w:val="00D154E5"/>
    <w:rsid w:val="00D162B1"/>
    <w:rsid w:val="00D168F5"/>
    <w:rsid w:val="00D17545"/>
    <w:rsid w:val="00D226A8"/>
    <w:rsid w:val="00D24AEF"/>
    <w:rsid w:val="00D31149"/>
    <w:rsid w:val="00D3163F"/>
    <w:rsid w:val="00D31693"/>
    <w:rsid w:val="00D316FA"/>
    <w:rsid w:val="00D31996"/>
    <w:rsid w:val="00D31BF2"/>
    <w:rsid w:val="00D322AE"/>
    <w:rsid w:val="00D32F06"/>
    <w:rsid w:val="00D35E83"/>
    <w:rsid w:val="00D36F7A"/>
    <w:rsid w:val="00D374CE"/>
    <w:rsid w:val="00D40781"/>
    <w:rsid w:val="00D41DC6"/>
    <w:rsid w:val="00D42393"/>
    <w:rsid w:val="00D42F8A"/>
    <w:rsid w:val="00D462FD"/>
    <w:rsid w:val="00D46786"/>
    <w:rsid w:val="00D471DB"/>
    <w:rsid w:val="00D51E52"/>
    <w:rsid w:val="00D52A9D"/>
    <w:rsid w:val="00D5462F"/>
    <w:rsid w:val="00D576A5"/>
    <w:rsid w:val="00D607FC"/>
    <w:rsid w:val="00D62626"/>
    <w:rsid w:val="00D67063"/>
    <w:rsid w:val="00D671BF"/>
    <w:rsid w:val="00D67C41"/>
    <w:rsid w:val="00D713D9"/>
    <w:rsid w:val="00D72F3C"/>
    <w:rsid w:val="00D7465D"/>
    <w:rsid w:val="00D75F37"/>
    <w:rsid w:val="00D7677A"/>
    <w:rsid w:val="00D80D72"/>
    <w:rsid w:val="00D83452"/>
    <w:rsid w:val="00D85408"/>
    <w:rsid w:val="00D85CEA"/>
    <w:rsid w:val="00D86133"/>
    <w:rsid w:val="00D95CDE"/>
    <w:rsid w:val="00D964FC"/>
    <w:rsid w:val="00D96BAA"/>
    <w:rsid w:val="00D97150"/>
    <w:rsid w:val="00D976E4"/>
    <w:rsid w:val="00DA0346"/>
    <w:rsid w:val="00DA0A1E"/>
    <w:rsid w:val="00DA1270"/>
    <w:rsid w:val="00DA2379"/>
    <w:rsid w:val="00DA3159"/>
    <w:rsid w:val="00DA3A3A"/>
    <w:rsid w:val="00DA472D"/>
    <w:rsid w:val="00DA5530"/>
    <w:rsid w:val="00DA6903"/>
    <w:rsid w:val="00DA6C84"/>
    <w:rsid w:val="00DB0804"/>
    <w:rsid w:val="00DB0E83"/>
    <w:rsid w:val="00DB289B"/>
    <w:rsid w:val="00DB4456"/>
    <w:rsid w:val="00DB76DB"/>
    <w:rsid w:val="00DB7DE8"/>
    <w:rsid w:val="00DC04A9"/>
    <w:rsid w:val="00DC04FF"/>
    <w:rsid w:val="00DC1126"/>
    <w:rsid w:val="00DC15E2"/>
    <w:rsid w:val="00DC16B9"/>
    <w:rsid w:val="00DC188C"/>
    <w:rsid w:val="00DC6FFF"/>
    <w:rsid w:val="00DC7B81"/>
    <w:rsid w:val="00DD175B"/>
    <w:rsid w:val="00DD3553"/>
    <w:rsid w:val="00DD6285"/>
    <w:rsid w:val="00DD6C76"/>
    <w:rsid w:val="00DD6DB7"/>
    <w:rsid w:val="00DD79B2"/>
    <w:rsid w:val="00DE2720"/>
    <w:rsid w:val="00DE2FE6"/>
    <w:rsid w:val="00DE307B"/>
    <w:rsid w:val="00DE3216"/>
    <w:rsid w:val="00DE4703"/>
    <w:rsid w:val="00DE7339"/>
    <w:rsid w:val="00DF1EF6"/>
    <w:rsid w:val="00DF4474"/>
    <w:rsid w:val="00DF5646"/>
    <w:rsid w:val="00DF66A3"/>
    <w:rsid w:val="00DF7BDE"/>
    <w:rsid w:val="00E03820"/>
    <w:rsid w:val="00E0391A"/>
    <w:rsid w:val="00E07277"/>
    <w:rsid w:val="00E072B9"/>
    <w:rsid w:val="00E10289"/>
    <w:rsid w:val="00E119C8"/>
    <w:rsid w:val="00E14BBF"/>
    <w:rsid w:val="00E15E42"/>
    <w:rsid w:val="00E17E1E"/>
    <w:rsid w:val="00E20EB8"/>
    <w:rsid w:val="00E21C40"/>
    <w:rsid w:val="00E22396"/>
    <w:rsid w:val="00E255AF"/>
    <w:rsid w:val="00E255B2"/>
    <w:rsid w:val="00E257E9"/>
    <w:rsid w:val="00E2648D"/>
    <w:rsid w:val="00E26677"/>
    <w:rsid w:val="00E30D8C"/>
    <w:rsid w:val="00E3246A"/>
    <w:rsid w:val="00E35D15"/>
    <w:rsid w:val="00E427A9"/>
    <w:rsid w:val="00E43875"/>
    <w:rsid w:val="00E44E05"/>
    <w:rsid w:val="00E44FC8"/>
    <w:rsid w:val="00E45698"/>
    <w:rsid w:val="00E45FB3"/>
    <w:rsid w:val="00E4618A"/>
    <w:rsid w:val="00E4731D"/>
    <w:rsid w:val="00E53187"/>
    <w:rsid w:val="00E54031"/>
    <w:rsid w:val="00E56362"/>
    <w:rsid w:val="00E56501"/>
    <w:rsid w:val="00E56CFB"/>
    <w:rsid w:val="00E56DC4"/>
    <w:rsid w:val="00E574A8"/>
    <w:rsid w:val="00E574D4"/>
    <w:rsid w:val="00E6066F"/>
    <w:rsid w:val="00E60959"/>
    <w:rsid w:val="00E67175"/>
    <w:rsid w:val="00E70868"/>
    <w:rsid w:val="00E727FF"/>
    <w:rsid w:val="00E72E9C"/>
    <w:rsid w:val="00E75597"/>
    <w:rsid w:val="00E76643"/>
    <w:rsid w:val="00E769FA"/>
    <w:rsid w:val="00E81397"/>
    <w:rsid w:val="00E82645"/>
    <w:rsid w:val="00E85F63"/>
    <w:rsid w:val="00E87149"/>
    <w:rsid w:val="00E91604"/>
    <w:rsid w:val="00E91D2A"/>
    <w:rsid w:val="00E91E07"/>
    <w:rsid w:val="00E95E33"/>
    <w:rsid w:val="00E96214"/>
    <w:rsid w:val="00EA03F0"/>
    <w:rsid w:val="00EA415C"/>
    <w:rsid w:val="00EA4790"/>
    <w:rsid w:val="00EB1BFA"/>
    <w:rsid w:val="00EB2AEA"/>
    <w:rsid w:val="00EB2CE1"/>
    <w:rsid w:val="00EB3838"/>
    <w:rsid w:val="00EB4877"/>
    <w:rsid w:val="00EC1160"/>
    <w:rsid w:val="00EC3F83"/>
    <w:rsid w:val="00EC778E"/>
    <w:rsid w:val="00ED11FF"/>
    <w:rsid w:val="00ED3C42"/>
    <w:rsid w:val="00ED74F9"/>
    <w:rsid w:val="00EE00C3"/>
    <w:rsid w:val="00EE1152"/>
    <w:rsid w:val="00EE1A7A"/>
    <w:rsid w:val="00EE3767"/>
    <w:rsid w:val="00EE38FF"/>
    <w:rsid w:val="00EE77DF"/>
    <w:rsid w:val="00EE788E"/>
    <w:rsid w:val="00EF0F14"/>
    <w:rsid w:val="00EF17DC"/>
    <w:rsid w:val="00EF1DAA"/>
    <w:rsid w:val="00EF4651"/>
    <w:rsid w:val="00EF5008"/>
    <w:rsid w:val="00EF784F"/>
    <w:rsid w:val="00F01E3C"/>
    <w:rsid w:val="00F02AAD"/>
    <w:rsid w:val="00F03B1A"/>
    <w:rsid w:val="00F03DA0"/>
    <w:rsid w:val="00F03EC2"/>
    <w:rsid w:val="00F0404C"/>
    <w:rsid w:val="00F0440D"/>
    <w:rsid w:val="00F068C0"/>
    <w:rsid w:val="00F06D9D"/>
    <w:rsid w:val="00F07301"/>
    <w:rsid w:val="00F101DB"/>
    <w:rsid w:val="00F10522"/>
    <w:rsid w:val="00F10EE6"/>
    <w:rsid w:val="00F15DAF"/>
    <w:rsid w:val="00F20AC3"/>
    <w:rsid w:val="00F21E1B"/>
    <w:rsid w:val="00F22215"/>
    <w:rsid w:val="00F26158"/>
    <w:rsid w:val="00F261AC"/>
    <w:rsid w:val="00F32F1D"/>
    <w:rsid w:val="00F33568"/>
    <w:rsid w:val="00F340A6"/>
    <w:rsid w:val="00F3448B"/>
    <w:rsid w:val="00F35168"/>
    <w:rsid w:val="00F358C6"/>
    <w:rsid w:val="00F36BD3"/>
    <w:rsid w:val="00F36CCA"/>
    <w:rsid w:val="00F36E63"/>
    <w:rsid w:val="00F42493"/>
    <w:rsid w:val="00F44136"/>
    <w:rsid w:val="00F50471"/>
    <w:rsid w:val="00F50FB9"/>
    <w:rsid w:val="00F56206"/>
    <w:rsid w:val="00F5654A"/>
    <w:rsid w:val="00F57C74"/>
    <w:rsid w:val="00F60FDE"/>
    <w:rsid w:val="00F61659"/>
    <w:rsid w:val="00F62912"/>
    <w:rsid w:val="00F640AF"/>
    <w:rsid w:val="00F67EDE"/>
    <w:rsid w:val="00F72531"/>
    <w:rsid w:val="00F72AF8"/>
    <w:rsid w:val="00F73759"/>
    <w:rsid w:val="00F73950"/>
    <w:rsid w:val="00F73DCC"/>
    <w:rsid w:val="00F80E95"/>
    <w:rsid w:val="00F80EC8"/>
    <w:rsid w:val="00F812FC"/>
    <w:rsid w:val="00F824B8"/>
    <w:rsid w:val="00F83B0D"/>
    <w:rsid w:val="00F851B3"/>
    <w:rsid w:val="00F8532C"/>
    <w:rsid w:val="00F85518"/>
    <w:rsid w:val="00F86F0C"/>
    <w:rsid w:val="00F87142"/>
    <w:rsid w:val="00F905FC"/>
    <w:rsid w:val="00F9075A"/>
    <w:rsid w:val="00F9173B"/>
    <w:rsid w:val="00F91AED"/>
    <w:rsid w:val="00F92F82"/>
    <w:rsid w:val="00F96724"/>
    <w:rsid w:val="00F96A9C"/>
    <w:rsid w:val="00FA11BD"/>
    <w:rsid w:val="00FA2DD6"/>
    <w:rsid w:val="00FA3FA9"/>
    <w:rsid w:val="00FA63D7"/>
    <w:rsid w:val="00FA672C"/>
    <w:rsid w:val="00FA6733"/>
    <w:rsid w:val="00FA7686"/>
    <w:rsid w:val="00FB0FA2"/>
    <w:rsid w:val="00FB203C"/>
    <w:rsid w:val="00FB2D60"/>
    <w:rsid w:val="00FB2EF2"/>
    <w:rsid w:val="00FB379E"/>
    <w:rsid w:val="00FB38C6"/>
    <w:rsid w:val="00FB3903"/>
    <w:rsid w:val="00FC0177"/>
    <w:rsid w:val="00FC23CD"/>
    <w:rsid w:val="00FC3756"/>
    <w:rsid w:val="00FC3C06"/>
    <w:rsid w:val="00FC5F38"/>
    <w:rsid w:val="00FC6AAD"/>
    <w:rsid w:val="00FD0F87"/>
    <w:rsid w:val="00FD6055"/>
    <w:rsid w:val="00FE16B0"/>
    <w:rsid w:val="00FE2821"/>
    <w:rsid w:val="00FE2AE2"/>
    <w:rsid w:val="00FE3ECF"/>
    <w:rsid w:val="00FE5CD0"/>
    <w:rsid w:val="00FE6F43"/>
    <w:rsid w:val="00FE795A"/>
    <w:rsid w:val="00FE7BF2"/>
    <w:rsid w:val="00FF027D"/>
    <w:rsid w:val="00FF09F1"/>
    <w:rsid w:val="00FF0A5F"/>
    <w:rsid w:val="00FF3077"/>
    <w:rsid w:val="00FF49F8"/>
    <w:rsid w:val="00FF5B13"/>
    <w:rsid w:val="00FF6758"/>
    <w:rsid w:val="00FF6796"/>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ECEEB63"/>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paragraph" w:customStyle="1" w:styleId="Textodenotaderodap1">
    <w:name w:val="Texto de nota de rodapé1"/>
    <w:basedOn w:val="Normal"/>
    <w:next w:val="Textodenotaderodap"/>
    <w:uiPriority w:val="99"/>
    <w:unhideWhenUsed/>
    <w:rsid w:val="007D3F1C"/>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gs2xqT/pEH5scCKHeutJ9ritLg2XQF53iRAzDWvLr+k=</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qPIxSbUOmlquiupp8TAvBEVx/qce1+0TMFnMOES3/C0=</DigestValue>
    </Reference>
  </SignedInfo>
  <SignatureValue>DSpWtjsx088UvcxrZ5QzLGdkcZWxPPZEXM4pPE0Hqg+UPqtvaFKW/n6TepoI6BRnUGLph50azfqA
c06+jVpVzY4V8pB+4TD/LuZu9qS4bF2P461Uxrd3Jq6xKQkzdchvLnoD1Xl99v9f4MOGbIdIEvbO
hn8MAcMZ5+sK7QQnOl1bPQZ+hCQTtoYf0AOhkqs3PSi8FpGL45A2LlWuBVV99Wbn5V1II/NCT41v
PGNjzRwQnSYyRkrfO+k6ZRlOoxh8cTeEu3v4uKjR6Aou54DB1hUV2jFLJfVnInMoFpMWXpPWY6aD
2pF0unRN1NdIL9EXQMLU8+8dhu3JvxSpgBJySg==</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kHEuSjTQ7+PrCjqJCpJ4rRdbNK2JtTU2fc4loGok5Cw=</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document.xml?ContentType=application/vnd.openxmlformats-officedocument.wordprocessingml.document.main+xml">
        <DigestMethod Algorithm="http://www.w3.org/2001/04/xmlenc#sha256"/>
        <DigestValue>U/IG1BHx/IF4nJ7QMWYjS7c/Nn08hkIglfA6eTNgMnY=</DigestValue>
      </Reference>
      <Reference URI="/word/endnotes.xml?ContentType=application/vnd.openxmlformats-officedocument.wordprocessingml.endnotes+xml">
        <DigestMethod Algorithm="http://www.w3.org/2001/04/xmlenc#sha256"/>
        <DigestValue>LPQluGIO7a3zqel7PhH9Q8/RyvyRbVHM1MKoGFHBrGg=</DigestValue>
      </Reference>
      <Reference URI="/word/fontTable.xml?ContentType=application/vnd.openxmlformats-officedocument.wordprocessingml.fontTable+xml">
        <DigestMethod Algorithm="http://www.w3.org/2001/04/xmlenc#sha256"/>
        <DigestValue>ruhhaVBH0/n3jAXIQC4Cb0YKV9GZfUWPkH3zNu+RCaA=</DigestValue>
      </Reference>
      <Reference URI="/word/footer1.xml?ContentType=application/vnd.openxmlformats-officedocument.wordprocessingml.footer+xml">
        <DigestMethod Algorithm="http://www.w3.org/2001/04/xmlenc#sha256"/>
        <DigestValue>bRgqv+wKYw9zFgr3mQWEPbU4AibS8x++U8oFJcW6OsY=</DigestValue>
      </Reference>
      <Reference URI="/word/footnotes.xml?ContentType=application/vnd.openxmlformats-officedocument.wordprocessingml.footnotes+xml">
        <DigestMethod Algorithm="http://www.w3.org/2001/04/xmlenc#sha256"/>
        <DigestValue>phyAULT+r+FHwi3+UfywVNO0D3mmdsukE746b6sUxAs=</DigestValue>
      </Reference>
      <Reference URI="/word/header1.xml?ContentType=application/vnd.openxmlformats-officedocument.wordprocessingml.header+xml">
        <DigestMethod Algorithm="http://www.w3.org/2001/04/xmlenc#sha256"/>
        <DigestValue>1Myf2Zos0G8Hni2+1LhFWHZMZzrvEYR/f00SqkOpSDE=</DigestValue>
      </Reference>
      <Reference URI="/word/header2.xml?ContentType=application/vnd.openxmlformats-officedocument.wordprocessingml.header+xml">
        <DigestMethod Algorithm="http://www.w3.org/2001/04/xmlenc#sha256"/>
        <DigestValue>PFbZQvCucIhvQCWzCsIFuqZdaeCCBYallUwOZoeB1BY=</DigestValue>
      </Reference>
      <Reference URI="/word/header3.xml?ContentType=application/vnd.openxmlformats-officedocument.wordprocessingml.header+xml">
        <DigestMethod Algorithm="http://www.w3.org/2001/04/xmlenc#sha256"/>
        <DigestValue>xKG0Z8mmAlSofRFCx5A7VBdR5MEh/i7D/ncFXOlKwjE=</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ajNk40CuDx9MF5NhzWb4420GOgMzKiXIt8VQ+48xwcc=</DigestValue>
      </Reference>
      <Reference URI="/word/settings.xml?ContentType=application/vnd.openxmlformats-officedocument.wordprocessingml.settings+xml">
        <DigestMethod Algorithm="http://www.w3.org/2001/04/xmlenc#sha256"/>
        <DigestValue>6ixvvIGs37ivV2TH8qV8IkZc2hazy7KtBM3h0pEUYkw=</DigestValue>
      </Reference>
      <Reference URI="/word/styles.xml?ContentType=application/vnd.openxmlformats-officedocument.wordprocessingml.styles+xml">
        <DigestMethod Algorithm="http://www.w3.org/2001/04/xmlenc#sha256"/>
        <DigestValue>uJ1mLFhQjz3Y/X4eCNt7sukhvIvkRKQKwPchtuIlDFQ=</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RuY3AJ+BCPP7xzXDVMjQpejJTbtFPLjoRljJ4sJnKqE=</DigestValue>
      </Reference>
    </Manifest>
    <SignatureProperties>
      <SignatureProperty Id="idSignatureTime" Target="#idPackageSignature">
        <mdssi:SignatureTime xmlns:mdssi="http://schemas.openxmlformats.org/package/2006/digital-signature">
          <mdssi:Format>YYYY-MM-DDThh:mm:ssTZD</mdssi:Format>
          <mdssi:Value>2019-02-14T19:10:39Z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2019-02-14T19:10:39Z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A3167-0F0B-4011-97F3-966861839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1950</TotalTime>
  <Pages>20</Pages>
  <Words>4974</Words>
  <Characters>26864</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31775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186</cp:revision>
  <cp:lastPrinted>2018-04-19T19:47:00Z</cp:lastPrinted>
  <dcterms:created xsi:type="dcterms:W3CDTF">2018-07-23T17:14:00Z</dcterms:created>
  <dcterms:modified xsi:type="dcterms:W3CDTF">2019-02-14T19:08:00Z</dcterms:modified>
</cp:coreProperties>
</file>