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2116"/>
        <w:gridCol w:w="7240"/>
      </w:tblGrid>
      <w:tr w:rsidR="00F11EB5" w:rsidRPr="00AE3400" w:rsidTr="00B87461">
        <w:trPr>
          <w:trHeight w:val="489"/>
        </w:trPr>
        <w:tc>
          <w:tcPr>
            <w:tcW w:w="2116" w:type="dxa"/>
            <w:shd w:val="clear" w:color="auto" w:fill="FFFFFF"/>
          </w:tcPr>
          <w:p w:rsidR="00F11EB5" w:rsidRPr="00AE3400" w:rsidRDefault="00F11EB5" w:rsidP="00F11EB5">
            <w:pPr>
              <w:spacing w:after="200"/>
              <w:jc w:val="both"/>
              <w:rPr>
                <w:rFonts w:ascii="Arial" w:hAnsi="Arial" w:cs="Arial"/>
                <w:b/>
              </w:rPr>
            </w:pPr>
            <w:r w:rsidRPr="00AE3400">
              <w:rPr>
                <w:rFonts w:ascii="Arial" w:hAnsi="Arial" w:cs="Arial"/>
                <w:b/>
              </w:rPr>
              <w:t>Processo nº:</w:t>
            </w:r>
          </w:p>
        </w:tc>
        <w:tc>
          <w:tcPr>
            <w:tcW w:w="7240" w:type="dxa"/>
            <w:shd w:val="clear" w:color="auto" w:fill="FFFFFF"/>
          </w:tcPr>
          <w:p w:rsidR="00F11EB5" w:rsidRPr="00AE3400" w:rsidRDefault="00234AE7" w:rsidP="00F11EB5">
            <w:pPr>
              <w:spacing w:after="200"/>
              <w:jc w:val="both"/>
              <w:rPr>
                <w:rFonts w:ascii="Arial" w:hAnsi="Arial" w:cs="Arial"/>
              </w:rPr>
            </w:pPr>
            <w:r w:rsidRPr="00AE3400">
              <w:rPr>
                <w:rFonts w:ascii="Arial" w:hAnsi="Arial" w:cs="Arial"/>
              </w:rPr>
              <w:t>968.938</w:t>
            </w:r>
          </w:p>
        </w:tc>
      </w:tr>
      <w:tr w:rsidR="0069506C" w:rsidRPr="00AE3400" w:rsidTr="00B87461">
        <w:trPr>
          <w:trHeight w:val="489"/>
        </w:trPr>
        <w:tc>
          <w:tcPr>
            <w:tcW w:w="2116" w:type="dxa"/>
            <w:shd w:val="clear" w:color="auto" w:fill="FFFFFF"/>
          </w:tcPr>
          <w:p w:rsidR="0069506C" w:rsidRPr="00AE3400" w:rsidRDefault="0069506C" w:rsidP="00F11EB5">
            <w:pPr>
              <w:spacing w:after="200"/>
              <w:jc w:val="both"/>
              <w:rPr>
                <w:rFonts w:ascii="Arial" w:hAnsi="Arial" w:cs="Arial"/>
                <w:b/>
              </w:rPr>
            </w:pPr>
            <w:r w:rsidRPr="00AE3400">
              <w:rPr>
                <w:rFonts w:ascii="Arial" w:hAnsi="Arial" w:cs="Arial"/>
                <w:b/>
              </w:rPr>
              <w:t>Natureza:</w:t>
            </w:r>
          </w:p>
        </w:tc>
        <w:tc>
          <w:tcPr>
            <w:tcW w:w="7240" w:type="dxa"/>
            <w:shd w:val="clear" w:color="auto" w:fill="FFFFFF"/>
          </w:tcPr>
          <w:p w:rsidR="0069506C" w:rsidRPr="00AE3400" w:rsidRDefault="0069506C" w:rsidP="00234AE7">
            <w:pPr>
              <w:spacing w:after="200"/>
              <w:jc w:val="both"/>
              <w:rPr>
                <w:rFonts w:ascii="Arial" w:hAnsi="Arial" w:cs="Arial"/>
              </w:rPr>
            </w:pPr>
            <w:r w:rsidRPr="00AE3400">
              <w:rPr>
                <w:rFonts w:ascii="Arial" w:hAnsi="Arial" w:cs="Arial"/>
              </w:rPr>
              <w:t xml:space="preserve">Prestação de Contas do </w:t>
            </w:r>
            <w:r w:rsidR="00305781" w:rsidRPr="00AE3400">
              <w:rPr>
                <w:rFonts w:ascii="Arial" w:hAnsi="Arial" w:cs="Arial"/>
              </w:rPr>
              <w:t>Executivo Municipal</w:t>
            </w:r>
            <w:r w:rsidRPr="00AE3400">
              <w:rPr>
                <w:rFonts w:ascii="Arial" w:hAnsi="Arial" w:cs="Arial"/>
              </w:rPr>
              <w:t xml:space="preserve"> de </w:t>
            </w:r>
            <w:r w:rsidR="00234AE7" w:rsidRPr="00AE3400">
              <w:rPr>
                <w:rFonts w:ascii="Arial" w:hAnsi="Arial" w:cs="Arial"/>
              </w:rPr>
              <w:t>Governador Valadares</w:t>
            </w:r>
          </w:p>
        </w:tc>
      </w:tr>
      <w:tr w:rsidR="00F11EB5" w:rsidRPr="00AE3400" w:rsidTr="00B87461">
        <w:trPr>
          <w:trHeight w:val="489"/>
        </w:trPr>
        <w:tc>
          <w:tcPr>
            <w:tcW w:w="2116" w:type="dxa"/>
            <w:shd w:val="clear" w:color="auto" w:fill="FFFFFF"/>
          </w:tcPr>
          <w:p w:rsidR="00F11EB5" w:rsidRPr="00AE3400" w:rsidRDefault="00F11EB5" w:rsidP="0057434C">
            <w:pPr>
              <w:spacing w:after="200"/>
              <w:jc w:val="both"/>
              <w:rPr>
                <w:rFonts w:ascii="Arial" w:hAnsi="Arial" w:cs="Arial"/>
                <w:b/>
              </w:rPr>
            </w:pPr>
            <w:r w:rsidRPr="00AE3400">
              <w:rPr>
                <w:rFonts w:ascii="Arial" w:hAnsi="Arial" w:cs="Arial"/>
                <w:b/>
              </w:rPr>
              <w:t>Exercício:</w:t>
            </w:r>
          </w:p>
        </w:tc>
        <w:tc>
          <w:tcPr>
            <w:tcW w:w="7240" w:type="dxa"/>
            <w:shd w:val="clear" w:color="auto" w:fill="FFFFFF"/>
          </w:tcPr>
          <w:p w:rsidR="00F11EB5" w:rsidRPr="00AE3400" w:rsidRDefault="00F11EB5" w:rsidP="0060358E">
            <w:pPr>
              <w:spacing w:after="200"/>
              <w:jc w:val="both"/>
              <w:rPr>
                <w:rFonts w:ascii="Arial" w:hAnsi="Arial" w:cs="Arial"/>
              </w:rPr>
            </w:pPr>
            <w:r w:rsidRPr="00AE3400">
              <w:rPr>
                <w:rFonts w:ascii="Arial" w:hAnsi="Arial" w:cs="Arial"/>
              </w:rPr>
              <w:t>20</w:t>
            </w:r>
            <w:r w:rsidR="00CF2B82" w:rsidRPr="00AE3400">
              <w:rPr>
                <w:rFonts w:ascii="Arial" w:hAnsi="Arial" w:cs="Arial"/>
              </w:rPr>
              <w:t>1</w:t>
            </w:r>
            <w:r w:rsidR="006867C9" w:rsidRPr="00AE3400">
              <w:rPr>
                <w:rFonts w:ascii="Arial" w:hAnsi="Arial" w:cs="Arial"/>
              </w:rPr>
              <w:t>4</w:t>
            </w:r>
          </w:p>
        </w:tc>
      </w:tr>
      <w:tr w:rsidR="00F11EB5" w:rsidRPr="00AE3400" w:rsidTr="00B87461">
        <w:trPr>
          <w:trHeight w:val="489"/>
        </w:trPr>
        <w:tc>
          <w:tcPr>
            <w:tcW w:w="2116" w:type="dxa"/>
            <w:shd w:val="clear" w:color="auto" w:fill="FFFFFF"/>
          </w:tcPr>
          <w:p w:rsidR="00F11EB5" w:rsidRPr="00AE3400" w:rsidRDefault="00F11EB5" w:rsidP="0057434C">
            <w:pPr>
              <w:spacing w:after="200"/>
              <w:jc w:val="both"/>
              <w:rPr>
                <w:rFonts w:ascii="Arial" w:hAnsi="Arial" w:cs="Arial"/>
                <w:b/>
              </w:rPr>
            </w:pPr>
            <w:r w:rsidRPr="00AE3400">
              <w:rPr>
                <w:rFonts w:ascii="Arial" w:hAnsi="Arial" w:cs="Arial"/>
                <w:b/>
              </w:rPr>
              <w:t>Responsável:</w:t>
            </w:r>
          </w:p>
        </w:tc>
        <w:tc>
          <w:tcPr>
            <w:tcW w:w="7240" w:type="dxa"/>
            <w:shd w:val="clear" w:color="auto" w:fill="FFFFFF"/>
          </w:tcPr>
          <w:p w:rsidR="00F11EB5" w:rsidRPr="00AE3400" w:rsidRDefault="00234AE7" w:rsidP="00234AE7">
            <w:pPr>
              <w:spacing w:after="200"/>
              <w:jc w:val="both"/>
              <w:rPr>
                <w:rFonts w:ascii="Arial" w:hAnsi="Arial" w:cs="Arial"/>
              </w:rPr>
            </w:pPr>
            <w:r w:rsidRPr="00AE3400">
              <w:rPr>
                <w:rFonts w:ascii="Arial" w:hAnsi="Arial" w:cs="Arial"/>
              </w:rPr>
              <w:t>Elisa Maria Costa</w:t>
            </w:r>
            <w:r w:rsidR="006867C9" w:rsidRPr="00AE3400">
              <w:rPr>
                <w:rFonts w:ascii="Arial" w:hAnsi="Arial" w:cs="Arial"/>
              </w:rPr>
              <w:t xml:space="preserve"> </w:t>
            </w:r>
            <w:r w:rsidR="0094226A" w:rsidRPr="00AE3400">
              <w:rPr>
                <w:rFonts w:ascii="Arial" w:hAnsi="Arial" w:cs="Arial"/>
              </w:rPr>
              <w:t>(Prefeit</w:t>
            </w:r>
            <w:r w:rsidRPr="00AE3400">
              <w:rPr>
                <w:rFonts w:ascii="Arial" w:hAnsi="Arial" w:cs="Arial"/>
              </w:rPr>
              <w:t>a</w:t>
            </w:r>
            <w:r w:rsidR="00F11EB5" w:rsidRPr="00AE3400">
              <w:rPr>
                <w:rFonts w:ascii="Arial" w:hAnsi="Arial" w:cs="Arial"/>
              </w:rPr>
              <w:t xml:space="preserve"> </w:t>
            </w:r>
            <w:r w:rsidR="004C362D" w:rsidRPr="00AE3400">
              <w:rPr>
                <w:rFonts w:ascii="Arial" w:hAnsi="Arial" w:cs="Arial"/>
              </w:rPr>
              <w:t xml:space="preserve">Municipal </w:t>
            </w:r>
            <w:r w:rsidR="00F11EB5" w:rsidRPr="00AE3400">
              <w:rPr>
                <w:rFonts w:ascii="Arial" w:hAnsi="Arial" w:cs="Arial"/>
              </w:rPr>
              <w:t>à época)</w:t>
            </w:r>
          </w:p>
        </w:tc>
      </w:tr>
      <w:tr w:rsidR="00F11EB5" w:rsidRPr="00AE3400" w:rsidTr="00B87461">
        <w:trPr>
          <w:trHeight w:val="489"/>
        </w:trPr>
        <w:tc>
          <w:tcPr>
            <w:tcW w:w="2116" w:type="dxa"/>
            <w:shd w:val="clear" w:color="auto" w:fill="FFFFFF"/>
          </w:tcPr>
          <w:p w:rsidR="00F11EB5" w:rsidRPr="00AE3400" w:rsidRDefault="00F11EB5" w:rsidP="0060358E">
            <w:pPr>
              <w:spacing w:after="200"/>
              <w:jc w:val="both"/>
              <w:rPr>
                <w:rFonts w:ascii="Arial" w:hAnsi="Arial" w:cs="Arial"/>
                <w:b/>
              </w:rPr>
            </w:pPr>
            <w:r w:rsidRPr="00AE3400">
              <w:rPr>
                <w:rFonts w:ascii="Arial" w:hAnsi="Arial" w:cs="Arial"/>
                <w:b/>
              </w:rPr>
              <w:t>Relator:</w:t>
            </w:r>
          </w:p>
        </w:tc>
        <w:tc>
          <w:tcPr>
            <w:tcW w:w="7240" w:type="dxa"/>
            <w:shd w:val="clear" w:color="auto" w:fill="FFFFFF"/>
          </w:tcPr>
          <w:p w:rsidR="006426F5" w:rsidRPr="00AE3400" w:rsidRDefault="00F11EB5" w:rsidP="00234AE7">
            <w:pPr>
              <w:spacing w:after="200"/>
              <w:jc w:val="both"/>
              <w:rPr>
                <w:rFonts w:ascii="Arial" w:hAnsi="Arial" w:cs="Arial"/>
              </w:rPr>
            </w:pPr>
            <w:r w:rsidRPr="00AE3400">
              <w:rPr>
                <w:rFonts w:ascii="Arial" w:hAnsi="Arial" w:cs="Arial"/>
              </w:rPr>
              <w:t>Conselheiro</w:t>
            </w:r>
            <w:r w:rsidR="006867C9" w:rsidRPr="00AE3400">
              <w:rPr>
                <w:rFonts w:ascii="Arial" w:hAnsi="Arial" w:cs="Arial"/>
              </w:rPr>
              <w:t xml:space="preserve"> </w:t>
            </w:r>
            <w:r w:rsidR="00234AE7" w:rsidRPr="00AE3400">
              <w:rPr>
                <w:rFonts w:ascii="Arial" w:hAnsi="Arial" w:cs="Arial"/>
              </w:rPr>
              <w:t>Gilberto Diniz</w:t>
            </w:r>
            <w:r w:rsidR="006867C9" w:rsidRPr="00AE3400">
              <w:rPr>
                <w:rFonts w:ascii="Arial" w:hAnsi="Arial" w:cs="Arial"/>
              </w:rPr>
              <w:t xml:space="preserve"> </w:t>
            </w:r>
          </w:p>
        </w:tc>
      </w:tr>
    </w:tbl>
    <w:p w:rsidR="0069506C" w:rsidRPr="00AE3400" w:rsidRDefault="0069506C" w:rsidP="00942137">
      <w:pPr>
        <w:tabs>
          <w:tab w:val="left" w:pos="0"/>
        </w:tabs>
        <w:autoSpaceDE w:val="0"/>
        <w:autoSpaceDN w:val="0"/>
        <w:adjustRightInd w:val="0"/>
        <w:spacing w:before="360" w:after="360" w:line="360" w:lineRule="auto"/>
        <w:jc w:val="center"/>
        <w:rPr>
          <w:rFonts w:ascii="Arial" w:hAnsi="Arial" w:cs="Arial"/>
          <w:b/>
          <w:u w:val="single"/>
        </w:rPr>
      </w:pPr>
      <w:r w:rsidRPr="00AE3400">
        <w:rPr>
          <w:rFonts w:ascii="Arial" w:hAnsi="Arial" w:cs="Arial"/>
          <w:b/>
          <w:u w:val="single"/>
        </w:rPr>
        <w:t>PARECER</w:t>
      </w:r>
    </w:p>
    <w:p w:rsidR="0069506C" w:rsidRPr="00AE3400" w:rsidRDefault="0069506C" w:rsidP="00237C6C">
      <w:pPr>
        <w:tabs>
          <w:tab w:val="left" w:pos="1276"/>
        </w:tabs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Excelentíssimo Senhor Relator</w:t>
      </w:r>
      <w:r w:rsidR="009E200D" w:rsidRPr="00AE3400">
        <w:rPr>
          <w:rFonts w:ascii="Arial" w:hAnsi="Arial" w:cs="Arial"/>
        </w:rPr>
        <w:t>,</w:t>
      </w:r>
      <w:r w:rsidR="006867C9" w:rsidRPr="00AE3400">
        <w:rPr>
          <w:rFonts w:ascii="Arial" w:hAnsi="Arial" w:cs="Arial"/>
        </w:rPr>
        <w:t xml:space="preserve"> </w:t>
      </w:r>
    </w:p>
    <w:p w:rsidR="00B1022B" w:rsidRPr="00AE3400" w:rsidRDefault="00B1022B" w:rsidP="009E200D">
      <w:pPr>
        <w:tabs>
          <w:tab w:val="left" w:pos="1276"/>
        </w:tabs>
        <w:autoSpaceDE w:val="0"/>
        <w:autoSpaceDN w:val="0"/>
        <w:adjustRightInd w:val="0"/>
        <w:spacing w:before="120" w:after="120" w:line="360" w:lineRule="auto"/>
        <w:ind w:left="426" w:right="-1"/>
        <w:jc w:val="both"/>
        <w:rPr>
          <w:rFonts w:ascii="Arial" w:hAnsi="Arial" w:cs="Arial"/>
        </w:rPr>
      </w:pPr>
    </w:p>
    <w:p w:rsidR="0094226A" w:rsidRPr="00AE3400" w:rsidRDefault="0094226A" w:rsidP="004C362D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Tratam os presentes autos das contas anuais </w:t>
      </w:r>
      <w:r w:rsidR="00A8306D" w:rsidRPr="00AE3400">
        <w:rPr>
          <w:rFonts w:ascii="Arial" w:hAnsi="Arial" w:cs="Arial"/>
        </w:rPr>
        <w:t>de responsabilidade d</w:t>
      </w:r>
      <w:r w:rsidR="00234AE7" w:rsidRPr="00AE3400">
        <w:rPr>
          <w:rFonts w:ascii="Arial" w:hAnsi="Arial" w:cs="Arial"/>
        </w:rPr>
        <w:t>a</w:t>
      </w:r>
      <w:r w:rsidRPr="00AE3400">
        <w:rPr>
          <w:rFonts w:ascii="Arial" w:hAnsi="Arial" w:cs="Arial"/>
        </w:rPr>
        <w:t xml:space="preserve"> Prefeit</w:t>
      </w:r>
      <w:r w:rsidR="00234AE7" w:rsidRPr="00AE3400">
        <w:rPr>
          <w:rFonts w:ascii="Arial" w:hAnsi="Arial" w:cs="Arial"/>
        </w:rPr>
        <w:t>a</w:t>
      </w:r>
      <w:r w:rsidRPr="00AE3400">
        <w:rPr>
          <w:rFonts w:ascii="Arial" w:hAnsi="Arial" w:cs="Arial"/>
        </w:rPr>
        <w:t xml:space="preserve"> Municipal</w:t>
      </w:r>
      <w:r w:rsidR="00973779" w:rsidRPr="00AE3400">
        <w:rPr>
          <w:rFonts w:ascii="Arial" w:hAnsi="Arial" w:cs="Arial"/>
        </w:rPr>
        <w:t xml:space="preserve"> </w:t>
      </w:r>
      <w:r w:rsidRPr="00AE3400">
        <w:rPr>
          <w:rFonts w:ascii="Arial" w:hAnsi="Arial" w:cs="Arial"/>
        </w:rPr>
        <w:t>acima mencionad</w:t>
      </w:r>
      <w:r w:rsidR="00234AE7" w:rsidRPr="00AE3400">
        <w:rPr>
          <w:rFonts w:ascii="Arial" w:hAnsi="Arial" w:cs="Arial"/>
        </w:rPr>
        <w:t>a</w:t>
      </w:r>
      <w:r w:rsidRPr="00AE3400">
        <w:rPr>
          <w:rFonts w:ascii="Arial" w:hAnsi="Arial" w:cs="Arial"/>
        </w:rPr>
        <w:t xml:space="preserve">, que vieram ao Ministério Público de Contas para </w:t>
      </w:r>
      <w:r w:rsidR="00C35B2A" w:rsidRPr="00AE3400">
        <w:rPr>
          <w:rFonts w:ascii="Arial" w:hAnsi="Arial" w:cs="Arial"/>
        </w:rPr>
        <w:t>parecer</w:t>
      </w:r>
      <w:r w:rsidRPr="00AE3400">
        <w:rPr>
          <w:rFonts w:ascii="Arial" w:hAnsi="Arial" w:cs="Arial"/>
        </w:rPr>
        <w:t xml:space="preserve"> conclusiv</w:t>
      </w:r>
      <w:r w:rsidR="00C35B2A" w:rsidRPr="00AE3400">
        <w:rPr>
          <w:rFonts w:ascii="Arial" w:hAnsi="Arial" w:cs="Arial"/>
        </w:rPr>
        <w:t>o</w:t>
      </w:r>
      <w:r w:rsidRPr="00AE3400">
        <w:rPr>
          <w:rFonts w:ascii="Arial" w:hAnsi="Arial" w:cs="Arial"/>
        </w:rPr>
        <w:t>.</w:t>
      </w:r>
      <w:r w:rsidR="009E200D" w:rsidRPr="00AE3400">
        <w:rPr>
          <w:rFonts w:ascii="Arial" w:hAnsi="Arial" w:cs="Arial"/>
        </w:rPr>
        <w:t xml:space="preserve"> </w:t>
      </w:r>
    </w:p>
    <w:p w:rsidR="00234AE7" w:rsidRPr="00AE3400" w:rsidRDefault="00234AE7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Citad</w:t>
      </w:r>
      <w:r w:rsidR="004D278F" w:rsidRPr="00AE3400">
        <w:rPr>
          <w:rFonts w:ascii="Arial" w:hAnsi="Arial" w:cs="Arial"/>
        </w:rPr>
        <w:t>a</w:t>
      </w:r>
      <w:r w:rsidRPr="00AE3400">
        <w:rPr>
          <w:rFonts w:ascii="Arial" w:hAnsi="Arial" w:cs="Arial"/>
        </w:rPr>
        <w:t xml:space="preserve">, </w:t>
      </w:r>
      <w:r w:rsidR="004D278F" w:rsidRPr="00AE3400">
        <w:rPr>
          <w:rFonts w:ascii="Arial" w:hAnsi="Arial" w:cs="Arial"/>
        </w:rPr>
        <w:t>a</w:t>
      </w:r>
      <w:r w:rsidRPr="00AE3400">
        <w:rPr>
          <w:rFonts w:ascii="Arial" w:hAnsi="Arial" w:cs="Arial"/>
        </w:rPr>
        <w:t xml:space="preserve"> gestor</w:t>
      </w:r>
      <w:r w:rsidR="004D278F" w:rsidRPr="00AE3400">
        <w:rPr>
          <w:rFonts w:ascii="Arial" w:hAnsi="Arial" w:cs="Arial"/>
        </w:rPr>
        <w:t>a</w:t>
      </w:r>
      <w:r w:rsidRPr="00AE3400">
        <w:rPr>
          <w:rFonts w:ascii="Arial" w:hAnsi="Arial" w:cs="Arial"/>
        </w:rPr>
        <w:t xml:space="preserve"> responsável à época apresentou a defesa de fl. </w:t>
      </w:r>
      <w:r w:rsidR="004D278F" w:rsidRPr="00AE3400">
        <w:rPr>
          <w:rFonts w:ascii="Arial" w:hAnsi="Arial" w:cs="Arial"/>
        </w:rPr>
        <w:t>45 a 49</w:t>
      </w:r>
      <w:r w:rsidRPr="00AE3400">
        <w:rPr>
          <w:rFonts w:ascii="Arial" w:hAnsi="Arial" w:cs="Arial"/>
        </w:rPr>
        <w:t>.</w:t>
      </w:r>
    </w:p>
    <w:p w:rsidR="00234AE7" w:rsidRPr="00AE3400" w:rsidRDefault="00234AE7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A Unidade Técnica emitiu o relatório de reexame de fl. </w:t>
      </w:r>
      <w:r w:rsidR="004D278F" w:rsidRPr="00AE3400">
        <w:rPr>
          <w:rFonts w:ascii="Arial" w:hAnsi="Arial" w:cs="Arial"/>
        </w:rPr>
        <w:t>114 a 122</w:t>
      </w:r>
      <w:r w:rsidRPr="00AE3400">
        <w:rPr>
          <w:rFonts w:ascii="Arial" w:hAnsi="Arial" w:cs="Arial"/>
        </w:rPr>
        <w:t>.</w:t>
      </w:r>
    </w:p>
    <w:p w:rsidR="00B30C93" w:rsidRPr="00AE3400" w:rsidRDefault="00B30C93" w:rsidP="004C362D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Com o objetivo de otimizar as ações referentes à análise e ao processamento das prestações de contas do Poder Executivo </w:t>
      </w:r>
      <w:r w:rsidR="00513CD3" w:rsidRPr="00AE3400">
        <w:rPr>
          <w:rFonts w:ascii="Arial" w:hAnsi="Arial" w:cs="Arial"/>
        </w:rPr>
        <w:t>m</w:t>
      </w:r>
      <w:r w:rsidRPr="00AE3400">
        <w:rPr>
          <w:rFonts w:ascii="Arial" w:hAnsi="Arial" w:cs="Arial"/>
        </w:rPr>
        <w:t xml:space="preserve">unicipal, o Tribunal de Contas de Minas Gerais estabeleceu o seguinte escopo para o exercício em </w:t>
      </w:r>
      <w:r w:rsidR="004A1223" w:rsidRPr="00AE3400">
        <w:rPr>
          <w:rFonts w:ascii="Arial" w:hAnsi="Arial" w:cs="Arial"/>
        </w:rPr>
        <w:t>epígrafe</w:t>
      </w:r>
      <w:r w:rsidRPr="00AE3400">
        <w:rPr>
          <w:rFonts w:ascii="Arial" w:hAnsi="Arial" w:cs="Arial"/>
        </w:rPr>
        <w:t xml:space="preserve">: </w:t>
      </w:r>
    </w:p>
    <w:p w:rsidR="00B30C93" w:rsidRPr="00AE3400" w:rsidRDefault="004C362D" w:rsidP="004C362D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0" w:firstLine="567"/>
        <w:jc w:val="both"/>
        <w:rPr>
          <w:rFonts w:ascii="Arial" w:hAnsi="Arial" w:cs="Arial"/>
          <w:spacing w:val="-6"/>
        </w:rPr>
      </w:pPr>
      <w:r w:rsidRPr="00AE3400">
        <w:rPr>
          <w:rFonts w:ascii="Arial" w:hAnsi="Arial" w:cs="Arial"/>
          <w:spacing w:val="-6"/>
        </w:rPr>
        <w:t xml:space="preserve"> </w:t>
      </w:r>
      <w:r w:rsidR="00B30C93" w:rsidRPr="00AE3400">
        <w:rPr>
          <w:rFonts w:ascii="Arial" w:hAnsi="Arial" w:cs="Arial"/>
          <w:spacing w:val="-6"/>
        </w:rPr>
        <w:t>cumprimento do índice constitucional relativo às ações e serviços públicos de saúde;</w:t>
      </w:r>
    </w:p>
    <w:p w:rsidR="001411FD" w:rsidRPr="00AE3400" w:rsidRDefault="004C362D" w:rsidP="004C362D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0" w:firstLine="567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 </w:t>
      </w:r>
      <w:r w:rsidR="00B30C93" w:rsidRPr="00AE3400">
        <w:rPr>
          <w:rFonts w:ascii="Arial" w:hAnsi="Arial" w:cs="Arial"/>
        </w:rPr>
        <w:t>cumprimento do índice constitucional relativo à manutenção e desenvolvimento do ensino, com a exclusão do índice legal referente ao FUNDEB</w:t>
      </w:r>
      <w:r w:rsidR="00B30C93" w:rsidRPr="00AE3400">
        <w:rPr>
          <w:rStyle w:val="Refdenotaderodap"/>
          <w:rFonts w:ascii="Arial" w:hAnsi="Arial" w:cs="Arial"/>
        </w:rPr>
        <w:footnoteReference w:id="1"/>
      </w:r>
      <w:r w:rsidR="00B30C93" w:rsidRPr="00AE3400">
        <w:rPr>
          <w:rFonts w:ascii="Arial" w:hAnsi="Arial" w:cs="Arial"/>
        </w:rPr>
        <w:t>;</w:t>
      </w:r>
    </w:p>
    <w:p w:rsidR="001411FD" w:rsidRPr="00AE3400" w:rsidRDefault="004C362D" w:rsidP="004C362D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0" w:firstLine="567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 </w:t>
      </w:r>
      <w:r w:rsidR="001411FD" w:rsidRPr="00AE3400">
        <w:rPr>
          <w:rFonts w:ascii="Arial" w:hAnsi="Arial" w:cs="Arial"/>
        </w:rPr>
        <w:t xml:space="preserve">cumprimento do limite fixado no art. 29-A da Constituição da República, de 1988, no repasse de recursos ao Poder Legislativo municipal; </w:t>
      </w:r>
    </w:p>
    <w:p w:rsidR="00B30C93" w:rsidRPr="00AE3400" w:rsidRDefault="004C362D" w:rsidP="004C362D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0" w:firstLine="567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 </w:t>
      </w:r>
      <w:r w:rsidR="00B30C93" w:rsidRPr="00AE3400">
        <w:rPr>
          <w:rFonts w:ascii="Arial" w:hAnsi="Arial" w:cs="Arial"/>
        </w:rPr>
        <w:t>cumprimento do limite de despesas com pessoal fixado nos artigos 19 e 20 da Lei Complementar nº 101, de 04 de maio de 2000;</w:t>
      </w:r>
    </w:p>
    <w:p w:rsidR="00B30C93" w:rsidRPr="00AE3400" w:rsidRDefault="004C362D" w:rsidP="004C362D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0" w:firstLine="567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lastRenderedPageBreak/>
        <w:t xml:space="preserve"> </w:t>
      </w:r>
      <w:r w:rsidR="00B30C93" w:rsidRPr="00AE3400">
        <w:rPr>
          <w:rFonts w:ascii="Arial" w:hAnsi="Arial" w:cs="Arial"/>
        </w:rPr>
        <w:t xml:space="preserve">cumprimento das disposições previstas </w:t>
      </w:r>
      <w:r w:rsidR="001411FD" w:rsidRPr="00AE3400">
        <w:rPr>
          <w:rFonts w:ascii="Arial" w:hAnsi="Arial" w:cs="Arial"/>
        </w:rPr>
        <w:t xml:space="preserve">nos incisos II, V e VII do art. 167 </w:t>
      </w:r>
      <w:r w:rsidR="00B30C93" w:rsidRPr="00AE3400">
        <w:rPr>
          <w:rFonts w:ascii="Arial" w:hAnsi="Arial" w:cs="Arial"/>
        </w:rPr>
        <w:t xml:space="preserve"> da CR/88 e nos artigos 42, 43 e 59 da Lei nº 4.320, de 1964</w:t>
      </w:r>
      <w:r w:rsidR="009D1965" w:rsidRPr="00AE3400">
        <w:rPr>
          <w:rFonts w:ascii="Arial" w:hAnsi="Arial" w:cs="Arial"/>
        </w:rPr>
        <w:t>.</w:t>
      </w:r>
    </w:p>
    <w:p w:rsidR="00234AE7" w:rsidRPr="00AE3400" w:rsidRDefault="00234AE7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Em relação ao escopo, fo</w:t>
      </w:r>
      <w:r w:rsidR="004D278F" w:rsidRPr="00AE3400">
        <w:rPr>
          <w:rFonts w:ascii="Arial" w:hAnsi="Arial" w:cs="Arial"/>
        </w:rPr>
        <w:t xml:space="preserve">ram </w:t>
      </w:r>
      <w:r w:rsidRPr="00AE3400">
        <w:rPr>
          <w:rFonts w:ascii="Arial" w:hAnsi="Arial" w:cs="Arial"/>
        </w:rPr>
        <w:t>apurada</w:t>
      </w:r>
      <w:r w:rsidR="004D278F" w:rsidRPr="00AE3400">
        <w:rPr>
          <w:rFonts w:ascii="Arial" w:hAnsi="Arial" w:cs="Arial"/>
        </w:rPr>
        <w:t>s</w:t>
      </w:r>
      <w:r w:rsidR="008C0C7E" w:rsidRPr="00AE3400">
        <w:rPr>
          <w:rFonts w:ascii="Arial" w:hAnsi="Arial" w:cs="Arial"/>
        </w:rPr>
        <w:t>, inicialmente,</w:t>
      </w:r>
      <w:r w:rsidRPr="00AE3400">
        <w:rPr>
          <w:rFonts w:ascii="Arial" w:hAnsi="Arial" w:cs="Arial"/>
        </w:rPr>
        <w:t xml:space="preserve"> a</w:t>
      </w:r>
      <w:r w:rsidR="004D278F" w:rsidRPr="00AE3400">
        <w:rPr>
          <w:rFonts w:ascii="Arial" w:hAnsi="Arial" w:cs="Arial"/>
        </w:rPr>
        <w:t>s</w:t>
      </w:r>
      <w:r w:rsidRPr="00AE3400">
        <w:rPr>
          <w:rFonts w:ascii="Arial" w:hAnsi="Arial" w:cs="Arial"/>
        </w:rPr>
        <w:t xml:space="preserve"> </w:t>
      </w:r>
      <w:r w:rsidR="004D278F" w:rsidRPr="00AE3400">
        <w:rPr>
          <w:rFonts w:ascii="Arial" w:hAnsi="Arial" w:cs="Arial"/>
        </w:rPr>
        <w:t>seguintes irregularidades:</w:t>
      </w:r>
    </w:p>
    <w:p w:rsidR="004D278F" w:rsidRPr="00AE3400" w:rsidRDefault="004D278F" w:rsidP="00A54A66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426" w:firstLine="708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a) abertura de créditos </w:t>
      </w:r>
      <w:r w:rsidR="00B87461" w:rsidRPr="00AE3400">
        <w:rPr>
          <w:rFonts w:ascii="Arial" w:hAnsi="Arial" w:cs="Arial"/>
        </w:rPr>
        <w:t>adicionais</w:t>
      </w:r>
      <w:r w:rsidRPr="00AE3400">
        <w:rPr>
          <w:rFonts w:ascii="Arial" w:hAnsi="Arial" w:cs="Arial"/>
        </w:rPr>
        <w:t xml:space="preserve"> sem recursos disponíveis</w:t>
      </w:r>
      <w:r w:rsidR="00B87461" w:rsidRPr="00AE3400">
        <w:rPr>
          <w:rFonts w:ascii="Arial" w:hAnsi="Arial" w:cs="Arial"/>
        </w:rPr>
        <w:t xml:space="preserve"> no valor de R$1.792.645,71</w:t>
      </w:r>
      <w:r w:rsidRPr="00AE3400">
        <w:rPr>
          <w:rFonts w:ascii="Arial" w:hAnsi="Arial" w:cs="Arial"/>
        </w:rPr>
        <w:t xml:space="preserve">, contrariando o disposto no artigo 43 da Lei </w:t>
      </w:r>
      <w:r w:rsidR="008C0C7E" w:rsidRPr="00AE3400">
        <w:rPr>
          <w:rFonts w:ascii="Arial" w:hAnsi="Arial" w:cs="Arial"/>
        </w:rPr>
        <w:t>federal n.º 4320, de 19</w:t>
      </w:r>
      <w:r w:rsidRPr="00AE3400">
        <w:rPr>
          <w:rFonts w:ascii="Arial" w:hAnsi="Arial" w:cs="Arial"/>
        </w:rPr>
        <w:t>64 (fl. 03 v e 04);</w:t>
      </w:r>
    </w:p>
    <w:p w:rsidR="004D278F" w:rsidRPr="00AE3400" w:rsidRDefault="004D278F" w:rsidP="00A54A66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426" w:firstLine="708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b) aplicação de 12,52% da </w:t>
      </w:r>
      <w:r w:rsidR="00B87461" w:rsidRPr="00AE3400">
        <w:rPr>
          <w:rFonts w:ascii="Arial" w:hAnsi="Arial" w:cs="Arial"/>
        </w:rPr>
        <w:t xml:space="preserve">receita base de cálculo legal </w:t>
      </w:r>
      <w:r w:rsidRPr="00AE3400">
        <w:rPr>
          <w:rFonts w:ascii="Arial" w:hAnsi="Arial" w:cs="Arial"/>
        </w:rPr>
        <w:t xml:space="preserve">nas Ações e Serviços Públicos de Saúde, </w:t>
      </w:r>
      <w:r w:rsidR="008C0C7E" w:rsidRPr="00AE3400">
        <w:rPr>
          <w:rFonts w:ascii="Arial" w:hAnsi="Arial" w:cs="Arial"/>
        </w:rPr>
        <w:t>o que está abaixo do</w:t>
      </w:r>
      <w:r w:rsidR="00B87461" w:rsidRPr="00AE3400">
        <w:rPr>
          <w:rFonts w:ascii="Arial" w:hAnsi="Arial" w:cs="Arial"/>
        </w:rPr>
        <w:t xml:space="preserve"> mínimo exigido </w:t>
      </w:r>
      <w:r w:rsidR="008C0C7E" w:rsidRPr="00AE3400">
        <w:rPr>
          <w:rFonts w:ascii="Arial" w:hAnsi="Arial" w:cs="Arial"/>
        </w:rPr>
        <w:t>na</w:t>
      </w:r>
      <w:r w:rsidRPr="00AE3400">
        <w:rPr>
          <w:rFonts w:ascii="Arial" w:hAnsi="Arial" w:cs="Arial"/>
        </w:rPr>
        <w:t xml:space="preserve"> </w:t>
      </w:r>
      <w:r w:rsidR="008C0C7E" w:rsidRPr="00AE3400">
        <w:rPr>
          <w:rFonts w:ascii="Arial" w:hAnsi="Arial" w:cs="Arial"/>
        </w:rPr>
        <w:t xml:space="preserve">Lei </w:t>
      </w:r>
      <w:r w:rsidR="00036738" w:rsidRPr="00AE3400">
        <w:rPr>
          <w:rFonts w:ascii="Arial" w:hAnsi="Arial" w:cs="Arial"/>
        </w:rPr>
        <w:t>C</w:t>
      </w:r>
      <w:r w:rsidR="008C0C7E" w:rsidRPr="00AE3400">
        <w:rPr>
          <w:rFonts w:ascii="Arial" w:hAnsi="Arial" w:cs="Arial"/>
        </w:rPr>
        <w:t xml:space="preserve">omplementar </w:t>
      </w:r>
      <w:r w:rsidR="00036738" w:rsidRPr="00AE3400">
        <w:rPr>
          <w:rFonts w:ascii="Arial" w:hAnsi="Arial" w:cs="Arial"/>
        </w:rPr>
        <w:t>F</w:t>
      </w:r>
      <w:r w:rsidR="008C0C7E" w:rsidRPr="00AE3400">
        <w:rPr>
          <w:rFonts w:ascii="Arial" w:hAnsi="Arial" w:cs="Arial"/>
        </w:rPr>
        <w:t>ederal n.º</w:t>
      </w:r>
      <w:r w:rsidRPr="00AE3400">
        <w:rPr>
          <w:rFonts w:ascii="Arial" w:hAnsi="Arial" w:cs="Arial"/>
        </w:rPr>
        <w:t xml:space="preserve"> 14</w:t>
      </w:r>
      <w:r w:rsidR="00B12EF5" w:rsidRPr="00AE3400">
        <w:rPr>
          <w:rFonts w:ascii="Arial" w:hAnsi="Arial" w:cs="Arial"/>
        </w:rPr>
        <w:t>1</w:t>
      </w:r>
      <w:r w:rsidR="008C0C7E" w:rsidRPr="00AE3400">
        <w:rPr>
          <w:rFonts w:ascii="Arial" w:hAnsi="Arial" w:cs="Arial"/>
        </w:rPr>
        <w:t xml:space="preserve">, de </w:t>
      </w:r>
      <w:r w:rsidR="00B12EF5" w:rsidRPr="00AE3400">
        <w:rPr>
          <w:rFonts w:ascii="Arial" w:hAnsi="Arial" w:cs="Arial"/>
        </w:rPr>
        <w:t>2012</w:t>
      </w:r>
      <w:r w:rsidR="008C0C7E" w:rsidRPr="00AE3400">
        <w:rPr>
          <w:rFonts w:ascii="Arial" w:hAnsi="Arial" w:cs="Arial"/>
        </w:rPr>
        <w:t>,</w:t>
      </w:r>
      <w:r w:rsidR="00B12EF5" w:rsidRPr="00AE3400">
        <w:rPr>
          <w:rFonts w:ascii="Arial" w:hAnsi="Arial" w:cs="Arial"/>
        </w:rPr>
        <w:t xml:space="preserve"> e </w:t>
      </w:r>
      <w:r w:rsidR="008C0C7E" w:rsidRPr="00AE3400">
        <w:rPr>
          <w:rFonts w:ascii="Arial" w:hAnsi="Arial" w:cs="Arial"/>
        </w:rPr>
        <w:t xml:space="preserve">na </w:t>
      </w:r>
      <w:r w:rsidR="00B12EF5" w:rsidRPr="00AE3400">
        <w:rPr>
          <w:rFonts w:ascii="Arial" w:hAnsi="Arial" w:cs="Arial"/>
        </w:rPr>
        <w:t>I</w:t>
      </w:r>
      <w:r w:rsidR="00036738" w:rsidRPr="00AE3400">
        <w:rPr>
          <w:rFonts w:ascii="Arial" w:hAnsi="Arial" w:cs="Arial"/>
        </w:rPr>
        <w:t xml:space="preserve">nstrução Normativa  nº </w:t>
      </w:r>
      <w:r w:rsidR="00B12EF5" w:rsidRPr="00AE3400">
        <w:rPr>
          <w:rFonts w:ascii="Arial" w:hAnsi="Arial" w:cs="Arial"/>
        </w:rPr>
        <w:t>05</w:t>
      </w:r>
      <w:r w:rsidR="008C0C7E" w:rsidRPr="00AE3400">
        <w:rPr>
          <w:rFonts w:ascii="Arial" w:hAnsi="Arial" w:cs="Arial"/>
        </w:rPr>
        <w:t xml:space="preserve">, de </w:t>
      </w:r>
      <w:r w:rsidR="00B12EF5" w:rsidRPr="00AE3400">
        <w:rPr>
          <w:rFonts w:ascii="Arial" w:hAnsi="Arial" w:cs="Arial"/>
        </w:rPr>
        <w:t>2</w:t>
      </w:r>
      <w:r w:rsidR="000A222B" w:rsidRPr="00AE3400">
        <w:rPr>
          <w:rFonts w:ascii="Arial" w:hAnsi="Arial" w:cs="Arial"/>
        </w:rPr>
        <w:t>0</w:t>
      </w:r>
      <w:r w:rsidR="00B12EF5" w:rsidRPr="00AE3400">
        <w:rPr>
          <w:rFonts w:ascii="Arial" w:hAnsi="Arial" w:cs="Arial"/>
        </w:rPr>
        <w:t>12</w:t>
      </w:r>
      <w:r w:rsidR="00B87461" w:rsidRPr="00AE3400">
        <w:rPr>
          <w:rFonts w:ascii="Arial" w:hAnsi="Arial" w:cs="Arial"/>
        </w:rPr>
        <w:t>, deste Tribunal</w:t>
      </w:r>
      <w:r w:rsidR="00B12EF5" w:rsidRPr="00AE3400">
        <w:rPr>
          <w:rFonts w:ascii="Arial" w:hAnsi="Arial" w:cs="Arial"/>
        </w:rPr>
        <w:t xml:space="preserve"> (fl. 07 a 08);</w:t>
      </w:r>
    </w:p>
    <w:p w:rsidR="004D278F" w:rsidRPr="00AE3400" w:rsidRDefault="004D278F" w:rsidP="00A54A66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426" w:firstLine="708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c) </w:t>
      </w:r>
      <w:r w:rsidR="00B87461" w:rsidRPr="00AE3400">
        <w:rPr>
          <w:rFonts w:ascii="Arial" w:hAnsi="Arial" w:cs="Arial"/>
        </w:rPr>
        <w:t xml:space="preserve">aplicação de 23,76% da receita base de cálculo legal na Manutenção e Desenvolvimento de Ensino, o que esta abaixo </w:t>
      </w:r>
      <w:r w:rsidRPr="00AE3400">
        <w:rPr>
          <w:rFonts w:ascii="Arial" w:hAnsi="Arial" w:cs="Arial"/>
        </w:rPr>
        <w:t xml:space="preserve">do percentual mínimo exigido </w:t>
      </w:r>
      <w:r w:rsidR="00B87461" w:rsidRPr="00AE3400">
        <w:rPr>
          <w:rFonts w:ascii="Arial" w:hAnsi="Arial" w:cs="Arial"/>
        </w:rPr>
        <w:t>pelo art. 212 da</w:t>
      </w:r>
      <w:r w:rsidRPr="00AE3400">
        <w:rPr>
          <w:rFonts w:ascii="Arial" w:hAnsi="Arial" w:cs="Arial"/>
        </w:rPr>
        <w:t xml:space="preserve"> Constituição </w:t>
      </w:r>
      <w:r w:rsidR="00B87461" w:rsidRPr="00AE3400">
        <w:rPr>
          <w:rFonts w:ascii="Arial" w:hAnsi="Arial" w:cs="Arial"/>
        </w:rPr>
        <w:t>da República</w:t>
      </w:r>
      <w:r w:rsidRPr="00AE3400">
        <w:rPr>
          <w:rFonts w:ascii="Arial" w:hAnsi="Arial" w:cs="Arial"/>
        </w:rPr>
        <w:t xml:space="preserve"> (fl.05 a 06 v).</w:t>
      </w:r>
    </w:p>
    <w:p w:rsidR="00680CD9" w:rsidRPr="00AE3400" w:rsidRDefault="008B23DF" w:rsidP="00680CD9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right="-1" w:firstLine="0"/>
        <w:jc w:val="both"/>
        <w:rPr>
          <w:rFonts w:ascii="Arial" w:hAnsi="Arial" w:cs="Arial"/>
          <w:spacing w:val="-2"/>
        </w:rPr>
      </w:pPr>
      <w:r w:rsidRPr="00AE3400">
        <w:rPr>
          <w:rFonts w:ascii="Arial" w:hAnsi="Arial" w:cs="Arial"/>
          <w:spacing w:val="-2"/>
        </w:rPr>
        <w:t>Após analisar a defesa</w:t>
      </w:r>
      <w:r w:rsidR="00680CD9" w:rsidRPr="00AE3400">
        <w:rPr>
          <w:rFonts w:ascii="Arial" w:hAnsi="Arial" w:cs="Arial"/>
          <w:spacing w:val="-2"/>
        </w:rPr>
        <w:t xml:space="preserve"> (fl. 114 a 122), a Unidade Técnica considerou </w:t>
      </w:r>
      <w:r w:rsidR="00A54A66" w:rsidRPr="00AE3400">
        <w:rPr>
          <w:rFonts w:ascii="Arial" w:hAnsi="Arial" w:cs="Arial"/>
          <w:spacing w:val="-2"/>
        </w:rPr>
        <w:t>sanad</w:t>
      </w:r>
      <w:r w:rsidRPr="00AE3400">
        <w:rPr>
          <w:rFonts w:ascii="Arial" w:hAnsi="Arial" w:cs="Arial"/>
          <w:spacing w:val="-2"/>
        </w:rPr>
        <w:t>a</w:t>
      </w:r>
      <w:r w:rsidR="00A54A66" w:rsidRPr="00AE3400">
        <w:rPr>
          <w:rFonts w:ascii="Arial" w:hAnsi="Arial" w:cs="Arial"/>
          <w:spacing w:val="-2"/>
        </w:rPr>
        <w:t>s as</w:t>
      </w:r>
      <w:r w:rsidR="00680CD9" w:rsidRPr="00AE3400">
        <w:rPr>
          <w:rFonts w:ascii="Arial" w:hAnsi="Arial" w:cs="Arial"/>
          <w:spacing w:val="-2"/>
        </w:rPr>
        <w:t xml:space="preserve"> irregularidades referentes à abertura de créditos </w:t>
      </w:r>
      <w:r w:rsidR="00A54A66" w:rsidRPr="00AE3400">
        <w:rPr>
          <w:rFonts w:ascii="Arial" w:hAnsi="Arial" w:cs="Arial"/>
          <w:spacing w:val="-2"/>
        </w:rPr>
        <w:t>adicionais</w:t>
      </w:r>
      <w:r w:rsidR="00680CD9" w:rsidRPr="00AE3400">
        <w:rPr>
          <w:rFonts w:ascii="Arial" w:hAnsi="Arial" w:cs="Arial"/>
          <w:spacing w:val="-2"/>
        </w:rPr>
        <w:t xml:space="preserve"> e ao percentual aplicado na Manutenção e Desenvolvimento de Ensino, </w:t>
      </w:r>
      <w:r w:rsidRPr="00AE3400">
        <w:rPr>
          <w:rFonts w:ascii="Arial" w:hAnsi="Arial" w:cs="Arial"/>
          <w:spacing w:val="-2"/>
        </w:rPr>
        <w:t>mas manteve</w:t>
      </w:r>
      <w:r w:rsidR="00680CD9" w:rsidRPr="00AE3400">
        <w:rPr>
          <w:rFonts w:ascii="Arial" w:hAnsi="Arial" w:cs="Arial"/>
          <w:spacing w:val="-2"/>
        </w:rPr>
        <w:t xml:space="preserve"> o apontamento relativo à aplicação </w:t>
      </w:r>
      <w:r w:rsidR="00A54A66" w:rsidRPr="00AE3400">
        <w:rPr>
          <w:rFonts w:ascii="Arial" w:hAnsi="Arial" w:cs="Arial"/>
          <w:spacing w:val="-2"/>
        </w:rPr>
        <w:t>de recursos</w:t>
      </w:r>
      <w:r w:rsidR="00680CD9" w:rsidRPr="00AE3400">
        <w:rPr>
          <w:rFonts w:ascii="Arial" w:hAnsi="Arial" w:cs="Arial"/>
          <w:spacing w:val="-2"/>
        </w:rPr>
        <w:t xml:space="preserve"> nas Ações e Serviços Públicos de Saúde (fl.121).</w:t>
      </w:r>
    </w:p>
    <w:p w:rsidR="00234AE7" w:rsidRPr="00AE3400" w:rsidRDefault="00234AE7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É o relatório.</w:t>
      </w:r>
    </w:p>
    <w:p w:rsidR="00234AE7" w:rsidRPr="00AE3400" w:rsidRDefault="00234AE7" w:rsidP="00234AE7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u w:val="single"/>
        </w:rPr>
      </w:pPr>
      <w:r w:rsidRPr="00AE3400">
        <w:rPr>
          <w:rFonts w:ascii="Arial" w:hAnsi="Arial" w:cs="Arial"/>
          <w:b/>
          <w:u w:val="single"/>
        </w:rPr>
        <w:t>FUNDAMENTAÇÃO</w:t>
      </w:r>
    </w:p>
    <w:p w:rsidR="00234AE7" w:rsidRPr="00AE3400" w:rsidRDefault="00234AE7" w:rsidP="00234AE7">
      <w:pPr>
        <w:tabs>
          <w:tab w:val="left" w:pos="426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</w:rPr>
      </w:pPr>
      <w:r w:rsidRPr="00AE3400">
        <w:rPr>
          <w:rFonts w:ascii="Arial" w:hAnsi="Arial" w:cs="Arial"/>
          <w:b/>
        </w:rPr>
        <w:t xml:space="preserve">I. Aplicação </w:t>
      </w:r>
      <w:r w:rsidR="00375DA2" w:rsidRPr="00AE3400">
        <w:rPr>
          <w:rFonts w:ascii="Arial" w:hAnsi="Arial" w:cs="Arial"/>
          <w:b/>
        </w:rPr>
        <w:t>de recursos n</w:t>
      </w:r>
      <w:r w:rsidRPr="00AE3400">
        <w:rPr>
          <w:rFonts w:ascii="Arial" w:hAnsi="Arial" w:cs="Arial"/>
          <w:b/>
        </w:rPr>
        <w:t>as Ações e Serviços Públicos de Saúde</w:t>
      </w:r>
    </w:p>
    <w:p w:rsidR="00B12EF5" w:rsidRPr="00AE3400" w:rsidRDefault="00B12EF5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Cumpre analisar se </w:t>
      </w:r>
      <w:r w:rsidR="008C0C7E" w:rsidRPr="00AE3400">
        <w:rPr>
          <w:rFonts w:ascii="Arial" w:hAnsi="Arial" w:cs="Arial"/>
        </w:rPr>
        <w:t>a</w:t>
      </w:r>
      <w:r w:rsidRPr="00AE3400">
        <w:rPr>
          <w:rFonts w:ascii="Arial" w:hAnsi="Arial" w:cs="Arial"/>
        </w:rPr>
        <w:t xml:space="preserve"> aplicação de recursos </w:t>
      </w:r>
      <w:r w:rsidR="00C04671" w:rsidRPr="00AE3400">
        <w:rPr>
          <w:rFonts w:ascii="Arial" w:hAnsi="Arial" w:cs="Arial"/>
        </w:rPr>
        <w:t xml:space="preserve">nas ações e serviços públicos de saúde </w:t>
      </w:r>
      <w:r w:rsidR="008C0C7E" w:rsidRPr="00AE3400">
        <w:rPr>
          <w:rFonts w:ascii="Arial" w:hAnsi="Arial" w:cs="Arial"/>
        </w:rPr>
        <w:t>atendeu às determinações d</w:t>
      </w:r>
      <w:r w:rsidR="00C04671" w:rsidRPr="00AE3400">
        <w:rPr>
          <w:rFonts w:ascii="Arial" w:hAnsi="Arial" w:cs="Arial"/>
        </w:rPr>
        <w:t>o ordenamento jurídico</w:t>
      </w:r>
      <w:r w:rsidR="000A222B" w:rsidRPr="00AE3400">
        <w:rPr>
          <w:rFonts w:ascii="Arial" w:hAnsi="Arial" w:cs="Arial"/>
        </w:rPr>
        <w:t>.</w:t>
      </w:r>
    </w:p>
    <w:p w:rsidR="000A222B" w:rsidRPr="00AE3400" w:rsidRDefault="00C04671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A</w:t>
      </w:r>
      <w:r w:rsidR="000A222B" w:rsidRPr="00AE3400">
        <w:rPr>
          <w:rFonts w:ascii="Arial" w:hAnsi="Arial" w:cs="Arial"/>
        </w:rPr>
        <w:t xml:space="preserve"> Lei complementar n.º 141, de 2012, regulamenta o § 3</w:t>
      </w:r>
      <w:r w:rsidR="000A222B" w:rsidRPr="00AE3400">
        <w:rPr>
          <w:rFonts w:ascii="Arial" w:hAnsi="Arial" w:cs="Arial"/>
          <w:vertAlign w:val="superscript"/>
        </w:rPr>
        <w:t>o</w:t>
      </w:r>
      <w:r w:rsidR="000A222B" w:rsidRPr="00AE3400">
        <w:rPr>
          <w:rStyle w:val="apple-converted-space"/>
          <w:rFonts w:ascii="Arial" w:hAnsi="Arial" w:cs="Arial"/>
        </w:rPr>
        <w:t> </w:t>
      </w:r>
      <w:r w:rsidR="000A222B" w:rsidRPr="00AE3400">
        <w:rPr>
          <w:rFonts w:ascii="Arial" w:hAnsi="Arial" w:cs="Arial"/>
        </w:rPr>
        <w:t xml:space="preserve">do art. 198 da Constituição </w:t>
      </w:r>
      <w:r w:rsidR="00036738" w:rsidRPr="00AE3400">
        <w:rPr>
          <w:rFonts w:ascii="Arial" w:hAnsi="Arial" w:cs="Arial"/>
        </w:rPr>
        <w:t>da República</w:t>
      </w:r>
      <w:r w:rsidR="00BD6844" w:rsidRPr="00AE3400">
        <w:rPr>
          <w:rFonts w:ascii="Arial" w:hAnsi="Arial" w:cs="Arial"/>
        </w:rPr>
        <w:t>,</w:t>
      </w:r>
      <w:r w:rsidR="000A222B" w:rsidRPr="00AE3400">
        <w:rPr>
          <w:rFonts w:ascii="Arial" w:hAnsi="Arial" w:cs="Arial"/>
        </w:rPr>
        <w:t xml:space="preserve"> </w:t>
      </w:r>
      <w:r w:rsidR="00A5678C" w:rsidRPr="00AE3400">
        <w:rPr>
          <w:rFonts w:ascii="Arial" w:hAnsi="Arial" w:cs="Arial"/>
        </w:rPr>
        <w:t xml:space="preserve">obrigando </w:t>
      </w:r>
      <w:r w:rsidRPr="00AE3400">
        <w:rPr>
          <w:rFonts w:ascii="Arial" w:hAnsi="Arial" w:cs="Arial"/>
        </w:rPr>
        <w:t xml:space="preserve">os municípios a </w:t>
      </w:r>
      <w:r w:rsidR="00A5678C" w:rsidRPr="00AE3400">
        <w:rPr>
          <w:rFonts w:ascii="Arial" w:hAnsi="Arial" w:cs="Arial"/>
        </w:rPr>
        <w:t>aplicar</w:t>
      </w:r>
      <w:r w:rsidRPr="00AE3400">
        <w:rPr>
          <w:rFonts w:ascii="Arial" w:hAnsi="Arial" w:cs="Arial"/>
        </w:rPr>
        <w:t xml:space="preserve"> no mínimo 15% dos </w:t>
      </w:r>
      <w:r w:rsidRPr="00AE3400">
        <w:rPr>
          <w:rFonts w:ascii="Arial" w:hAnsi="Arial" w:cs="Arial"/>
        </w:rPr>
        <w:lastRenderedPageBreak/>
        <w:t>recursos previstos no</w:t>
      </w:r>
      <w:r w:rsidR="00375DA2" w:rsidRPr="00AE3400">
        <w:rPr>
          <w:rFonts w:ascii="Arial" w:hAnsi="Arial" w:cs="Arial"/>
        </w:rPr>
        <w:t>s</w:t>
      </w:r>
      <w:r w:rsidRPr="00AE3400">
        <w:rPr>
          <w:rFonts w:ascii="Arial" w:hAnsi="Arial" w:cs="Arial"/>
        </w:rPr>
        <w:t xml:space="preserve"> </w:t>
      </w:r>
      <w:r w:rsidR="00375DA2" w:rsidRPr="00AE3400">
        <w:rPr>
          <w:rFonts w:ascii="Arial" w:hAnsi="Arial" w:cs="Arial"/>
        </w:rPr>
        <w:t>artigos</w:t>
      </w:r>
      <w:r w:rsidRPr="00AE3400">
        <w:rPr>
          <w:rFonts w:ascii="Arial" w:hAnsi="Arial" w:cs="Arial"/>
        </w:rPr>
        <w:t xml:space="preserve"> 156, 158 e </w:t>
      </w:r>
      <w:r w:rsidR="00781C0B" w:rsidRPr="00AE3400">
        <w:rPr>
          <w:rFonts w:ascii="Arial" w:hAnsi="Arial" w:cs="Arial"/>
        </w:rPr>
        <w:t>159, I, b e 159, §3º da Constituição nas ações e serviços públicos de saúde</w:t>
      </w:r>
      <w:r w:rsidR="00BD6844" w:rsidRPr="00AE3400">
        <w:rPr>
          <w:rFonts w:ascii="Arial" w:hAnsi="Arial" w:cs="Arial"/>
        </w:rPr>
        <w:t>. Vejamos:</w:t>
      </w:r>
    </w:p>
    <w:p w:rsidR="00BD6844" w:rsidRPr="00AE3400" w:rsidRDefault="00BD6844" w:rsidP="00BD6844">
      <w:pPr>
        <w:tabs>
          <w:tab w:val="left" w:pos="1418"/>
        </w:tabs>
        <w:autoSpaceDE w:val="0"/>
        <w:autoSpaceDN w:val="0"/>
        <w:adjustRightInd w:val="0"/>
        <w:spacing w:after="120"/>
        <w:ind w:left="2127" w:right="-1"/>
        <w:jc w:val="both"/>
        <w:rPr>
          <w:rFonts w:ascii="Arial" w:hAnsi="Arial" w:cs="Arial"/>
          <w:b/>
          <w:sz w:val="20"/>
          <w:szCs w:val="20"/>
          <w:u w:val="single"/>
          <w:shd w:val="clear" w:color="auto" w:fill="F9F9F9"/>
        </w:rPr>
      </w:pPr>
      <w:r w:rsidRPr="00AE3400">
        <w:rPr>
          <w:rFonts w:ascii="Arial" w:hAnsi="Arial" w:cs="Arial"/>
          <w:b/>
          <w:sz w:val="20"/>
          <w:szCs w:val="20"/>
          <w:u w:val="single"/>
          <w:shd w:val="clear" w:color="auto" w:fill="F9F9F9"/>
        </w:rPr>
        <w:t>Constituição da República:</w:t>
      </w:r>
    </w:p>
    <w:p w:rsidR="00BD6844" w:rsidRPr="00AE3400" w:rsidRDefault="00BD6A98" w:rsidP="00BD6844">
      <w:pPr>
        <w:tabs>
          <w:tab w:val="left" w:pos="1418"/>
        </w:tabs>
        <w:autoSpaceDE w:val="0"/>
        <w:autoSpaceDN w:val="0"/>
        <w:adjustRightInd w:val="0"/>
        <w:spacing w:after="120"/>
        <w:ind w:left="2127" w:right="-1"/>
        <w:jc w:val="both"/>
        <w:rPr>
          <w:rFonts w:ascii="Arial" w:hAnsi="Arial" w:cs="Arial"/>
          <w:sz w:val="20"/>
          <w:szCs w:val="20"/>
          <w:shd w:val="clear" w:color="auto" w:fill="F9F9F9"/>
        </w:rPr>
      </w:pPr>
      <w:hyperlink r:id="rId8" w:tooltip="Alterações deste artigo até 18/02/2016" w:history="1">
        <w:r w:rsidR="00BD6844" w:rsidRPr="00AE3400">
          <w:rPr>
            <w:rFonts w:ascii="Arial" w:hAnsi="Arial" w:cs="Arial"/>
            <w:sz w:val="20"/>
            <w:szCs w:val="20"/>
          </w:rPr>
          <w:t>Art. 198. </w:t>
        </w:r>
      </w:hyperlink>
      <w:r w:rsidR="00BD6844" w:rsidRPr="00AE3400">
        <w:rPr>
          <w:rFonts w:ascii="Arial" w:hAnsi="Arial" w:cs="Arial"/>
          <w:sz w:val="20"/>
          <w:szCs w:val="20"/>
        </w:rPr>
        <w:t> </w:t>
      </w:r>
      <w:r w:rsidR="00BD6844" w:rsidRPr="00AE3400">
        <w:rPr>
          <w:rFonts w:ascii="Arial" w:hAnsi="Arial" w:cs="Arial"/>
          <w:sz w:val="20"/>
          <w:szCs w:val="20"/>
          <w:shd w:val="clear" w:color="auto" w:fill="F9F9F9"/>
        </w:rPr>
        <w:t>As ações e serviços públicos de saúde integram uma rede regionalizada e hierarquizada e constituem um sistema único, organizado de acordo com as seguintes diretrizes:</w:t>
      </w:r>
    </w:p>
    <w:p w:rsidR="00BD6844" w:rsidRPr="00AE3400" w:rsidRDefault="00BD6844" w:rsidP="00BD6844">
      <w:pPr>
        <w:tabs>
          <w:tab w:val="left" w:pos="1418"/>
        </w:tabs>
        <w:autoSpaceDE w:val="0"/>
        <w:autoSpaceDN w:val="0"/>
        <w:adjustRightInd w:val="0"/>
        <w:spacing w:after="120"/>
        <w:ind w:left="2127" w:right="-1"/>
        <w:jc w:val="both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sz w:val="20"/>
          <w:szCs w:val="20"/>
          <w:shd w:val="clear" w:color="auto" w:fill="F9F9F9"/>
        </w:rPr>
        <w:t>[...]</w:t>
      </w:r>
    </w:p>
    <w:p w:rsidR="00BD6844" w:rsidRPr="00AE3400" w:rsidRDefault="00BD6844" w:rsidP="00BD6844">
      <w:pPr>
        <w:pStyle w:val="paragrafo"/>
        <w:spacing w:before="0" w:beforeAutospacing="0" w:after="120" w:afterAutospacing="0"/>
        <w:ind w:left="2127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b/>
          <w:bCs/>
          <w:sz w:val="20"/>
          <w:szCs w:val="20"/>
        </w:rPr>
        <w:t>§ 3º</w:t>
      </w:r>
      <w:r w:rsidRPr="00AE3400">
        <w:rPr>
          <w:rFonts w:ascii="Arial" w:hAnsi="Arial" w:cs="Arial"/>
          <w:sz w:val="20"/>
          <w:szCs w:val="20"/>
        </w:rPr>
        <w:t> Lei complementar, que será reavaliada pelo menos a cada cinco anos, estabelecerá:</w:t>
      </w:r>
    </w:p>
    <w:p w:rsidR="00BD6844" w:rsidRPr="00AE3400" w:rsidRDefault="00BD6844" w:rsidP="00BD6844">
      <w:pPr>
        <w:pStyle w:val="inciso"/>
        <w:spacing w:before="0" w:beforeAutospacing="0" w:after="120" w:afterAutospacing="0"/>
        <w:ind w:left="2127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sz w:val="20"/>
          <w:szCs w:val="20"/>
        </w:rPr>
        <w:t>I -  os percentuais de que tratam os incisos II e III do § 2º;</w:t>
      </w:r>
    </w:p>
    <w:p w:rsidR="00BD6844" w:rsidRPr="00AE3400" w:rsidRDefault="00BD6844" w:rsidP="00BD6844">
      <w:pPr>
        <w:pStyle w:val="inciso"/>
        <w:spacing w:before="0" w:beforeAutospacing="0" w:after="120" w:afterAutospacing="0"/>
        <w:ind w:left="2127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sz w:val="20"/>
          <w:szCs w:val="20"/>
        </w:rPr>
        <w:t>II -  os critérios de rateio dos recursos da União vinculados à saúde destinados aos Estados, ao Distrito Federal e aos Municípios, e dos Estados destinados a seus respectivos Municípios, objetivando a progressiva redução das disparidades regionais;</w:t>
      </w:r>
    </w:p>
    <w:p w:rsidR="00BD6844" w:rsidRPr="00AE3400" w:rsidRDefault="00BD6844" w:rsidP="00BD6844">
      <w:pPr>
        <w:pStyle w:val="inciso"/>
        <w:spacing w:before="0" w:beforeAutospacing="0" w:after="120" w:afterAutospacing="0"/>
        <w:ind w:left="2127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sz w:val="20"/>
          <w:szCs w:val="20"/>
        </w:rPr>
        <w:t>III -  as normas de fiscalização, avaliação e controle das despesas com saúde nas esferas federal, estadual, distrital e municipal;</w:t>
      </w:r>
    </w:p>
    <w:p w:rsidR="00BD6844" w:rsidRPr="00AE3400" w:rsidRDefault="00BD6844" w:rsidP="00BD6844">
      <w:pPr>
        <w:pStyle w:val="inciso"/>
        <w:spacing w:before="0" w:beforeAutospacing="0" w:after="120" w:afterAutospacing="0"/>
        <w:ind w:left="2127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sz w:val="20"/>
          <w:szCs w:val="20"/>
        </w:rPr>
        <w:t>IV -  (revogado);</w:t>
      </w:r>
    </w:p>
    <w:p w:rsidR="00BD6844" w:rsidRPr="00AE3400" w:rsidRDefault="00036738" w:rsidP="000A222B">
      <w:pPr>
        <w:tabs>
          <w:tab w:val="left" w:pos="426"/>
        </w:tabs>
        <w:autoSpaceDE w:val="0"/>
        <w:autoSpaceDN w:val="0"/>
        <w:adjustRightInd w:val="0"/>
        <w:spacing w:after="200"/>
        <w:ind w:left="21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E3400">
        <w:rPr>
          <w:rFonts w:ascii="Arial" w:hAnsi="Arial" w:cs="Arial"/>
          <w:b/>
          <w:sz w:val="20"/>
          <w:szCs w:val="20"/>
          <w:u w:val="single"/>
        </w:rPr>
        <w:t>Lei C</w:t>
      </w:r>
      <w:r w:rsidR="00BD6844" w:rsidRPr="00AE3400">
        <w:rPr>
          <w:rFonts w:ascii="Arial" w:hAnsi="Arial" w:cs="Arial"/>
          <w:b/>
          <w:sz w:val="20"/>
          <w:szCs w:val="20"/>
          <w:u w:val="single"/>
        </w:rPr>
        <w:t>omplementar nº 141, de 2012:</w:t>
      </w:r>
    </w:p>
    <w:p w:rsidR="000A222B" w:rsidRPr="00AE3400" w:rsidRDefault="000A222B" w:rsidP="000A222B">
      <w:pPr>
        <w:tabs>
          <w:tab w:val="left" w:pos="426"/>
        </w:tabs>
        <w:autoSpaceDE w:val="0"/>
        <w:autoSpaceDN w:val="0"/>
        <w:adjustRightInd w:val="0"/>
        <w:spacing w:after="200"/>
        <w:ind w:left="2126"/>
        <w:jc w:val="both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sz w:val="20"/>
          <w:szCs w:val="20"/>
        </w:rPr>
        <w:t>Art. 7</w:t>
      </w:r>
      <w:r w:rsidRPr="00AE3400">
        <w:rPr>
          <w:rFonts w:ascii="Arial" w:hAnsi="Arial" w:cs="Arial"/>
          <w:sz w:val="20"/>
          <w:szCs w:val="20"/>
          <w:u w:val="single"/>
          <w:vertAlign w:val="superscript"/>
        </w:rPr>
        <w:t>o</w:t>
      </w:r>
      <w:r w:rsidRPr="00AE3400">
        <w:rPr>
          <w:rFonts w:ascii="Arial" w:hAnsi="Arial" w:cs="Arial"/>
          <w:sz w:val="20"/>
          <w:szCs w:val="20"/>
        </w:rPr>
        <w:t>  Os Municípios e o Distrito Federal aplicarão anualmente em ações e serviços públicos de saúde, no mínimo, 15% (quinze por cento) da arrecadação dos impostos a que se refere o</w:t>
      </w:r>
      <w:r w:rsidRPr="00AE3400">
        <w:rPr>
          <w:rStyle w:val="apple-converted-space"/>
          <w:rFonts w:ascii="Arial" w:hAnsi="Arial" w:cs="Arial"/>
          <w:sz w:val="20"/>
          <w:szCs w:val="20"/>
        </w:rPr>
        <w:t> </w:t>
      </w:r>
      <w:hyperlink r:id="rId9" w:anchor="art156" w:history="1">
        <w:r w:rsidRPr="00AE3400">
          <w:rPr>
            <w:rStyle w:val="Hyperlink"/>
            <w:rFonts w:ascii="Arial" w:hAnsi="Arial" w:cs="Arial"/>
            <w:color w:val="auto"/>
            <w:sz w:val="20"/>
            <w:szCs w:val="20"/>
          </w:rPr>
          <w:t>art. 156</w:t>
        </w:r>
      </w:hyperlink>
      <w:r w:rsidRPr="00AE3400">
        <w:rPr>
          <w:rStyle w:val="apple-converted-space"/>
          <w:rFonts w:ascii="Arial" w:hAnsi="Arial" w:cs="Arial"/>
          <w:sz w:val="20"/>
          <w:szCs w:val="20"/>
        </w:rPr>
        <w:t> </w:t>
      </w:r>
      <w:r w:rsidRPr="00AE3400">
        <w:rPr>
          <w:rFonts w:ascii="Arial" w:hAnsi="Arial" w:cs="Arial"/>
          <w:sz w:val="20"/>
          <w:szCs w:val="20"/>
        </w:rPr>
        <w:t>e dos recursos de que tratam o</w:t>
      </w:r>
      <w:r w:rsidRPr="00AE340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0" w:anchor="art158" w:history="1">
        <w:r w:rsidRPr="00AE3400">
          <w:rPr>
            <w:rStyle w:val="Hyperlink"/>
            <w:rFonts w:ascii="Arial" w:hAnsi="Arial" w:cs="Arial"/>
            <w:color w:val="auto"/>
            <w:sz w:val="20"/>
            <w:szCs w:val="20"/>
          </w:rPr>
          <w:t>art. 158</w:t>
        </w:r>
      </w:hyperlink>
      <w:r w:rsidRPr="00AE3400">
        <w:rPr>
          <w:rStyle w:val="apple-converted-space"/>
          <w:rFonts w:ascii="Arial" w:hAnsi="Arial" w:cs="Arial"/>
          <w:sz w:val="20"/>
          <w:szCs w:val="20"/>
        </w:rPr>
        <w:t> </w:t>
      </w:r>
      <w:r w:rsidRPr="00AE3400">
        <w:rPr>
          <w:rFonts w:ascii="Arial" w:hAnsi="Arial" w:cs="Arial"/>
          <w:sz w:val="20"/>
          <w:szCs w:val="20"/>
        </w:rPr>
        <w:t>e a</w:t>
      </w:r>
      <w:r w:rsidRPr="00AE340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1" w:anchor="art159ib" w:history="1">
        <w:r w:rsidRPr="00AE3400">
          <w:rPr>
            <w:rStyle w:val="Hyperlink"/>
            <w:rFonts w:ascii="Arial" w:hAnsi="Arial" w:cs="Arial"/>
            <w:color w:val="auto"/>
            <w:sz w:val="20"/>
            <w:szCs w:val="20"/>
          </w:rPr>
          <w:t>alínea “b” do inciso I do caput</w:t>
        </w:r>
      </w:hyperlink>
      <w:r w:rsidRPr="00AE3400">
        <w:rPr>
          <w:rStyle w:val="apple-converted-space"/>
          <w:rFonts w:ascii="Arial" w:hAnsi="Arial" w:cs="Arial"/>
          <w:sz w:val="20"/>
          <w:szCs w:val="20"/>
        </w:rPr>
        <w:t> </w:t>
      </w:r>
      <w:r w:rsidRPr="00AE3400">
        <w:rPr>
          <w:rFonts w:ascii="Arial" w:hAnsi="Arial" w:cs="Arial"/>
          <w:sz w:val="20"/>
          <w:szCs w:val="20"/>
        </w:rPr>
        <w:t>e o</w:t>
      </w:r>
      <w:r w:rsidRPr="00AE3400">
        <w:rPr>
          <w:rStyle w:val="apple-converted-space"/>
          <w:rFonts w:ascii="Arial" w:hAnsi="Arial" w:cs="Arial"/>
          <w:sz w:val="20"/>
          <w:szCs w:val="20"/>
        </w:rPr>
        <w:t> </w:t>
      </w:r>
      <w:hyperlink r:id="rId12" w:anchor="art159§3" w:history="1">
        <w:r w:rsidRPr="00AE3400">
          <w:rPr>
            <w:rStyle w:val="Hyperlink"/>
            <w:rFonts w:ascii="Arial" w:hAnsi="Arial" w:cs="Arial"/>
            <w:color w:val="auto"/>
            <w:sz w:val="20"/>
            <w:szCs w:val="20"/>
          </w:rPr>
          <w:t>§ 3º do art. 159</w:t>
        </w:r>
        <w:r w:rsidR="00C04671" w:rsidRPr="00AE3400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</w:t>
        </w:r>
        <w:r w:rsidRPr="00AE3400">
          <w:rPr>
            <w:rStyle w:val="Hyperlink"/>
            <w:rFonts w:ascii="Arial" w:hAnsi="Arial" w:cs="Arial"/>
            <w:color w:val="auto"/>
            <w:sz w:val="20"/>
            <w:szCs w:val="20"/>
          </w:rPr>
          <w:t>, todos da Constituição Federal</w:t>
        </w:r>
      </w:hyperlink>
      <w:r w:rsidRPr="00AE3400">
        <w:rPr>
          <w:rFonts w:ascii="Arial" w:hAnsi="Arial" w:cs="Arial"/>
          <w:sz w:val="20"/>
          <w:szCs w:val="20"/>
        </w:rPr>
        <w:t>. </w:t>
      </w:r>
    </w:p>
    <w:p w:rsidR="00781C0B" w:rsidRPr="00AE3400" w:rsidRDefault="00781C0B" w:rsidP="00781C0B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O atendimento universal e igualitário à saúd</w:t>
      </w:r>
      <w:r w:rsidR="009D2C2D" w:rsidRPr="00AE3400">
        <w:rPr>
          <w:rFonts w:ascii="Arial" w:hAnsi="Arial" w:cs="Arial"/>
        </w:rPr>
        <w:t>e constitui obrigação do Estado</w:t>
      </w:r>
      <w:r w:rsidRPr="00AE3400">
        <w:rPr>
          <w:rFonts w:ascii="Arial" w:hAnsi="Arial" w:cs="Arial"/>
        </w:rPr>
        <w:t>,</w:t>
      </w:r>
      <w:r w:rsidR="009D2C2D" w:rsidRPr="00AE3400">
        <w:rPr>
          <w:rFonts w:ascii="Arial" w:hAnsi="Arial" w:cs="Arial"/>
        </w:rPr>
        <w:t xml:space="preserve"> conforme leciona</w:t>
      </w:r>
      <w:r w:rsidR="00036738" w:rsidRPr="00AE3400">
        <w:rPr>
          <w:rFonts w:ascii="Arial" w:hAnsi="Arial" w:cs="Arial"/>
        </w:rPr>
        <w:t xml:space="preserve"> o P</w:t>
      </w:r>
      <w:r w:rsidRPr="00AE3400">
        <w:rPr>
          <w:rFonts w:ascii="Arial" w:hAnsi="Arial" w:cs="Arial"/>
        </w:rPr>
        <w:t>rofessor Alexandre de Morais:</w:t>
      </w:r>
    </w:p>
    <w:p w:rsidR="00781C0B" w:rsidRPr="00AE3400" w:rsidRDefault="00781C0B" w:rsidP="00781C0B">
      <w:pPr>
        <w:tabs>
          <w:tab w:val="left" w:pos="426"/>
        </w:tabs>
        <w:autoSpaceDE w:val="0"/>
        <w:autoSpaceDN w:val="0"/>
        <w:adjustRightInd w:val="0"/>
        <w:spacing w:after="200"/>
        <w:ind w:left="2126"/>
        <w:jc w:val="both"/>
        <w:rPr>
          <w:rFonts w:ascii="Arial" w:hAnsi="Arial" w:cs="Arial"/>
          <w:sz w:val="20"/>
        </w:rPr>
      </w:pPr>
      <w:r w:rsidRPr="00AE3400">
        <w:rPr>
          <w:rFonts w:ascii="Arial" w:hAnsi="Arial" w:cs="Arial"/>
          <w:b/>
          <w:sz w:val="20"/>
        </w:rPr>
        <w:t>A saúde é direito de todos e dever do Estado, garantido mediante políticas sociais e econômicas que visem à redução do risco de doença e de outros agravos e ao</w:t>
      </w:r>
      <w:r w:rsidRPr="00AE3400">
        <w:rPr>
          <w:rFonts w:ascii="Arial" w:hAnsi="Arial" w:cs="Arial"/>
          <w:sz w:val="20"/>
        </w:rPr>
        <w:t xml:space="preserve"> </w:t>
      </w:r>
      <w:r w:rsidRPr="00AE3400">
        <w:rPr>
          <w:rFonts w:ascii="Arial" w:hAnsi="Arial" w:cs="Arial"/>
          <w:b/>
          <w:sz w:val="20"/>
        </w:rPr>
        <w:t>acesso universal e igualitário a ações e serviços para sua promoção, proteção e recuperação</w:t>
      </w:r>
      <w:r w:rsidRPr="00AE3400">
        <w:rPr>
          <w:rFonts w:ascii="Arial" w:hAnsi="Arial" w:cs="Arial"/>
          <w:sz w:val="20"/>
        </w:rPr>
        <w:t xml:space="preserve"> (CF, art. 196), sendo de relevância pública as ações e serviços de saúde, cabendo ao Poder Público dispor, nos termos da lei, sobre sua regulamentação, fiscalização e controle, devendo sua execução ser feita diretamente ou por meio de terceiros e, também, por pessoa física ou jurídica de direito privado (CF, art. 197).</w:t>
      </w:r>
      <w:r w:rsidRPr="00AE3400">
        <w:rPr>
          <w:rStyle w:val="Refdenotaderodap"/>
          <w:rFonts w:ascii="Arial" w:hAnsi="Arial" w:cs="Arial"/>
          <w:sz w:val="20"/>
        </w:rPr>
        <w:footnoteReference w:id="2"/>
      </w:r>
      <w:r w:rsidRPr="00AE3400">
        <w:rPr>
          <w:rFonts w:ascii="Arial" w:hAnsi="Arial" w:cs="Arial"/>
          <w:sz w:val="20"/>
        </w:rPr>
        <w:t xml:space="preserve"> (Grifo nosso.)</w:t>
      </w:r>
    </w:p>
    <w:p w:rsidR="00375DA2" w:rsidRPr="00AE3400" w:rsidRDefault="00375DA2" w:rsidP="00375DA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Ademais, nas prestações de contas, deve ser avaliado o efetivo cumprimento das normas constitucionais e legais a que está sujeito o administrador público, conforme art. 45 da Lei Orgânica do TCEMG.</w:t>
      </w:r>
    </w:p>
    <w:p w:rsidR="00234AE7" w:rsidRPr="00AE3400" w:rsidRDefault="00375DA2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Assim, a</w:t>
      </w:r>
      <w:r w:rsidR="00234AE7" w:rsidRPr="00AE3400">
        <w:rPr>
          <w:rFonts w:ascii="Arial" w:hAnsi="Arial" w:cs="Arial"/>
        </w:rPr>
        <w:t xml:space="preserve"> falta de aplicação do percentual mínimo de recursos constitucionalmente exigidos </w:t>
      </w:r>
      <w:r w:rsidR="009D2C2D" w:rsidRPr="00AE3400">
        <w:rPr>
          <w:rFonts w:ascii="Arial" w:hAnsi="Arial" w:cs="Arial"/>
        </w:rPr>
        <w:t>nas ações e serviços públicos de</w:t>
      </w:r>
      <w:r w:rsidR="00234AE7" w:rsidRPr="00AE3400">
        <w:rPr>
          <w:rFonts w:ascii="Arial" w:hAnsi="Arial" w:cs="Arial"/>
        </w:rPr>
        <w:t xml:space="preserve"> saúde </w:t>
      </w:r>
      <w:r w:rsidRPr="00AE3400">
        <w:rPr>
          <w:rFonts w:ascii="Arial" w:hAnsi="Arial" w:cs="Arial"/>
        </w:rPr>
        <w:t>representa</w:t>
      </w:r>
      <w:r w:rsidR="00234AE7" w:rsidRPr="00AE3400">
        <w:rPr>
          <w:rFonts w:ascii="Arial" w:hAnsi="Arial" w:cs="Arial"/>
        </w:rPr>
        <w:t xml:space="preserve"> uma </w:t>
      </w:r>
      <w:r w:rsidR="00234AE7" w:rsidRPr="00AE3400">
        <w:rPr>
          <w:rFonts w:ascii="Arial" w:hAnsi="Arial" w:cs="Arial"/>
        </w:rPr>
        <w:lastRenderedPageBreak/>
        <w:t xml:space="preserve">redução da disponibilização do atendimento à população local </w:t>
      </w:r>
      <w:r w:rsidRPr="00AE3400">
        <w:rPr>
          <w:rFonts w:ascii="Arial" w:hAnsi="Arial" w:cs="Arial"/>
        </w:rPr>
        <w:t>que</w:t>
      </w:r>
      <w:r w:rsidR="00234AE7" w:rsidRPr="00AE3400">
        <w:rPr>
          <w:rFonts w:ascii="Arial" w:hAnsi="Arial" w:cs="Arial"/>
        </w:rPr>
        <w:t xml:space="preserve"> </w:t>
      </w:r>
      <w:r w:rsidR="008C0C7E" w:rsidRPr="00AE3400">
        <w:rPr>
          <w:rFonts w:ascii="Arial" w:hAnsi="Arial" w:cs="Arial"/>
        </w:rPr>
        <w:t xml:space="preserve">contraria o ordenamento jurídico e </w:t>
      </w:r>
      <w:r w:rsidRPr="00AE3400">
        <w:rPr>
          <w:rFonts w:ascii="Arial" w:hAnsi="Arial" w:cs="Arial"/>
        </w:rPr>
        <w:t>justifica a emissão de parecer prévio pela</w:t>
      </w:r>
      <w:r w:rsidR="00234AE7" w:rsidRPr="00AE3400">
        <w:rPr>
          <w:rFonts w:ascii="Arial" w:hAnsi="Arial" w:cs="Arial"/>
        </w:rPr>
        <w:t xml:space="preserve"> rejeição das contas de governo. </w:t>
      </w:r>
    </w:p>
    <w:p w:rsidR="00234AE7" w:rsidRPr="00AE3400" w:rsidRDefault="00234AE7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Com base nos dados extraídos </w:t>
      </w:r>
      <w:r w:rsidR="00BF7316" w:rsidRPr="00AE3400">
        <w:rPr>
          <w:rFonts w:ascii="Arial" w:hAnsi="Arial" w:cs="Arial"/>
        </w:rPr>
        <w:t xml:space="preserve">do </w:t>
      </w:r>
      <w:r w:rsidRPr="00AE3400">
        <w:rPr>
          <w:rFonts w:ascii="Arial" w:hAnsi="Arial" w:cs="Arial"/>
        </w:rPr>
        <w:t xml:space="preserve">SICOM, a Unidade Técnica identificou que foi aplicado o percentual de </w:t>
      </w:r>
      <w:r w:rsidR="00680CD9" w:rsidRPr="00AE3400">
        <w:rPr>
          <w:rFonts w:ascii="Arial" w:hAnsi="Arial" w:cs="Arial"/>
        </w:rPr>
        <w:t>12,52</w:t>
      </w:r>
      <w:r w:rsidRPr="00AE3400">
        <w:rPr>
          <w:rFonts w:ascii="Arial" w:hAnsi="Arial" w:cs="Arial"/>
        </w:rPr>
        <w:t xml:space="preserve">% da receita base de cálculo constitucional nas ações e serviços públicos de saúde, no exercício de 2014, </w:t>
      </w:r>
      <w:r w:rsidR="00BF7316" w:rsidRPr="00AE3400">
        <w:rPr>
          <w:rFonts w:ascii="Arial" w:hAnsi="Arial" w:cs="Arial"/>
        </w:rPr>
        <w:t>contrariando o disposto no ordenamento jurídico</w:t>
      </w:r>
      <w:r w:rsidRPr="00AE3400">
        <w:rPr>
          <w:rFonts w:ascii="Arial" w:hAnsi="Arial" w:cs="Arial"/>
        </w:rPr>
        <w:t xml:space="preserve"> (fl. </w:t>
      </w:r>
      <w:r w:rsidR="000547D2" w:rsidRPr="00AE3400">
        <w:rPr>
          <w:rFonts w:ascii="Arial" w:hAnsi="Arial" w:cs="Arial"/>
        </w:rPr>
        <w:t>07 a 08</w:t>
      </w:r>
      <w:r w:rsidRPr="00AE3400">
        <w:rPr>
          <w:rFonts w:ascii="Arial" w:hAnsi="Arial" w:cs="Arial"/>
        </w:rPr>
        <w:t>).</w:t>
      </w:r>
    </w:p>
    <w:p w:rsidR="004D278F" w:rsidRPr="00AE3400" w:rsidRDefault="0048534D" w:rsidP="004D278F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Após analise da defesa,</w:t>
      </w:r>
      <w:r w:rsidR="00BF7316" w:rsidRPr="00AE3400">
        <w:rPr>
          <w:rFonts w:ascii="Arial" w:hAnsi="Arial" w:cs="Arial"/>
        </w:rPr>
        <w:t xml:space="preserve"> o percentual de recursos aplicados</w:t>
      </w:r>
      <w:r w:rsidR="00C04671" w:rsidRPr="00AE3400">
        <w:rPr>
          <w:rFonts w:ascii="Arial" w:hAnsi="Arial" w:cs="Arial"/>
        </w:rPr>
        <w:t xml:space="preserve"> na saúde</w:t>
      </w:r>
      <w:r w:rsidRPr="00AE3400">
        <w:rPr>
          <w:rFonts w:ascii="Arial" w:hAnsi="Arial" w:cs="Arial"/>
        </w:rPr>
        <w:t xml:space="preserve"> foi alterado</w:t>
      </w:r>
      <w:r w:rsidR="008C0C7E" w:rsidRPr="00AE3400">
        <w:rPr>
          <w:rFonts w:ascii="Arial" w:hAnsi="Arial" w:cs="Arial"/>
        </w:rPr>
        <w:t>,</w:t>
      </w:r>
      <w:r w:rsidR="00BF7316" w:rsidRPr="00AE3400">
        <w:rPr>
          <w:rFonts w:ascii="Arial" w:hAnsi="Arial" w:cs="Arial"/>
        </w:rPr>
        <w:t xml:space="preserve"> com base </w:t>
      </w:r>
      <w:r w:rsidRPr="00AE3400">
        <w:rPr>
          <w:rFonts w:ascii="Arial" w:hAnsi="Arial" w:cs="Arial"/>
        </w:rPr>
        <w:t>em</w:t>
      </w:r>
      <w:r w:rsidR="00BF7316" w:rsidRPr="00AE3400">
        <w:rPr>
          <w:rFonts w:ascii="Arial" w:hAnsi="Arial" w:cs="Arial"/>
        </w:rPr>
        <w:t xml:space="preserve"> novos</w:t>
      </w:r>
      <w:r w:rsidR="004D278F" w:rsidRPr="00AE3400">
        <w:rPr>
          <w:rFonts w:ascii="Arial" w:hAnsi="Arial" w:cs="Arial"/>
        </w:rPr>
        <w:t xml:space="preserve"> dados enviados, mas, ainda assim, </w:t>
      </w:r>
      <w:r w:rsidRPr="00AE3400">
        <w:rPr>
          <w:rFonts w:ascii="Arial" w:hAnsi="Arial" w:cs="Arial"/>
        </w:rPr>
        <w:t xml:space="preserve">foi apurada </w:t>
      </w:r>
      <w:r w:rsidR="004D278F" w:rsidRPr="00AE3400">
        <w:rPr>
          <w:rFonts w:ascii="Arial" w:hAnsi="Arial" w:cs="Arial"/>
        </w:rPr>
        <w:t xml:space="preserve">aplicação de </w:t>
      </w:r>
      <w:r w:rsidR="00C04671" w:rsidRPr="00AE3400">
        <w:rPr>
          <w:rFonts w:ascii="Arial" w:hAnsi="Arial" w:cs="Arial"/>
        </w:rPr>
        <w:t xml:space="preserve">apenas </w:t>
      </w:r>
      <w:r w:rsidR="000547D2" w:rsidRPr="00AE3400">
        <w:rPr>
          <w:rFonts w:ascii="Arial" w:hAnsi="Arial" w:cs="Arial"/>
        </w:rPr>
        <w:t>14,02</w:t>
      </w:r>
      <w:r w:rsidR="00BF7316" w:rsidRPr="00AE3400">
        <w:rPr>
          <w:rFonts w:ascii="Arial" w:hAnsi="Arial" w:cs="Arial"/>
        </w:rPr>
        <w:t>%</w:t>
      </w:r>
      <w:r w:rsidR="000547D2" w:rsidRPr="00AE3400">
        <w:rPr>
          <w:rFonts w:ascii="Arial" w:hAnsi="Arial" w:cs="Arial"/>
        </w:rPr>
        <w:t xml:space="preserve">, </w:t>
      </w:r>
      <w:r w:rsidR="00C04671" w:rsidRPr="00AE3400">
        <w:rPr>
          <w:rFonts w:ascii="Arial" w:hAnsi="Arial" w:cs="Arial"/>
        </w:rPr>
        <w:t>o que</w:t>
      </w:r>
      <w:r w:rsidR="00B87461" w:rsidRPr="00AE3400">
        <w:rPr>
          <w:rFonts w:ascii="Arial" w:hAnsi="Arial" w:cs="Arial"/>
        </w:rPr>
        <w:t xml:space="preserve"> ainda</w:t>
      </w:r>
      <w:r w:rsidR="00C04671" w:rsidRPr="00AE3400">
        <w:rPr>
          <w:rFonts w:ascii="Arial" w:hAnsi="Arial" w:cs="Arial"/>
        </w:rPr>
        <w:t xml:space="preserve"> está abaixo do mínimo exigido.</w:t>
      </w:r>
      <w:r w:rsidR="004D278F" w:rsidRPr="00AE3400">
        <w:rPr>
          <w:rFonts w:ascii="Arial" w:hAnsi="Arial" w:cs="Arial"/>
        </w:rPr>
        <w:t xml:space="preserve"> </w:t>
      </w:r>
    </w:p>
    <w:p w:rsidR="00234AE7" w:rsidRPr="00AE3400" w:rsidRDefault="00234AE7" w:rsidP="00234AE7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ind w:left="0" w:right="-1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Pelo exposto e considerando que </w:t>
      </w:r>
      <w:r w:rsidR="000547D2" w:rsidRPr="00AE3400">
        <w:rPr>
          <w:rFonts w:ascii="Arial" w:hAnsi="Arial" w:cs="Arial"/>
        </w:rPr>
        <w:t>a</w:t>
      </w:r>
      <w:r w:rsidRPr="00AE3400">
        <w:rPr>
          <w:rFonts w:ascii="Arial" w:hAnsi="Arial" w:cs="Arial"/>
        </w:rPr>
        <w:t xml:space="preserve"> responsável não apresentou documentação capaz de </w:t>
      </w:r>
      <w:r w:rsidR="009D2C2D" w:rsidRPr="00AE3400">
        <w:rPr>
          <w:rFonts w:ascii="Arial" w:hAnsi="Arial" w:cs="Arial"/>
        </w:rPr>
        <w:t>sanar a irregularidade apurada,</w:t>
      </w:r>
      <w:r w:rsidRPr="00AE3400">
        <w:rPr>
          <w:rFonts w:ascii="Arial" w:hAnsi="Arial" w:cs="Arial"/>
        </w:rPr>
        <w:t xml:space="preserve"> entendemos as contas sob exame </w:t>
      </w:r>
      <w:r w:rsidR="009D2C2D" w:rsidRPr="00AE3400">
        <w:rPr>
          <w:rFonts w:ascii="Arial" w:hAnsi="Arial" w:cs="Arial"/>
        </w:rPr>
        <w:t xml:space="preserve">devem ser </w:t>
      </w:r>
      <w:r w:rsidRPr="00AE3400">
        <w:rPr>
          <w:rFonts w:ascii="Arial" w:hAnsi="Arial" w:cs="Arial"/>
        </w:rPr>
        <w:t>consideradas irregulares.</w:t>
      </w:r>
    </w:p>
    <w:p w:rsidR="00234AE7" w:rsidRPr="00AE3400" w:rsidRDefault="00234AE7" w:rsidP="000547D2">
      <w:pPr>
        <w:tabs>
          <w:tab w:val="left" w:pos="1701"/>
        </w:tabs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b/>
          <w:spacing w:val="4"/>
        </w:rPr>
      </w:pPr>
      <w:r w:rsidRPr="00AE3400">
        <w:rPr>
          <w:rFonts w:ascii="Arial" w:hAnsi="Arial" w:cs="Arial"/>
          <w:b/>
          <w:spacing w:val="4"/>
        </w:rPr>
        <w:t xml:space="preserve">II - Suplementação orçamentária da LOA e metas do Plano Nacional de Educação (PNE) </w:t>
      </w:r>
    </w:p>
    <w:p w:rsidR="003540C1" w:rsidRPr="00AE3400" w:rsidRDefault="00234AE7" w:rsidP="007874EB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  <w:spacing w:val="4"/>
        </w:rPr>
      </w:pPr>
      <w:r w:rsidRPr="00AE3400">
        <w:rPr>
          <w:rFonts w:ascii="Arial" w:hAnsi="Arial" w:cs="Arial"/>
          <w:b/>
          <w:u w:val="single"/>
        </w:rPr>
        <w:t>Impende</w:t>
      </w:r>
      <w:r w:rsidR="003540C1" w:rsidRPr="00AE3400">
        <w:rPr>
          <w:rFonts w:ascii="Arial" w:hAnsi="Arial" w:cs="Arial"/>
          <w:b/>
          <w:u w:val="single"/>
        </w:rPr>
        <w:t xml:space="preserve"> discorrer sobre dois pontos importantes para a análise das contas</w:t>
      </w:r>
      <w:r w:rsidR="003540C1" w:rsidRPr="00AE3400">
        <w:rPr>
          <w:rFonts w:ascii="Arial" w:hAnsi="Arial" w:cs="Arial"/>
        </w:rPr>
        <w:t xml:space="preserve"> de governo. São eles: a) autorização, pela LOA, para a abertura de créditos suplementares em índices demasiadamente elevados e a utilização, pelo Prefeito, dessa autorização legislativa, com a efetiva abertura desses créditos em percentuais elevados; b) cumprimento das metas do Plano Nacional de Educação (PNE), relativas à universalização do acesso à educação básica.</w:t>
      </w:r>
    </w:p>
    <w:p w:rsidR="00736DF2" w:rsidRPr="00AE3400" w:rsidRDefault="003540C1" w:rsidP="00736DF2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AE3400">
        <w:rPr>
          <w:rFonts w:ascii="Arial" w:hAnsi="Arial" w:cs="Arial"/>
          <w:b/>
          <w:sz w:val="23"/>
          <w:szCs w:val="23"/>
        </w:rPr>
        <w:t xml:space="preserve">A) DOS </w:t>
      </w:r>
      <w:r w:rsidR="00736DF2" w:rsidRPr="00AE3400">
        <w:rPr>
          <w:rFonts w:ascii="Arial" w:hAnsi="Arial" w:cs="Arial"/>
          <w:b/>
          <w:sz w:val="23"/>
          <w:szCs w:val="23"/>
        </w:rPr>
        <w:t>CRÉDITOS SUPLEMENTARES</w:t>
      </w: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Sobre o primeiro tema, cumpre destacar que, no Município em questão, a Lei Orçamentária Anual autorizou a abertura de créditos suplementares no montante de </w:t>
      </w:r>
      <w:r w:rsidR="000547D2" w:rsidRPr="00AE3400">
        <w:rPr>
          <w:rFonts w:ascii="Arial" w:hAnsi="Arial" w:cs="Arial"/>
        </w:rPr>
        <w:t>45</w:t>
      </w:r>
      <w:r w:rsidRPr="00AE3400">
        <w:rPr>
          <w:rFonts w:ascii="Arial" w:hAnsi="Arial" w:cs="Arial"/>
        </w:rPr>
        <w:t xml:space="preserve">% das dotações orçamentárias (fl. </w:t>
      </w:r>
      <w:r w:rsidR="000547D2" w:rsidRPr="00AE3400">
        <w:rPr>
          <w:rFonts w:ascii="Arial" w:hAnsi="Arial" w:cs="Arial"/>
        </w:rPr>
        <w:t>114</w:t>
      </w:r>
      <w:r w:rsidRPr="00AE3400">
        <w:rPr>
          <w:rFonts w:ascii="Arial" w:hAnsi="Arial" w:cs="Arial"/>
        </w:rPr>
        <w:t xml:space="preserve">). Esse percentual é considerado demasiado alto, </w:t>
      </w:r>
      <w:r w:rsidR="00D90D36" w:rsidRPr="00AE3400">
        <w:rPr>
          <w:rFonts w:ascii="Arial" w:hAnsi="Arial" w:cs="Arial"/>
        </w:rPr>
        <w:t xml:space="preserve">o que </w:t>
      </w:r>
      <w:r w:rsidRPr="00AE3400">
        <w:rPr>
          <w:rFonts w:ascii="Arial" w:hAnsi="Arial" w:cs="Arial"/>
        </w:rPr>
        <w:t>evidencia falta de planejamento e organização do Município.</w:t>
      </w: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lastRenderedPageBreak/>
        <w:t xml:space="preserve">Sabe-se que a falta de planejamento pode causar danos irreversíveis às políticas públicas necessárias e esperadas, especialmente na conjuntura econômica atual, em que os recursos econômicos estão escassos e é grande a demanda por políticas públicas eficientes.  </w:t>
      </w: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Sobre a matéria, o Conselheiro do Tribunal de Contas do Estado do Maranhão J. R. Caldas Furtado</w:t>
      </w:r>
      <w:r w:rsidRPr="00AE3400">
        <w:rPr>
          <w:vertAlign w:val="superscript"/>
        </w:rPr>
        <w:footnoteReference w:id="3"/>
      </w:r>
      <w:r w:rsidRPr="00AE3400">
        <w:rPr>
          <w:rFonts w:ascii="Arial" w:hAnsi="Arial" w:cs="Arial"/>
        </w:rPr>
        <w:t xml:space="preserve"> leciona</w:t>
      </w:r>
      <w:r w:rsidRPr="00AE3400">
        <w:rPr>
          <w:rFonts w:ascii="Arial" w:hAnsi="Arial" w:cs="Arial"/>
          <w:i/>
        </w:rPr>
        <w:t>, in verbis</w:t>
      </w:r>
      <w:r w:rsidRPr="00AE3400">
        <w:rPr>
          <w:rFonts w:ascii="Arial" w:hAnsi="Arial" w:cs="Arial"/>
        </w:rPr>
        <w:t>:</w:t>
      </w:r>
    </w:p>
    <w:p w:rsidR="00736DF2" w:rsidRPr="00AE3400" w:rsidRDefault="00736DF2" w:rsidP="00736DF2">
      <w:pPr>
        <w:pStyle w:val="PargrafodaLista"/>
        <w:ind w:left="2268"/>
        <w:jc w:val="both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sz w:val="20"/>
          <w:szCs w:val="20"/>
        </w:rPr>
        <w:t xml:space="preserve">A ordem jurídico-orçamentária é lacunosa no que se refere à regulamentação do procedimento de autorizar, na própria LOA, a abertura de créditos adicionais suplementares. Isso não implica tolerância com abusos resultantes de autorizações desenfreadas; em tempos de regime de gestão fiscal responsável, a Lei Complementar nº 101/00 (LRF) exige ação planejada na Administração Pública (art. 1º, § 1º). O certo é que, quanto maior for o percentual autorizado na lei orçamentária acima da expectativa de inflação, maior será a evidência de falta de planejamento, organização e controle do ente da Federação; esses elementos são reveladores de uma gestão política inaceitável. </w:t>
      </w:r>
    </w:p>
    <w:p w:rsidR="00736DF2" w:rsidRPr="00AE3400" w:rsidRDefault="00736DF2" w:rsidP="00736DF2">
      <w:pPr>
        <w:pStyle w:val="PargrafodaLista"/>
        <w:ind w:left="2268"/>
        <w:jc w:val="both"/>
        <w:rPr>
          <w:rFonts w:ascii="Arial" w:hAnsi="Arial" w:cs="Arial"/>
          <w:sz w:val="16"/>
          <w:szCs w:val="16"/>
        </w:rPr>
      </w:pPr>
    </w:p>
    <w:p w:rsidR="00736DF2" w:rsidRPr="00AE3400" w:rsidRDefault="00736DF2" w:rsidP="00736DF2">
      <w:pPr>
        <w:pStyle w:val="PargrafodaLista"/>
        <w:ind w:left="2124"/>
        <w:jc w:val="both"/>
        <w:rPr>
          <w:rFonts w:ascii="Arial" w:hAnsi="Arial" w:cs="Arial"/>
          <w:sz w:val="20"/>
          <w:szCs w:val="20"/>
        </w:rPr>
      </w:pP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AE3400">
        <w:rPr>
          <w:rFonts w:ascii="Arial" w:hAnsi="Arial" w:cs="Arial"/>
          <w:sz w:val="23"/>
          <w:szCs w:val="23"/>
        </w:rPr>
        <w:t>A autorização de abertura de créditos suplementares em percentuais muito elevados pode até se aproximar de abertura de créditos ilimitados, prática vedada pelo art. 167, VII, da CR/88.</w:t>
      </w:r>
    </w:p>
    <w:p w:rsidR="00736DF2" w:rsidRPr="00AE3400" w:rsidRDefault="00535998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AE3400">
        <w:rPr>
          <w:rFonts w:ascii="Arial" w:hAnsi="Arial" w:cs="Arial"/>
          <w:sz w:val="23"/>
          <w:szCs w:val="23"/>
        </w:rPr>
        <w:t>Além disso</w:t>
      </w:r>
      <w:r w:rsidR="00736DF2" w:rsidRPr="00AE3400">
        <w:rPr>
          <w:rFonts w:ascii="Arial" w:hAnsi="Arial" w:cs="Arial"/>
          <w:sz w:val="23"/>
          <w:szCs w:val="23"/>
        </w:rPr>
        <w:t>, demonstra omissão da Câmara local, no exercício da sua função constitucional de participar da elaboração do orçamento municipal e controlar a sua execução.</w:t>
      </w: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AE3400">
        <w:rPr>
          <w:rFonts w:ascii="Arial" w:hAnsi="Arial" w:cs="Arial"/>
          <w:sz w:val="23"/>
          <w:szCs w:val="23"/>
        </w:rPr>
        <w:t>Nesse sentido, aduz Rogério Sandoli Oliveira</w:t>
      </w:r>
      <w:r w:rsidRPr="00AE3400">
        <w:rPr>
          <w:rStyle w:val="Refdenotaderodap"/>
          <w:rFonts w:ascii="Arial" w:hAnsi="Arial" w:cs="Arial"/>
          <w:sz w:val="23"/>
          <w:szCs w:val="23"/>
        </w:rPr>
        <w:footnoteReference w:id="4"/>
      </w:r>
      <w:r w:rsidRPr="00AE3400">
        <w:rPr>
          <w:rFonts w:ascii="Arial" w:hAnsi="Arial" w:cs="Arial"/>
          <w:sz w:val="23"/>
          <w:szCs w:val="23"/>
        </w:rPr>
        <w:t xml:space="preserve">: </w:t>
      </w:r>
    </w:p>
    <w:p w:rsidR="00736DF2" w:rsidRPr="00AE3400" w:rsidRDefault="00736DF2" w:rsidP="00736DF2">
      <w:pPr>
        <w:tabs>
          <w:tab w:val="left" w:pos="1418"/>
        </w:tabs>
        <w:autoSpaceDE w:val="0"/>
        <w:autoSpaceDN w:val="0"/>
        <w:adjustRightInd w:val="0"/>
        <w:spacing w:after="200"/>
        <w:ind w:left="2268"/>
        <w:jc w:val="both"/>
        <w:rPr>
          <w:rFonts w:ascii="Arial" w:hAnsi="Arial" w:cs="Arial"/>
          <w:sz w:val="23"/>
          <w:szCs w:val="23"/>
        </w:rPr>
      </w:pPr>
      <w:r w:rsidRPr="00AE3400">
        <w:rPr>
          <w:rFonts w:ascii="Arial" w:hAnsi="Arial" w:cs="Arial"/>
          <w:sz w:val="20"/>
          <w:szCs w:val="20"/>
        </w:rPr>
        <w:t>a margem de remanejamento autorizada na própria lei de orçamento não pode se tornar uma verdadeira “camuflagem” em conceder um “</w:t>
      </w:r>
      <w:r w:rsidRPr="00AE3400">
        <w:rPr>
          <w:rFonts w:ascii="Arial" w:hAnsi="Arial" w:cs="Arial"/>
          <w:b/>
          <w:sz w:val="20"/>
          <w:szCs w:val="20"/>
          <w:u w:val="single"/>
        </w:rPr>
        <w:t>cheque em branco</w:t>
      </w:r>
      <w:r w:rsidRPr="00AE3400">
        <w:rPr>
          <w:rFonts w:ascii="Arial" w:hAnsi="Arial" w:cs="Arial"/>
          <w:sz w:val="20"/>
          <w:szCs w:val="20"/>
        </w:rPr>
        <w:t>” a ser “preenchido” pelos administradores públicos, transformar tal margem em créditos ilimitados e, portanto, castrar o conteúdo basilar no orçamento, ou seja, o atendimento ao planejamento juridicizado</w:t>
      </w:r>
      <w:r w:rsidRPr="00AE3400">
        <w:rPr>
          <w:rFonts w:ascii="Arial" w:hAnsi="Arial" w:cs="Arial"/>
          <w:sz w:val="23"/>
          <w:szCs w:val="23"/>
        </w:rPr>
        <w:t xml:space="preserve">. </w:t>
      </w: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Dessa forma, entendemos que a autorização e execução dos créditos suplementares em percentuais </w:t>
      </w:r>
      <w:r w:rsidRPr="00AE3400">
        <w:rPr>
          <w:rFonts w:ascii="Arial" w:hAnsi="Arial" w:cs="Arial"/>
          <w:b/>
        </w:rPr>
        <w:t>acima de 30%</w:t>
      </w:r>
      <w:r w:rsidRPr="00AE3400">
        <w:rPr>
          <w:rFonts w:ascii="Arial" w:hAnsi="Arial" w:cs="Arial"/>
        </w:rPr>
        <w:t xml:space="preserve"> desfigura o planejamento constante na </w:t>
      </w:r>
      <w:r w:rsidR="00182D83" w:rsidRPr="00AE3400">
        <w:rPr>
          <w:rFonts w:ascii="Arial" w:hAnsi="Arial" w:cs="Arial"/>
        </w:rPr>
        <w:t>L</w:t>
      </w:r>
      <w:r w:rsidRPr="00AE3400">
        <w:rPr>
          <w:rFonts w:ascii="Arial" w:hAnsi="Arial" w:cs="Arial"/>
        </w:rPr>
        <w:t xml:space="preserve">ei do </w:t>
      </w:r>
      <w:r w:rsidR="00182D83" w:rsidRPr="00AE3400">
        <w:rPr>
          <w:rFonts w:ascii="Arial" w:hAnsi="Arial" w:cs="Arial"/>
        </w:rPr>
        <w:t>O</w:t>
      </w:r>
      <w:r w:rsidRPr="00AE3400">
        <w:rPr>
          <w:rFonts w:ascii="Arial" w:hAnsi="Arial" w:cs="Arial"/>
        </w:rPr>
        <w:t xml:space="preserve">rçamento e deturpa o sistema orçamentário previsto na Constituição da República. </w:t>
      </w: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lastRenderedPageBreak/>
        <w:t xml:space="preserve">No caso, repita-se, a LOA autorizou a suplementação do orçamento em até </w:t>
      </w:r>
      <w:r w:rsidR="000547D2" w:rsidRPr="00AE3400">
        <w:rPr>
          <w:rFonts w:ascii="Arial" w:hAnsi="Arial" w:cs="Arial"/>
        </w:rPr>
        <w:t>45</w:t>
      </w:r>
      <w:r w:rsidRPr="00AE3400">
        <w:rPr>
          <w:rFonts w:ascii="Arial" w:hAnsi="Arial" w:cs="Arial"/>
        </w:rPr>
        <w:t xml:space="preserve">%. </w:t>
      </w: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A despeito dessa autorização excessiva na lei, o Prefeito procedeu à abertura de créditos suplementares em percentual inferior a 30%. Ficou demonstrada, pois, a juridicidade da execução orçamentária, pelo Prefeito, no tocante à abertura dos créditos suplementares.  </w:t>
      </w:r>
    </w:p>
    <w:p w:rsidR="000547D2" w:rsidRPr="00AE3400" w:rsidRDefault="00AA543D" w:rsidP="000547D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Todavia, a</w:t>
      </w:r>
      <w:r w:rsidR="000547D2" w:rsidRPr="00AE3400">
        <w:rPr>
          <w:rFonts w:ascii="Arial" w:hAnsi="Arial" w:cs="Arial"/>
        </w:rPr>
        <w:t xml:space="preserve">o comparar a LOA do exercício de 2014 com a do ano anterior (2013), verificamos que o percentual autorizado para a abertura de créditos suplementares se manteve elevado nos dois exercícios. </w:t>
      </w:r>
    </w:p>
    <w:p w:rsidR="00736DF2" w:rsidRPr="00AE3400" w:rsidRDefault="00EA08B5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Assim</w:t>
      </w:r>
      <w:r w:rsidR="00736DF2" w:rsidRPr="00AE3400">
        <w:rPr>
          <w:rFonts w:ascii="Arial" w:hAnsi="Arial" w:cs="Arial"/>
        </w:rPr>
        <w:t xml:space="preserve">, reiteramos a recomendação realizada no ano anterior no sentido de que o </w:t>
      </w:r>
      <w:r w:rsidR="00736DF2" w:rsidRPr="00AE3400">
        <w:rPr>
          <w:rFonts w:ascii="Arial" w:hAnsi="Arial" w:cs="Arial"/>
          <w:b/>
          <w:spacing w:val="-4"/>
        </w:rPr>
        <w:t>Poder Legislativo</w:t>
      </w:r>
      <w:r w:rsidR="00736DF2" w:rsidRPr="00AE3400">
        <w:rPr>
          <w:rFonts w:ascii="Arial" w:hAnsi="Arial" w:cs="Arial"/>
          <w:spacing w:val="-4"/>
        </w:rPr>
        <w:t xml:space="preserve">, ao apreciar e votar o Projeto de Lei Orçamentária municipal, não autorize suplementação de dotações pelo Município em percentuais acima de 30%. </w:t>
      </w:r>
    </w:p>
    <w:p w:rsidR="00736DF2" w:rsidRPr="00AE3400" w:rsidRDefault="00736DF2" w:rsidP="00736DF2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Informamos, por fim, que o Ministério Público de Contas realizará o monitoramento do atendimento dessa recomendação, para fins de providências ulteriores. </w:t>
      </w:r>
    </w:p>
    <w:p w:rsidR="00736DF2" w:rsidRPr="00AE3400" w:rsidRDefault="003540C1" w:rsidP="00736DF2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</w:rPr>
      </w:pPr>
      <w:r w:rsidRPr="00AE3400">
        <w:rPr>
          <w:rFonts w:ascii="Arial" w:hAnsi="Arial" w:cs="Arial"/>
          <w:b/>
        </w:rPr>
        <w:t xml:space="preserve">B) </w:t>
      </w:r>
      <w:r w:rsidR="00736DF2" w:rsidRPr="00AE3400">
        <w:rPr>
          <w:rFonts w:ascii="Arial" w:hAnsi="Arial" w:cs="Arial"/>
          <w:b/>
        </w:rPr>
        <w:t>DA UNIVERSALIZAÇÃO DO ACESSO À EDUCAÇÃO BÁSICA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Destaca-se, também, uma matéria fundamental para a análise das contas de governo, relacionada à manutenção e ao desenvolvimento do ensino, especialmente com relação à educação básica.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A Constituição da República garante a educação básica obrigatória e gratuita à criança, a partir dos seus quatro anos de idade. Às crianças de até cinco anos é assegurada a educação infantil em creche e pré-escola: 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Constituição da República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Art. 208. O dever do Estado com a educação será efetivado mediante a garantia de: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 xml:space="preserve">I - </w:t>
      </w:r>
      <w:r w:rsidRPr="00AE3400">
        <w:rPr>
          <w:rFonts w:ascii="Arial" w:hAnsi="Arial" w:cs="Arial"/>
          <w:b/>
          <w:sz w:val="18"/>
          <w:szCs w:val="18"/>
        </w:rPr>
        <w:t>educação básica obrigatória e gratuita dos 4 (quatro) aos 17 (dezessete) anos de idade,</w:t>
      </w:r>
      <w:r w:rsidRPr="00AE3400">
        <w:rPr>
          <w:rFonts w:ascii="Arial" w:hAnsi="Arial" w:cs="Arial"/>
          <w:sz w:val="18"/>
          <w:szCs w:val="18"/>
        </w:rPr>
        <w:t xml:space="preserve"> assegurada inclusive sua oferta gratuita para todos os que a ela não tiveram acesso na idade própria; </w:t>
      </w:r>
      <w:hyperlink r:id="rId13" w:anchor="art1" w:history="1">
        <w:r w:rsidRPr="00AE3400">
          <w:rPr>
            <w:rStyle w:val="Hyperlink"/>
            <w:rFonts w:ascii="Arial" w:hAnsi="Arial" w:cs="Arial"/>
            <w:color w:val="auto"/>
            <w:sz w:val="18"/>
            <w:szCs w:val="18"/>
          </w:rPr>
          <w:t>(Redação dada pela Emenda Constitucional nº 59, de 2009)</w:t>
        </w:r>
      </w:hyperlink>
      <w:r w:rsidRPr="00AE3400">
        <w:rPr>
          <w:rFonts w:ascii="Arial" w:hAnsi="Arial" w:cs="Arial"/>
          <w:sz w:val="18"/>
          <w:szCs w:val="18"/>
        </w:rPr>
        <w:t xml:space="preserve"> </w:t>
      </w:r>
      <w:hyperlink r:id="rId14" w:anchor="art6" w:history="1">
        <w:r w:rsidRPr="00AE3400">
          <w:rPr>
            <w:rStyle w:val="Hyperlink"/>
            <w:rFonts w:ascii="Arial" w:hAnsi="Arial" w:cs="Arial"/>
            <w:color w:val="auto"/>
            <w:sz w:val="18"/>
            <w:szCs w:val="18"/>
          </w:rPr>
          <w:t>(Vide Emenda Constitucional nº 59, de 2009)</w:t>
        </w:r>
      </w:hyperlink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lastRenderedPageBreak/>
        <w:t xml:space="preserve">II - progressiva universalização do ensino médio gratuito; </w:t>
      </w:r>
      <w:hyperlink r:id="rId15" w:anchor="art2" w:history="1">
        <w:r w:rsidRPr="00AE3400">
          <w:rPr>
            <w:rStyle w:val="Hyperlink"/>
            <w:rFonts w:ascii="Arial" w:hAnsi="Arial" w:cs="Arial"/>
            <w:color w:val="auto"/>
            <w:sz w:val="18"/>
            <w:szCs w:val="18"/>
          </w:rPr>
          <w:t>(Redação dada pela Emenda Constitucional nº 14, de 1996)</w:t>
        </w:r>
      </w:hyperlink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 xml:space="preserve">III - atendimento educacional especializado aos portadores de deficiência, preferencialmente na rede regular de ensino; 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 xml:space="preserve">IV - </w:t>
      </w:r>
      <w:r w:rsidRPr="00AE3400">
        <w:rPr>
          <w:rFonts w:ascii="Arial" w:hAnsi="Arial" w:cs="Arial"/>
          <w:b/>
          <w:sz w:val="18"/>
          <w:szCs w:val="18"/>
        </w:rPr>
        <w:t>educação infantil, em creche e pré-escola, às crianças até 5 (cinco) anos de idade</w:t>
      </w:r>
      <w:r w:rsidRPr="00AE3400">
        <w:rPr>
          <w:rFonts w:ascii="Arial" w:hAnsi="Arial" w:cs="Arial"/>
          <w:sz w:val="18"/>
          <w:szCs w:val="18"/>
        </w:rPr>
        <w:t xml:space="preserve">; </w:t>
      </w:r>
      <w:hyperlink r:id="rId16" w:anchor="art1" w:history="1">
        <w:r w:rsidRPr="00AE3400">
          <w:rPr>
            <w:rStyle w:val="Hyperlink"/>
            <w:rFonts w:ascii="Arial" w:hAnsi="Arial" w:cs="Arial"/>
            <w:color w:val="auto"/>
            <w:sz w:val="18"/>
            <w:szCs w:val="18"/>
          </w:rPr>
          <w:t>(Redação dada pela Emenda Constitucional nº 53, de 2006)</w:t>
        </w:r>
      </w:hyperlink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V - acesso aos níveis mais elevados do ensino, da pesquisa e da criação artística, segundo a capacidade de cada um;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VI - oferta de ensino noturno regular, adequado às condições do educando;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 xml:space="preserve">VII - atendimento ao educando, em todas as etapas da educação básica, por meio de programas suplementares de material didáticoescolar, transporte, alimentação e assistência à saúde. </w:t>
      </w:r>
      <w:hyperlink r:id="rId17" w:anchor="art1" w:history="1">
        <w:r w:rsidRPr="00AE3400">
          <w:rPr>
            <w:rStyle w:val="Hyperlink"/>
            <w:rFonts w:ascii="Arial" w:hAnsi="Arial" w:cs="Arial"/>
            <w:color w:val="auto"/>
            <w:sz w:val="18"/>
            <w:szCs w:val="18"/>
          </w:rPr>
          <w:t>(Redação dada pela Emenda Constitucional nº 59, de 2009)</w:t>
        </w:r>
      </w:hyperlink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§ 1º O acesso ao ensino obrigatório e gratuito é direito público subjetivo.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§ 2º O não-oferecimento do ensino obrigatório pelo Poder Público, ou sua oferta irregular, importa responsabilidade da autoridade competente.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 xml:space="preserve">§ 3º Compete ao Poder Público recensear os educandos no ensino fundamental, fazer-lhes a chamada e zelar, junto aos pais ou responsáveis, pela freqüência à escola. (Grifos nossos). 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Aos Municípios, cabe a atuação prioritária no ensino fundamental e na educação infantil (art. 211, § 2º, da CR).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  <w:spacing w:val="4"/>
        </w:rPr>
      </w:pPr>
      <w:r w:rsidRPr="00AE3400">
        <w:rPr>
          <w:rFonts w:ascii="Arial" w:hAnsi="Arial" w:cs="Arial"/>
        </w:rPr>
        <w:t xml:space="preserve">A Constituição obrigou, ainda, a elaboração do Plano Nacional de Educação, com vistas a garantir a universalização do atendimento escolar: 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b/>
          <w:sz w:val="18"/>
          <w:szCs w:val="18"/>
        </w:rPr>
      </w:pPr>
      <w:bookmarkStart w:id="0" w:name="art214."/>
      <w:bookmarkEnd w:id="0"/>
      <w:r w:rsidRPr="00AE3400">
        <w:rPr>
          <w:rFonts w:ascii="Arial" w:hAnsi="Arial" w:cs="Arial"/>
          <w:b/>
          <w:sz w:val="18"/>
          <w:szCs w:val="18"/>
        </w:rPr>
        <w:t>Constituição da República</w:t>
      </w:r>
    </w:p>
    <w:p w:rsidR="005967E8" w:rsidRPr="00AE3400" w:rsidRDefault="005967E8" w:rsidP="005967E8">
      <w:pPr>
        <w:pStyle w:val="NormalWeb"/>
        <w:ind w:left="2268"/>
        <w:jc w:val="both"/>
        <w:rPr>
          <w:rFonts w:ascii="Arial" w:hAnsi="Arial" w:cs="Arial"/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 xml:space="preserve">Art. 214. A lei estabelecerá o </w:t>
      </w:r>
      <w:r w:rsidRPr="00AE3400">
        <w:rPr>
          <w:rFonts w:ascii="Arial" w:hAnsi="Arial" w:cs="Arial"/>
          <w:b/>
          <w:sz w:val="18"/>
          <w:szCs w:val="18"/>
        </w:rPr>
        <w:t>plano nacional de educação</w:t>
      </w:r>
      <w:r w:rsidRPr="00AE3400">
        <w:rPr>
          <w:rFonts w:ascii="Arial" w:hAnsi="Arial" w:cs="Arial"/>
          <w:sz w:val="18"/>
          <w:szCs w:val="18"/>
        </w:rPr>
        <w:t xml:space="preserve">, de duração decenal, com o objetivo de articular o sistema nacional de educação em regime de colaboração e definir diretrizes, objetivos, metas e estratégias de implementação para assegurar a manutenção e desenvolvimento do ensino em seus diversos níveis, etapas e modalidades por meio de ações integradas dos poderes públicos das diferentes esferas federativas que conduzam a: </w:t>
      </w:r>
      <w:hyperlink r:id="rId18" w:anchor="art4" w:history="1">
        <w:r w:rsidRPr="00AE3400">
          <w:rPr>
            <w:rStyle w:val="Hyperlink"/>
            <w:rFonts w:ascii="Arial" w:hAnsi="Arial" w:cs="Arial"/>
            <w:color w:val="auto"/>
            <w:sz w:val="18"/>
            <w:szCs w:val="18"/>
          </w:rPr>
          <w:t>(Redação dada pela Emenda Constitucional nº 59, de 2009)</w:t>
        </w:r>
      </w:hyperlink>
    </w:p>
    <w:p w:rsidR="005967E8" w:rsidRPr="00AE3400" w:rsidRDefault="005967E8" w:rsidP="005967E8">
      <w:pPr>
        <w:pStyle w:val="NormalWeb"/>
        <w:ind w:left="2268"/>
        <w:jc w:val="both"/>
        <w:rPr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I - erradicação do analfabetismo;</w:t>
      </w:r>
    </w:p>
    <w:p w:rsidR="005967E8" w:rsidRPr="00AE3400" w:rsidRDefault="005967E8" w:rsidP="005967E8">
      <w:pPr>
        <w:pStyle w:val="NormalWeb"/>
        <w:ind w:left="2268"/>
        <w:jc w:val="both"/>
        <w:rPr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II - universalização do atendimento escolar;</w:t>
      </w:r>
    </w:p>
    <w:p w:rsidR="005967E8" w:rsidRPr="00AE3400" w:rsidRDefault="005967E8" w:rsidP="005967E8">
      <w:pPr>
        <w:pStyle w:val="NormalWeb"/>
        <w:ind w:left="2268"/>
        <w:jc w:val="both"/>
        <w:rPr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III - melhoria da qualidade do ensino;</w:t>
      </w:r>
    </w:p>
    <w:p w:rsidR="005967E8" w:rsidRPr="00AE3400" w:rsidRDefault="005967E8" w:rsidP="005967E8">
      <w:pPr>
        <w:pStyle w:val="NormalWeb"/>
        <w:ind w:left="2268"/>
        <w:jc w:val="both"/>
        <w:rPr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IV - formação para o trabalho;</w:t>
      </w:r>
    </w:p>
    <w:p w:rsidR="005967E8" w:rsidRPr="00AE3400" w:rsidRDefault="005967E8" w:rsidP="005967E8">
      <w:pPr>
        <w:pStyle w:val="NormalWeb"/>
        <w:ind w:left="2268"/>
        <w:jc w:val="both"/>
        <w:rPr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t>V - promoção humanística, científica e tecnológica do País.</w:t>
      </w:r>
    </w:p>
    <w:p w:rsidR="005967E8" w:rsidRPr="00AE3400" w:rsidRDefault="005967E8" w:rsidP="005967E8">
      <w:pPr>
        <w:pStyle w:val="NormalWeb"/>
        <w:ind w:left="2268"/>
        <w:jc w:val="both"/>
        <w:rPr>
          <w:sz w:val="18"/>
          <w:szCs w:val="18"/>
        </w:rPr>
      </w:pPr>
      <w:r w:rsidRPr="00AE3400">
        <w:rPr>
          <w:rFonts w:ascii="Arial" w:hAnsi="Arial" w:cs="Arial"/>
          <w:sz w:val="18"/>
          <w:szCs w:val="18"/>
        </w:rPr>
        <w:lastRenderedPageBreak/>
        <w:t xml:space="preserve">VI - estabelecimento de meta de aplicação de recursos públicos em educação como proporção do produto interno bruto. 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A universalização do acesso à educação básica obrigatória deverá estar integralmente implementada até 2016, por determinação do art. 6º da Emenda Constitucional nº 59, de 2009.</w:t>
      </w:r>
    </w:p>
    <w:p w:rsidR="005967E8" w:rsidRPr="00AE3400" w:rsidRDefault="005967E8" w:rsidP="005967E8">
      <w:pPr>
        <w:pStyle w:val="PargrafodaLista"/>
        <w:spacing w:before="100" w:beforeAutospacing="1" w:after="100" w:afterAutospacing="1"/>
        <w:ind w:left="2268"/>
        <w:jc w:val="both"/>
        <w:rPr>
          <w:rFonts w:ascii="Arial" w:hAnsi="Arial" w:cs="Arial"/>
          <w:b/>
          <w:sz w:val="20"/>
          <w:szCs w:val="20"/>
        </w:rPr>
      </w:pPr>
      <w:bookmarkStart w:id="1" w:name="art6"/>
      <w:bookmarkEnd w:id="1"/>
      <w:r w:rsidRPr="00AE3400">
        <w:rPr>
          <w:rFonts w:ascii="Arial" w:hAnsi="Arial" w:cs="Arial"/>
          <w:b/>
          <w:sz w:val="20"/>
          <w:szCs w:val="20"/>
        </w:rPr>
        <w:t xml:space="preserve">Emenda Constitucional nº 59, de 2009. </w:t>
      </w:r>
    </w:p>
    <w:p w:rsidR="005967E8" w:rsidRPr="00AE3400" w:rsidRDefault="005967E8" w:rsidP="005967E8">
      <w:pPr>
        <w:pStyle w:val="PargrafodaLista"/>
        <w:spacing w:before="100" w:beforeAutospacing="1" w:after="100" w:afterAutospacing="1"/>
        <w:ind w:left="2268"/>
        <w:jc w:val="both"/>
        <w:rPr>
          <w:rFonts w:ascii="Arial" w:hAnsi="Arial" w:cs="Arial"/>
          <w:sz w:val="20"/>
          <w:szCs w:val="20"/>
        </w:rPr>
      </w:pPr>
    </w:p>
    <w:p w:rsidR="005967E8" w:rsidRPr="00AE3400" w:rsidRDefault="005967E8" w:rsidP="005967E8">
      <w:pPr>
        <w:pStyle w:val="PargrafodaLista"/>
        <w:spacing w:before="100" w:beforeAutospacing="1" w:after="100" w:afterAutospacing="1"/>
        <w:ind w:left="2268"/>
        <w:jc w:val="both"/>
      </w:pPr>
      <w:r w:rsidRPr="00AE3400">
        <w:rPr>
          <w:rFonts w:ascii="Arial" w:hAnsi="Arial" w:cs="Arial"/>
          <w:sz w:val="20"/>
          <w:szCs w:val="20"/>
        </w:rPr>
        <w:t xml:space="preserve">Art. 6º O disposto no </w:t>
      </w:r>
      <w:hyperlink r:id="rId19" w:anchor="art208i." w:history="1">
        <w:r w:rsidRPr="00AE3400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inciso I do art. 208 da Constituição Federal </w:t>
        </w:r>
      </w:hyperlink>
      <w:r w:rsidRPr="00AE3400">
        <w:rPr>
          <w:rFonts w:ascii="Arial" w:hAnsi="Arial" w:cs="Arial"/>
          <w:sz w:val="20"/>
          <w:szCs w:val="20"/>
        </w:rPr>
        <w:t>deverá ser implementado progressivamente, até 2016, nos termos do Plano Nacional de Educação, com apoio técnico e financeiro da União</w:t>
      </w:r>
      <w:r w:rsidRPr="00AE3400">
        <w:t>.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Em cumprimento aos supracitados dispositivos constitucionais, a Lei Federal nº 13.005, de 25 de junho de 2014, instituiu o Plano Nacional de Educação – PNE, que se aplica aos três entes da federação. 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Com relação à educação infantil (de atuação prioritária dos Municípios), foi instituída a Meta nº 1 do PNE, que estabeleceu o seguinte: </w:t>
      </w:r>
    </w:p>
    <w:p w:rsidR="005967E8" w:rsidRPr="00AE3400" w:rsidRDefault="005967E8" w:rsidP="005967E8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AE3400">
        <w:rPr>
          <w:rFonts w:ascii="Arial" w:hAnsi="Arial" w:cs="Arial"/>
          <w:b/>
          <w:sz w:val="20"/>
          <w:szCs w:val="20"/>
        </w:rPr>
        <w:t>PNE – Meta 1</w:t>
      </w:r>
    </w:p>
    <w:p w:rsidR="005967E8" w:rsidRPr="00AE3400" w:rsidRDefault="005967E8" w:rsidP="005967E8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E3400">
        <w:rPr>
          <w:rFonts w:ascii="Arial" w:hAnsi="Arial" w:cs="Arial"/>
          <w:b/>
          <w:sz w:val="20"/>
          <w:szCs w:val="20"/>
        </w:rPr>
        <w:t>Universalizar, até 2016</w:t>
      </w:r>
      <w:r w:rsidRPr="00AE3400">
        <w:rPr>
          <w:rFonts w:ascii="Arial" w:hAnsi="Arial" w:cs="Arial"/>
          <w:sz w:val="20"/>
          <w:szCs w:val="20"/>
        </w:rPr>
        <w:t xml:space="preserve">, </w:t>
      </w:r>
      <w:r w:rsidRPr="00AE3400">
        <w:rPr>
          <w:rFonts w:ascii="Arial" w:hAnsi="Arial" w:cs="Arial"/>
          <w:b/>
          <w:sz w:val="20"/>
          <w:szCs w:val="20"/>
        </w:rPr>
        <w:t>a educação infantil na pré-escola para as crianças de 4 (quatro) a 5 (cinco) anos de idade</w:t>
      </w:r>
      <w:r w:rsidRPr="00AE3400">
        <w:rPr>
          <w:rFonts w:ascii="Arial" w:hAnsi="Arial" w:cs="Arial"/>
          <w:sz w:val="20"/>
          <w:szCs w:val="20"/>
        </w:rPr>
        <w:t xml:space="preserve"> e </w:t>
      </w:r>
      <w:r w:rsidRPr="00AE3400">
        <w:rPr>
          <w:rFonts w:ascii="Arial" w:hAnsi="Arial" w:cs="Arial"/>
          <w:b/>
          <w:sz w:val="20"/>
          <w:szCs w:val="20"/>
        </w:rPr>
        <w:t>ampliar a oferta de educação infantil em creches de forma a atender, no mínimo, 50% (cinquenta por cento) das crianças de até 3 (três) anos até o final da vigência deste PNE</w:t>
      </w:r>
      <w:r w:rsidRPr="00AE3400">
        <w:rPr>
          <w:rFonts w:ascii="Arial" w:hAnsi="Arial" w:cs="Arial"/>
          <w:sz w:val="20"/>
          <w:szCs w:val="20"/>
        </w:rPr>
        <w:t>.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 Assim, até 2016, a educação infantil deverá ser universal na pré-escola para as crianças de quatro a cinco anos de idade. Nas creches, ela deverá ser ampliada, de modo que, até 2024, atenda, no mínimo, 50% das crianças de zero a três anos.  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Dessa forma, na análise das contas de governo municipal vindouras, caberá a este Tribunal de Contas, não apenas aferir o cumprimento do índice constitucional relativo à manutenção e desenvolvimento do ensino, mas também o atendimento da citada obrigação prevista na Constituição da República e no Plano Nacional de Educação.</w:t>
      </w:r>
    </w:p>
    <w:p w:rsidR="005967E8" w:rsidRPr="00AE3400" w:rsidRDefault="005967E8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lastRenderedPageBreak/>
        <w:t>Ressaltamos que os Prefeitos e Presidentes de Câmaras de Vereadores do Estado já foram alertados, por meio de ofício conjunto do Ministério Público de Contas de Minas Gerais, do Ministério Público Estadual e do Ministério Público Federal, quanto ao prazo previsto constitucionalmente para a universalização da educação infantil da pré-escola.</w:t>
      </w:r>
    </w:p>
    <w:p w:rsidR="005967E8" w:rsidRPr="00AE3400" w:rsidRDefault="003D063F" w:rsidP="005967E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Logo</w:t>
      </w:r>
      <w:r w:rsidR="005967E8" w:rsidRPr="00AE3400">
        <w:rPr>
          <w:rFonts w:ascii="Arial" w:hAnsi="Arial" w:cs="Arial"/>
        </w:rPr>
        <w:t>, consideramos imprescindível que seja feita recomendação ao Chefe do Poder Executivo Municipal para que planeje adequadamente a gestão municipal, com vistas a garantir cumprimento da Meta 1 do PNE (atendimento de 100% das crianças de 4 e 5 anos até 2016 e ampliação da oferta de creches para crianças de 0 a 3 anos até 2024),  e comprovar, em 2017, a universalização do acesso à educação infantil na pré-escola.</w:t>
      </w:r>
    </w:p>
    <w:p w:rsidR="00C969B8" w:rsidRPr="00AE3400" w:rsidRDefault="00C969B8" w:rsidP="00B87461">
      <w:pPr>
        <w:tabs>
          <w:tab w:val="left" w:pos="1418"/>
        </w:tabs>
        <w:autoSpaceDE w:val="0"/>
        <w:autoSpaceDN w:val="0"/>
        <w:adjustRightInd w:val="0"/>
        <w:spacing w:before="360" w:after="360" w:line="360" w:lineRule="auto"/>
        <w:jc w:val="center"/>
        <w:rPr>
          <w:rFonts w:ascii="Arial" w:hAnsi="Arial" w:cs="Arial"/>
          <w:b/>
          <w:u w:val="single"/>
        </w:rPr>
      </w:pPr>
      <w:r w:rsidRPr="00AE3400">
        <w:rPr>
          <w:rFonts w:ascii="Arial" w:hAnsi="Arial" w:cs="Arial"/>
          <w:b/>
          <w:u w:val="single"/>
        </w:rPr>
        <w:t>CONCLUSÃO</w:t>
      </w:r>
    </w:p>
    <w:p w:rsidR="00C969B8" w:rsidRPr="00AE3400" w:rsidRDefault="00C969B8" w:rsidP="00C969B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Pelo exposto, este Ministério Público de Contas opina pela emissão de parecer prévio pela </w:t>
      </w:r>
      <w:r w:rsidRPr="00AE3400">
        <w:rPr>
          <w:rFonts w:ascii="Arial" w:hAnsi="Arial" w:cs="Arial"/>
          <w:b/>
        </w:rPr>
        <w:t>rejeição das contas</w:t>
      </w:r>
      <w:r w:rsidRPr="00AE3400">
        <w:rPr>
          <w:rFonts w:ascii="Arial" w:hAnsi="Arial" w:cs="Arial"/>
        </w:rPr>
        <w:t xml:space="preserve"> supra, com base no art. 45, III, da Lei Orgânica do Tribunal de Contas,</w:t>
      </w:r>
      <w:r w:rsidRPr="00AE3400">
        <w:rPr>
          <w:rFonts w:ascii="Arial" w:hAnsi="Arial" w:cs="Arial"/>
          <w:b/>
        </w:rPr>
        <w:t xml:space="preserve"> sem prejuízo da recomendação realizada</w:t>
      </w:r>
      <w:r w:rsidRPr="00AE3400">
        <w:rPr>
          <w:rFonts w:ascii="Arial" w:hAnsi="Arial" w:cs="Arial"/>
        </w:rPr>
        <w:t>.</w:t>
      </w:r>
    </w:p>
    <w:p w:rsidR="00C969B8" w:rsidRPr="00AE3400" w:rsidRDefault="00C969B8" w:rsidP="00C969B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>É o parecer.</w:t>
      </w:r>
    </w:p>
    <w:p w:rsidR="000547D2" w:rsidRPr="00AE3400" w:rsidRDefault="000547D2" w:rsidP="000547D2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B87461" w:rsidRPr="00AE3400" w:rsidRDefault="00B87461" w:rsidP="000547D2">
      <w:pPr>
        <w:tabs>
          <w:tab w:val="left" w:pos="1418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293C14" w:rsidRPr="00AE3400" w:rsidRDefault="00B30C93" w:rsidP="00991572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  <w:r w:rsidRPr="00AE3400">
        <w:rPr>
          <w:rFonts w:ascii="Arial" w:hAnsi="Arial" w:cs="Arial"/>
        </w:rPr>
        <w:t>Belo Horizonte</w:t>
      </w:r>
      <w:r w:rsidR="00CC6892" w:rsidRPr="00AE3400">
        <w:rPr>
          <w:rFonts w:ascii="Arial" w:hAnsi="Arial" w:cs="Arial"/>
        </w:rPr>
        <w:t>,</w:t>
      </w:r>
      <w:r w:rsidR="0068591E" w:rsidRPr="00AE3400">
        <w:rPr>
          <w:rFonts w:ascii="Arial" w:hAnsi="Arial" w:cs="Arial"/>
        </w:rPr>
        <w:t xml:space="preserve">   24</w:t>
      </w:r>
      <w:r w:rsidR="00293C14" w:rsidRPr="00AE3400">
        <w:rPr>
          <w:rFonts w:ascii="Arial" w:hAnsi="Arial" w:cs="Arial"/>
        </w:rPr>
        <w:t xml:space="preserve"> de </w:t>
      </w:r>
      <w:r w:rsidR="000547D2" w:rsidRPr="00AE3400">
        <w:rPr>
          <w:rFonts w:ascii="Arial" w:hAnsi="Arial" w:cs="Arial"/>
        </w:rPr>
        <w:t>maio</w:t>
      </w:r>
      <w:r w:rsidR="00973779" w:rsidRPr="00AE3400">
        <w:rPr>
          <w:rFonts w:ascii="Arial" w:hAnsi="Arial" w:cs="Arial"/>
        </w:rPr>
        <w:t xml:space="preserve"> </w:t>
      </w:r>
      <w:r w:rsidR="00293C14" w:rsidRPr="00AE3400">
        <w:rPr>
          <w:rFonts w:ascii="Arial" w:hAnsi="Arial" w:cs="Arial"/>
        </w:rPr>
        <w:t>de 201</w:t>
      </w:r>
      <w:r w:rsidR="002E274F" w:rsidRPr="00AE3400">
        <w:rPr>
          <w:rFonts w:ascii="Arial" w:hAnsi="Arial" w:cs="Arial"/>
        </w:rPr>
        <w:t>6</w:t>
      </w:r>
      <w:r w:rsidR="00293C14" w:rsidRPr="00AE3400">
        <w:rPr>
          <w:rFonts w:ascii="Arial" w:hAnsi="Arial" w:cs="Arial"/>
        </w:rPr>
        <w:t>.</w:t>
      </w:r>
    </w:p>
    <w:p w:rsidR="00B30C93" w:rsidRPr="00AE3400" w:rsidRDefault="00293C14" w:rsidP="00725BBE">
      <w:pPr>
        <w:pStyle w:val="PargrafodaLista"/>
        <w:spacing w:line="360" w:lineRule="auto"/>
        <w:ind w:left="1428" w:firstLine="696"/>
        <w:jc w:val="both"/>
        <w:rPr>
          <w:rFonts w:ascii="Arial" w:hAnsi="Arial" w:cs="Arial"/>
        </w:rPr>
      </w:pPr>
      <w:r w:rsidRPr="00AE3400">
        <w:rPr>
          <w:rFonts w:ascii="Arial" w:hAnsi="Arial" w:cs="Arial"/>
        </w:rPr>
        <w:t xml:space="preserve">  </w:t>
      </w:r>
    </w:p>
    <w:p w:rsidR="00AA543D" w:rsidRPr="00AE3400" w:rsidRDefault="00AA543D" w:rsidP="00725BBE">
      <w:pPr>
        <w:pStyle w:val="PargrafodaLista"/>
        <w:spacing w:line="360" w:lineRule="auto"/>
        <w:ind w:left="1428" w:firstLine="696"/>
        <w:jc w:val="both"/>
        <w:rPr>
          <w:rFonts w:ascii="Arial" w:hAnsi="Arial" w:cs="Arial"/>
          <w:b/>
        </w:rPr>
      </w:pPr>
    </w:p>
    <w:p w:rsidR="009A7DDA" w:rsidRPr="00AE3400" w:rsidRDefault="009A7DDA" w:rsidP="00B30C93">
      <w:pPr>
        <w:pStyle w:val="PargrafodaLista"/>
        <w:jc w:val="center"/>
        <w:rPr>
          <w:rFonts w:ascii="Arial" w:hAnsi="Arial" w:cs="Arial"/>
          <w:b/>
        </w:rPr>
      </w:pPr>
    </w:p>
    <w:p w:rsidR="00F82B81" w:rsidRPr="00AE3400" w:rsidRDefault="00F82B81" w:rsidP="00B30C93">
      <w:pPr>
        <w:pStyle w:val="PargrafodaLista"/>
        <w:jc w:val="center"/>
        <w:rPr>
          <w:rFonts w:ascii="Arial" w:hAnsi="Arial" w:cs="Arial"/>
          <w:b/>
        </w:rPr>
      </w:pPr>
    </w:p>
    <w:p w:rsidR="00B30C93" w:rsidRPr="00AE3400" w:rsidRDefault="00B30C93" w:rsidP="008B049A">
      <w:pPr>
        <w:pStyle w:val="PargrafodaLista"/>
        <w:ind w:left="0"/>
        <w:jc w:val="center"/>
        <w:rPr>
          <w:rFonts w:ascii="Arial" w:hAnsi="Arial" w:cs="Arial"/>
          <w:b/>
        </w:rPr>
      </w:pPr>
      <w:r w:rsidRPr="00AE3400">
        <w:rPr>
          <w:rFonts w:ascii="Arial" w:hAnsi="Arial" w:cs="Arial"/>
          <w:b/>
        </w:rPr>
        <w:t>Sara Meinberg</w:t>
      </w:r>
    </w:p>
    <w:p w:rsidR="008F021A" w:rsidRPr="00AE3400" w:rsidRDefault="00B30C93" w:rsidP="00973779">
      <w:pPr>
        <w:pStyle w:val="PargrafodaLista"/>
        <w:ind w:left="0"/>
        <w:jc w:val="center"/>
        <w:rPr>
          <w:rFonts w:ascii="Arial" w:hAnsi="Arial" w:cs="Arial"/>
        </w:rPr>
      </w:pPr>
      <w:r w:rsidRPr="00AE3400">
        <w:rPr>
          <w:rFonts w:ascii="Arial" w:hAnsi="Arial" w:cs="Arial"/>
          <w:sz w:val="18"/>
          <w:szCs w:val="18"/>
        </w:rPr>
        <w:t>Procuradora do Ministério Público de Contas</w:t>
      </w:r>
    </w:p>
    <w:p w:rsidR="008F021A" w:rsidRPr="00AE3400" w:rsidRDefault="008F021A" w:rsidP="008F021A">
      <w:pPr>
        <w:pStyle w:val="PargrafodaLista"/>
        <w:tabs>
          <w:tab w:val="left" w:pos="1701"/>
        </w:tabs>
        <w:rPr>
          <w:rFonts w:ascii="Arial" w:hAnsi="Arial" w:cs="Arial"/>
        </w:rPr>
      </w:pPr>
    </w:p>
    <w:p w:rsidR="009E200D" w:rsidRPr="00AE3400" w:rsidRDefault="009E200D" w:rsidP="008F021A">
      <w:pPr>
        <w:pStyle w:val="PargrafodaLista"/>
        <w:tabs>
          <w:tab w:val="left" w:pos="1701"/>
        </w:tabs>
        <w:rPr>
          <w:rFonts w:ascii="Arial" w:hAnsi="Arial" w:cs="Arial"/>
        </w:rPr>
      </w:pPr>
    </w:p>
    <w:p w:rsidR="008F021A" w:rsidRPr="00AE3400" w:rsidRDefault="008F021A" w:rsidP="008F021A">
      <w:pPr>
        <w:pStyle w:val="PargrafodaLista"/>
        <w:tabs>
          <w:tab w:val="left" w:pos="1701"/>
        </w:tabs>
        <w:rPr>
          <w:rFonts w:ascii="Arial" w:hAnsi="Arial" w:cs="Arial"/>
        </w:rPr>
      </w:pPr>
    </w:p>
    <w:p w:rsidR="009E200D" w:rsidRPr="00AE3400" w:rsidRDefault="009E200D" w:rsidP="008F021A">
      <w:pPr>
        <w:pStyle w:val="PargrafodaLista"/>
        <w:tabs>
          <w:tab w:val="left" w:pos="1701"/>
        </w:tabs>
        <w:rPr>
          <w:rFonts w:ascii="Arial" w:hAnsi="Arial" w:cs="Arial"/>
          <w:sz w:val="8"/>
          <w:szCs w:val="8"/>
        </w:rPr>
      </w:pPr>
    </w:p>
    <w:p w:rsidR="00F82B81" w:rsidRPr="00AE3400" w:rsidRDefault="00F82B81" w:rsidP="00437D58">
      <w:pPr>
        <w:pStyle w:val="PargrafodaLista"/>
        <w:ind w:left="0"/>
        <w:jc w:val="center"/>
        <w:rPr>
          <w:rFonts w:ascii="Arial" w:hAnsi="Arial" w:cs="Arial"/>
        </w:rPr>
      </w:pPr>
    </w:p>
    <w:sectPr w:rsidR="00F82B81" w:rsidRPr="00AE3400" w:rsidSect="006D701B">
      <w:headerReference w:type="default" r:id="rId20"/>
      <w:footerReference w:type="default" r:id="rId21"/>
      <w:pgSz w:w="11906" w:h="16838"/>
      <w:pgMar w:top="1417" w:right="849" w:bottom="993" w:left="1701" w:header="708" w:footer="708" w:gutter="0"/>
      <w:pgNumType w:start="16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6" w:rsidRDefault="00233C56" w:rsidP="0069506C">
      <w:r>
        <w:separator/>
      </w:r>
    </w:p>
  </w:endnote>
  <w:endnote w:type="continuationSeparator" w:id="0">
    <w:p w:rsidR="00233C56" w:rsidRDefault="00233C56" w:rsidP="0069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400" w:rsidRPr="0057434C" w:rsidRDefault="00AE3400">
    <w:pPr>
      <w:pStyle w:val="Rodap"/>
      <w:jc w:val="right"/>
      <w:rPr>
        <w:sz w:val="16"/>
        <w:szCs w:val="16"/>
      </w:rPr>
    </w:pPr>
  </w:p>
  <w:p w:rsidR="00AE3400" w:rsidRPr="0060358E" w:rsidRDefault="00AE3400">
    <w:pPr>
      <w:pStyle w:val="Rodap"/>
      <w:rPr>
        <w:sz w:val="16"/>
        <w:szCs w:val="16"/>
      </w:rPr>
    </w:pPr>
    <w:r>
      <w:rPr>
        <w:sz w:val="16"/>
        <w:szCs w:val="16"/>
      </w:rPr>
      <w:t>968.938 gd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6" w:rsidRDefault="00233C56" w:rsidP="0069506C">
      <w:r>
        <w:separator/>
      </w:r>
    </w:p>
  </w:footnote>
  <w:footnote w:type="continuationSeparator" w:id="0">
    <w:p w:rsidR="00233C56" w:rsidRDefault="00233C56" w:rsidP="0069506C">
      <w:r>
        <w:continuationSeparator/>
      </w:r>
    </w:p>
  </w:footnote>
  <w:footnote w:id="1">
    <w:p w:rsidR="00AE3400" w:rsidRPr="00AA543D" w:rsidRDefault="00AE3400" w:rsidP="00B30C93">
      <w:pPr>
        <w:pStyle w:val="Textodenotaderodap"/>
        <w:jc w:val="both"/>
        <w:rPr>
          <w:spacing w:val="-2"/>
          <w:sz w:val="18"/>
          <w:szCs w:val="18"/>
        </w:rPr>
      </w:pPr>
      <w:r w:rsidRPr="00AA543D">
        <w:rPr>
          <w:rStyle w:val="Refdenotaderodap"/>
          <w:spacing w:val="-2"/>
          <w:sz w:val="18"/>
          <w:szCs w:val="18"/>
        </w:rPr>
        <w:footnoteRef/>
      </w:r>
      <w:r w:rsidRPr="00AA543D">
        <w:rPr>
          <w:rFonts w:cs="Arial"/>
          <w:spacing w:val="-2"/>
          <w:sz w:val="18"/>
          <w:szCs w:val="18"/>
        </w:rPr>
        <w:t>Fundo de Manutenção e Desenvolvimento da Educação Básica e de Valorização dos Profissionais da Educação.</w:t>
      </w:r>
    </w:p>
  </w:footnote>
  <w:footnote w:id="2">
    <w:p w:rsidR="00AE3400" w:rsidRPr="00AA543D" w:rsidRDefault="00AE3400" w:rsidP="00781C0B">
      <w:pPr>
        <w:pStyle w:val="Textodenotaderodap"/>
        <w:jc w:val="both"/>
        <w:rPr>
          <w:rFonts w:cs="Arial"/>
          <w:sz w:val="18"/>
          <w:szCs w:val="18"/>
        </w:rPr>
      </w:pPr>
      <w:r w:rsidRPr="00AA543D">
        <w:rPr>
          <w:rStyle w:val="Refdenotaderodap"/>
          <w:rFonts w:cs="Arial"/>
          <w:sz w:val="18"/>
          <w:szCs w:val="18"/>
        </w:rPr>
        <w:footnoteRef/>
      </w:r>
      <w:r w:rsidRPr="00AA543D">
        <w:rPr>
          <w:rFonts w:cs="Arial"/>
          <w:sz w:val="18"/>
          <w:szCs w:val="18"/>
        </w:rPr>
        <w:t xml:space="preserve"> MORAIS, Alexandre de. Direito constitucional. 24 ed. 2. reimpr. São Paulo: Atlas, 2009. p. 821</w:t>
      </w:r>
    </w:p>
  </w:footnote>
  <w:footnote w:id="3">
    <w:p w:rsidR="00AE3400" w:rsidRPr="00AA543D" w:rsidRDefault="00AE3400" w:rsidP="00736DF2">
      <w:pPr>
        <w:pStyle w:val="Textodenotaderodap"/>
        <w:jc w:val="both"/>
        <w:rPr>
          <w:spacing w:val="-2"/>
          <w:sz w:val="18"/>
          <w:szCs w:val="18"/>
        </w:rPr>
      </w:pPr>
      <w:r w:rsidRPr="00AA543D">
        <w:rPr>
          <w:rStyle w:val="Refdenotaderodap"/>
          <w:spacing w:val="-2"/>
          <w:sz w:val="18"/>
          <w:szCs w:val="18"/>
        </w:rPr>
        <w:footnoteRef/>
      </w:r>
      <w:r w:rsidRPr="00AA543D">
        <w:rPr>
          <w:spacing w:val="-2"/>
          <w:sz w:val="18"/>
          <w:szCs w:val="18"/>
        </w:rPr>
        <w:t xml:space="preserve"> </w:t>
      </w:r>
      <w:r w:rsidRPr="00AA543D">
        <w:rPr>
          <w:rFonts w:cs="Arial"/>
          <w:spacing w:val="-2"/>
          <w:sz w:val="18"/>
          <w:szCs w:val="18"/>
        </w:rPr>
        <w:t>FURTADO, J. R. Caldas. Elementos de Direito Financeiro. 2 ed. Belo Horizonte: Fórum, 2010, p. 149</w:t>
      </w:r>
    </w:p>
  </w:footnote>
  <w:footnote w:id="4">
    <w:p w:rsidR="00AE3400" w:rsidRPr="00AA543D" w:rsidRDefault="00AE3400" w:rsidP="00736DF2">
      <w:pPr>
        <w:pStyle w:val="Textodenotaderodap"/>
        <w:rPr>
          <w:sz w:val="18"/>
          <w:szCs w:val="18"/>
        </w:rPr>
      </w:pPr>
      <w:r w:rsidRPr="00AA543D">
        <w:rPr>
          <w:rStyle w:val="Refdenotaderodap"/>
          <w:sz w:val="18"/>
          <w:szCs w:val="18"/>
        </w:rPr>
        <w:footnoteRef/>
      </w:r>
      <w:r w:rsidRPr="00AA543D">
        <w:rPr>
          <w:sz w:val="18"/>
          <w:szCs w:val="18"/>
        </w:rPr>
        <w:t xml:space="preserve"> </w:t>
      </w:r>
      <w:r w:rsidRPr="00AA543D">
        <w:rPr>
          <w:rFonts w:cs="Arial"/>
          <w:sz w:val="18"/>
          <w:szCs w:val="18"/>
        </w:rPr>
        <w:t>OLIVEIRA, Rogério Sandoli. Dos Créditos Adicionais. In: CONTI, José Maurício (Coord.) Orçamentos Públicos; A Lei 4.320/1964 comentada. São Paulo: Revista dos Tribunais, 2010.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1" w:type="dxa"/>
      <w:tblLayout w:type="fixed"/>
      <w:tblCellMar>
        <w:left w:w="70" w:type="dxa"/>
        <w:right w:w="70" w:type="dxa"/>
      </w:tblCellMar>
      <w:tblLook w:val="0000"/>
    </w:tblPr>
    <w:tblGrid>
      <w:gridCol w:w="7870"/>
      <w:gridCol w:w="1341"/>
    </w:tblGrid>
    <w:tr w:rsidR="00AE3400" w:rsidTr="006867C9">
      <w:trPr>
        <w:trHeight w:val="852"/>
      </w:trPr>
      <w:tc>
        <w:tcPr>
          <w:tcW w:w="7870" w:type="dxa"/>
        </w:tcPr>
        <w:p w:rsidR="00AE3400" w:rsidRDefault="00AE3400" w:rsidP="006867C9">
          <w:pPr>
            <w:pStyle w:val="Cabealho"/>
            <w:rPr>
              <w:sz w:val="16"/>
            </w:rPr>
          </w:pPr>
          <w:r>
            <w:t xml:space="preserve">                                                     </w:t>
          </w:r>
          <w:r w:rsidRPr="00954ED0">
            <w:rPr>
              <w:noProof/>
            </w:rPr>
            <w:drawing>
              <wp:inline distT="0" distB="0" distL="0" distR="0">
                <wp:extent cx="758825" cy="724535"/>
                <wp:effectExtent l="19050" t="0" r="317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1" w:type="dxa"/>
        </w:tcPr>
        <w:p w:rsidR="00AE3400" w:rsidRDefault="00AE3400" w:rsidP="006867C9">
          <w:pPr>
            <w:jc w:val="center"/>
            <w:rPr>
              <w:sz w:val="16"/>
            </w:rPr>
          </w:pPr>
        </w:p>
        <w:p w:rsidR="00AE3400" w:rsidRDefault="00AE3400" w:rsidP="006867C9">
          <w:pPr>
            <w:pStyle w:val="Cabealho"/>
            <w:jc w:val="center"/>
            <w:rPr>
              <w:sz w:val="16"/>
            </w:rPr>
          </w:pPr>
        </w:p>
      </w:tc>
    </w:tr>
    <w:tr w:rsidR="00AE3400" w:rsidTr="006867C9">
      <w:tc>
        <w:tcPr>
          <w:tcW w:w="9211" w:type="dxa"/>
          <w:gridSpan w:val="2"/>
        </w:tcPr>
        <w:p w:rsidR="00AE3400" w:rsidRDefault="00AE3400" w:rsidP="006867C9">
          <w:pPr>
            <w:pStyle w:val="Cabealho"/>
            <w:spacing w:before="12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MINISTÉRIO PÚBLICO DE CONTAS DO ESTADO DE MINAS GERAIS</w:t>
          </w:r>
        </w:p>
        <w:p w:rsidR="00AE3400" w:rsidRDefault="00AE3400" w:rsidP="006867C9">
          <w:pPr>
            <w:pStyle w:val="Cabealho"/>
            <w:spacing w:before="120"/>
            <w:jc w:val="center"/>
            <w:rPr>
              <w:sz w:val="16"/>
            </w:rPr>
          </w:pPr>
          <w:r>
            <w:rPr>
              <w:b/>
              <w:sz w:val="20"/>
            </w:rPr>
            <w:t>Gabinete da Procuradora Sara Meinberg</w:t>
          </w:r>
        </w:p>
      </w:tc>
    </w:tr>
  </w:tbl>
  <w:p w:rsidR="00AE3400" w:rsidRPr="006867C9" w:rsidRDefault="00AE3400" w:rsidP="006867C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869"/>
    <w:multiLevelType w:val="hybridMultilevel"/>
    <w:tmpl w:val="66B82ECC"/>
    <w:lvl w:ilvl="0" w:tplc="B7F4B48C">
      <w:start w:val="1"/>
      <w:numFmt w:val="decimal"/>
      <w:lvlText w:val="%1."/>
      <w:lvlJc w:val="left"/>
      <w:pPr>
        <w:ind w:left="360" w:hanging="360"/>
      </w:pPr>
      <w:rPr>
        <w:i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56B4F"/>
    <w:multiLevelType w:val="hybridMultilevel"/>
    <w:tmpl w:val="98FC6EAE"/>
    <w:lvl w:ilvl="0" w:tplc="782461E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327DB"/>
    <w:multiLevelType w:val="hybridMultilevel"/>
    <w:tmpl w:val="47AAADA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013309C"/>
    <w:multiLevelType w:val="hybridMultilevel"/>
    <w:tmpl w:val="E32C939A"/>
    <w:lvl w:ilvl="0" w:tplc="F446DBA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63299"/>
    <w:multiLevelType w:val="hybridMultilevel"/>
    <w:tmpl w:val="9A645878"/>
    <w:lvl w:ilvl="0" w:tplc="20A246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D649B"/>
    <w:multiLevelType w:val="hybridMultilevel"/>
    <w:tmpl w:val="D3A4C508"/>
    <w:lvl w:ilvl="0" w:tplc="0A6E71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D58004B"/>
    <w:multiLevelType w:val="hybridMultilevel"/>
    <w:tmpl w:val="CE869A2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B06F9"/>
    <w:multiLevelType w:val="hybridMultilevel"/>
    <w:tmpl w:val="66B82ECC"/>
    <w:lvl w:ilvl="0" w:tplc="B7F4B48C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87F35"/>
    <w:multiLevelType w:val="hybridMultilevel"/>
    <w:tmpl w:val="7416E710"/>
    <w:lvl w:ilvl="0" w:tplc="5C5EF4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B00D4B"/>
    <w:multiLevelType w:val="hybridMultilevel"/>
    <w:tmpl w:val="59E2C68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76730CE"/>
    <w:multiLevelType w:val="hybridMultilevel"/>
    <w:tmpl w:val="5E5456B4"/>
    <w:lvl w:ilvl="0" w:tplc="8E025B8C">
      <w:start w:val="1"/>
      <w:numFmt w:val="decimal"/>
      <w:lvlText w:val="%1."/>
      <w:lvlJc w:val="left"/>
      <w:pPr>
        <w:ind w:left="1418" w:hanging="1418"/>
      </w:pPr>
      <w:rPr>
        <w:rFonts w:hint="default"/>
        <w:b w:val="0"/>
        <w:i w:val="0"/>
        <w:color w:val="auto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AE77C66"/>
    <w:multiLevelType w:val="hybridMultilevel"/>
    <w:tmpl w:val="60B80CB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AC94E16"/>
    <w:multiLevelType w:val="hybridMultilevel"/>
    <w:tmpl w:val="45925EF0"/>
    <w:lvl w:ilvl="0" w:tplc="EE2C924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9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69506C"/>
    <w:rsid w:val="00004DE8"/>
    <w:rsid w:val="0001343D"/>
    <w:rsid w:val="000146D8"/>
    <w:rsid w:val="00015C96"/>
    <w:rsid w:val="00017999"/>
    <w:rsid w:val="00022595"/>
    <w:rsid w:val="000274DB"/>
    <w:rsid w:val="000275B0"/>
    <w:rsid w:val="00034573"/>
    <w:rsid w:val="0003665C"/>
    <w:rsid w:val="00036738"/>
    <w:rsid w:val="00046206"/>
    <w:rsid w:val="000547D2"/>
    <w:rsid w:val="000556F9"/>
    <w:rsid w:val="0005793E"/>
    <w:rsid w:val="0006132E"/>
    <w:rsid w:val="00061C8C"/>
    <w:rsid w:val="0006449C"/>
    <w:rsid w:val="00065B8A"/>
    <w:rsid w:val="00066DB8"/>
    <w:rsid w:val="00070D57"/>
    <w:rsid w:val="00076666"/>
    <w:rsid w:val="00080F7D"/>
    <w:rsid w:val="00081230"/>
    <w:rsid w:val="00087AA1"/>
    <w:rsid w:val="00095D7C"/>
    <w:rsid w:val="000A222B"/>
    <w:rsid w:val="000A2E0E"/>
    <w:rsid w:val="000A2FD4"/>
    <w:rsid w:val="000B0CB1"/>
    <w:rsid w:val="000B12D0"/>
    <w:rsid w:val="000B2C6D"/>
    <w:rsid w:val="000C548C"/>
    <w:rsid w:val="000D1B68"/>
    <w:rsid w:val="000D4612"/>
    <w:rsid w:val="000D6DD3"/>
    <w:rsid w:val="000E1037"/>
    <w:rsid w:val="000E7D29"/>
    <w:rsid w:val="00112186"/>
    <w:rsid w:val="00114A9B"/>
    <w:rsid w:val="001214B3"/>
    <w:rsid w:val="00124D26"/>
    <w:rsid w:val="00127F3A"/>
    <w:rsid w:val="001315E7"/>
    <w:rsid w:val="001411FD"/>
    <w:rsid w:val="0014650F"/>
    <w:rsid w:val="00157CDF"/>
    <w:rsid w:val="00161256"/>
    <w:rsid w:val="00161273"/>
    <w:rsid w:val="001624F8"/>
    <w:rsid w:val="0017632D"/>
    <w:rsid w:val="00182D83"/>
    <w:rsid w:val="001955D9"/>
    <w:rsid w:val="0019619F"/>
    <w:rsid w:val="001A185F"/>
    <w:rsid w:val="001A34CF"/>
    <w:rsid w:val="001A4562"/>
    <w:rsid w:val="001B0608"/>
    <w:rsid w:val="001C40CA"/>
    <w:rsid w:val="001C50C0"/>
    <w:rsid w:val="001C5799"/>
    <w:rsid w:val="001D2DE4"/>
    <w:rsid w:val="001D2EF1"/>
    <w:rsid w:val="001E1584"/>
    <w:rsid w:val="001F26B1"/>
    <w:rsid w:val="001F3155"/>
    <w:rsid w:val="00201E1A"/>
    <w:rsid w:val="00223CEA"/>
    <w:rsid w:val="00227B66"/>
    <w:rsid w:val="00230175"/>
    <w:rsid w:val="00233C56"/>
    <w:rsid w:val="00234AE7"/>
    <w:rsid w:val="00237C6C"/>
    <w:rsid w:val="00242017"/>
    <w:rsid w:val="002451CD"/>
    <w:rsid w:val="00252072"/>
    <w:rsid w:val="00255ED6"/>
    <w:rsid w:val="0026001A"/>
    <w:rsid w:val="00271753"/>
    <w:rsid w:val="002737C3"/>
    <w:rsid w:val="00274EB3"/>
    <w:rsid w:val="00283B17"/>
    <w:rsid w:val="0029108C"/>
    <w:rsid w:val="00293C14"/>
    <w:rsid w:val="00294316"/>
    <w:rsid w:val="002A2335"/>
    <w:rsid w:val="002A3A2F"/>
    <w:rsid w:val="002A46F5"/>
    <w:rsid w:val="002A5F37"/>
    <w:rsid w:val="002B4FB0"/>
    <w:rsid w:val="002C6E97"/>
    <w:rsid w:val="002C7D60"/>
    <w:rsid w:val="002D1339"/>
    <w:rsid w:val="002D2FB3"/>
    <w:rsid w:val="002E274F"/>
    <w:rsid w:val="002E7FDE"/>
    <w:rsid w:val="002F4D07"/>
    <w:rsid w:val="002F7734"/>
    <w:rsid w:val="002F7B14"/>
    <w:rsid w:val="003012E7"/>
    <w:rsid w:val="0030269D"/>
    <w:rsid w:val="00304F16"/>
    <w:rsid w:val="003053E2"/>
    <w:rsid w:val="0030562D"/>
    <w:rsid w:val="00305781"/>
    <w:rsid w:val="00311C29"/>
    <w:rsid w:val="003157F0"/>
    <w:rsid w:val="00331263"/>
    <w:rsid w:val="0035103A"/>
    <w:rsid w:val="003540C1"/>
    <w:rsid w:val="00367C19"/>
    <w:rsid w:val="0037199C"/>
    <w:rsid w:val="00375DA2"/>
    <w:rsid w:val="003762DE"/>
    <w:rsid w:val="003770B9"/>
    <w:rsid w:val="003A15B0"/>
    <w:rsid w:val="003A3EEF"/>
    <w:rsid w:val="003A6D20"/>
    <w:rsid w:val="003A7D19"/>
    <w:rsid w:val="003B31B0"/>
    <w:rsid w:val="003B4348"/>
    <w:rsid w:val="003C04C9"/>
    <w:rsid w:val="003C144D"/>
    <w:rsid w:val="003D063F"/>
    <w:rsid w:val="003E77FF"/>
    <w:rsid w:val="003F4CE7"/>
    <w:rsid w:val="003F4F33"/>
    <w:rsid w:val="003F5F0D"/>
    <w:rsid w:val="003F6BCC"/>
    <w:rsid w:val="004157AF"/>
    <w:rsid w:val="0042311E"/>
    <w:rsid w:val="0043091E"/>
    <w:rsid w:val="00436E26"/>
    <w:rsid w:val="00437D58"/>
    <w:rsid w:val="00452DFF"/>
    <w:rsid w:val="00452E11"/>
    <w:rsid w:val="004559DD"/>
    <w:rsid w:val="00455EA1"/>
    <w:rsid w:val="00456D87"/>
    <w:rsid w:val="004634F6"/>
    <w:rsid w:val="00467FD5"/>
    <w:rsid w:val="00480C50"/>
    <w:rsid w:val="00481F7B"/>
    <w:rsid w:val="00482C48"/>
    <w:rsid w:val="00484B3E"/>
    <w:rsid w:val="0048534D"/>
    <w:rsid w:val="00485B50"/>
    <w:rsid w:val="00490C87"/>
    <w:rsid w:val="004914E5"/>
    <w:rsid w:val="00497D41"/>
    <w:rsid w:val="004A0FB5"/>
    <w:rsid w:val="004A1223"/>
    <w:rsid w:val="004B26C7"/>
    <w:rsid w:val="004B3D73"/>
    <w:rsid w:val="004B7A5C"/>
    <w:rsid w:val="004C362D"/>
    <w:rsid w:val="004D278F"/>
    <w:rsid w:val="004D3D9B"/>
    <w:rsid w:val="004E29F8"/>
    <w:rsid w:val="004E3393"/>
    <w:rsid w:val="004F375C"/>
    <w:rsid w:val="004F69D7"/>
    <w:rsid w:val="0050132E"/>
    <w:rsid w:val="00504B19"/>
    <w:rsid w:val="00513CD3"/>
    <w:rsid w:val="00535998"/>
    <w:rsid w:val="00560D70"/>
    <w:rsid w:val="005664CC"/>
    <w:rsid w:val="005676E7"/>
    <w:rsid w:val="00570BC6"/>
    <w:rsid w:val="0057434C"/>
    <w:rsid w:val="005765E6"/>
    <w:rsid w:val="00584128"/>
    <w:rsid w:val="00587F9A"/>
    <w:rsid w:val="005934A9"/>
    <w:rsid w:val="005967E8"/>
    <w:rsid w:val="005A0F18"/>
    <w:rsid w:val="005A11F1"/>
    <w:rsid w:val="005A71E6"/>
    <w:rsid w:val="005B1596"/>
    <w:rsid w:val="005B3E94"/>
    <w:rsid w:val="005B456B"/>
    <w:rsid w:val="005C0706"/>
    <w:rsid w:val="005C42A6"/>
    <w:rsid w:val="005D009A"/>
    <w:rsid w:val="005F1255"/>
    <w:rsid w:val="005F4235"/>
    <w:rsid w:val="00600E06"/>
    <w:rsid w:val="0060358E"/>
    <w:rsid w:val="0060441C"/>
    <w:rsid w:val="00627AF4"/>
    <w:rsid w:val="006426F5"/>
    <w:rsid w:val="00643BF6"/>
    <w:rsid w:val="00645DD5"/>
    <w:rsid w:val="006623D5"/>
    <w:rsid w:val="00663249"/>
    <w:rsid w:val="00663753"/>
    <w:rsid w:val="00666320"/>
    <w:rsid w:val="00670DAB"/>
    <w:rsid w:val="006728EE"/>
    <w:rsid w:val="00674156"/>
    <w:rsid w:val="00680CD9"/>
    <w:rsid w:val="0068591E"/>
    <w:rsid w:val="006867C9"/>
    <w:rsid w:val="00693DD2"/>
    <w:rsid w:val="0069506C"/>
    <w:rsid w:val="006A0AF7"/>
    <w:rsid w:val="006B09AE"/>
    <w:rsid w:val="006B660C"/>
    <w:rsid w:val="006C79CD"/>
    <w:rsid w:val="006D701B"/>
    <w:rsid w:val="006D7EB3"/>
    <w:rsid w:val="006E1273"/>
    <w:rsid w:val="006E406E"/>
    <w:rsid w:val="006E421A"/>
    <w:rsid w:val="006E7CE6"/>
    <w:rsid w:val="006F53AE"/>
    <w:rsid w:val="00706395"/>
    <w:rsid w:val="00720AD7"/>
    <w:rsid w:val="00725BBE"/>
    <w:rsid w:val="00727664"/>
    <w:rsid w:val="00727759"/>
    <w:rsid w:val="00733F30"/>
    <w:rsid w:val="00736991"/>
    <w:rsid w:val="00736CA6"/>
    <w:rsid w:val="00736DF2"/>
    <w:rsid w:val="00740596"/>
    <w:rsid w:val="00743D34"/>
    <w:rsid w:val="007560A1"/>
    <w:rsid w:val="00764D70"/>
    <w:rsid w:val="0077145E"/>
    <w:rsid w:val="00775375"/>
    <w:rsid w:val="00780152"/>
    <w:rsid w:val="00781C0B"/>
    <w:rsid w:val="007857D4"/>
    <w:rsid w:val="007874EB"/>
    <w:rsid w:val="00792257"/>
    <w:rsid w:val="007974E4"/>
    <w:rsid w:val="007B285A"/>
    <w:rsid w:val="007B6B87"/>
    <w:rsid w:val="007C3428"/>
    <w:rsid w:val="007C4F39"/>
    <w:rsid w:val="007D6A4A"/>
    <w:rsid w:val="007E2B0C"/>
    <w:rsid w:val="007E3D7F"/>
    <w:rsid w:val="007E6999"/>
    <w:rsid w:val="007F0926"/>
    <w:rsid w:val="007F7218"/>
    <w:rsid w:val="00800DF1"/>
    <w:rsid w:val="008015E1"/>
    <w:rsid w:val="0080433A"/>
    <w:rsid w:val="008058EF"/>
    <w:rsid w:val="0081080F"/>
    <w:rsid w:val="00811D6F"/>
    <w:rsid w:val="0082118A"/>
    <w:rsid w:val="00823977"/>
    <w:rsid w:val="00826B3E"/>
    <w:rsid w:val="00832CE1"/>
    <w:rsid w:val="008333B6"/>
    <w:rsid w:val="00833DEC"/>
    <w:rsid w:val="00840D73"/>
    <w:rsid w:val="008426BA"/>
    <w:rsid w:val="008458FB"/>
    <w:rsid w:val="008473F1"/>
    <w:rsid w:val="00852077"/>
    <w:rsid w:val="00853BF6"/>
    <w:rsid w:val="00865DDF"/>
    <w:rsid w:val="008670B9"/>
    <w:rsid w:val="00867C4E"/>
    <w:rsid w:val="00870DCD"/>
    <w:rsid w:val="00870FDE"/>
    <w:rsid w:val="008745CA"/>
    <w:rsid w:val="00874CAB"/>
    <w:rsid w:val="00880256"/>
    <w:rsid w:val="00881C9E"/>
    <w:rsid w:val="00881D2D"/>
    <w:rsid w:val="008829C7"/>
    <w:rsid w:val="00887166"/>
    <w:rsid w:val="008A6728"/>
    <w:rsid w:val="008A723A"/>
    <w:rsid w:val="008B049A"/>
    <w:rsid w:val="008B23DF"/>
    <w:rsid w:val="008B732A"/>
    <w:rsid w:val="008C0C7E"/>
    <w:rsid w:val="008C43A6"/>
    <w:rsid w:val="008D2037"/>
    <w:rsid w:val="008D6EE0"/>
    <w:rsid w:val="008E07F7"/>
    <w:rsid w:val="008E0D9D"/>
    <w:rsid w:val="008E6322"/>
    <w:rsid w:val="008F021A"/>
    <w:rsid w:val="008F37B3"/>
    <w:rsid w:val="009009D1"/>
    <w:rsid w:val="00905C21"/>
    <w:rsid w:val="00916057"/>
    <w:rsid w:val="0092445E"/>
    <w:rsid w:val="009347A9"/>
    <w:rsid w:val="00942137"/>
    <w:rsid w:val="0094226A"/>
    <w:rsid w:val="00947340"/>
    <w:rsid w:val="00950569"/>
    <w:rsid w:val="00951A4A"/>
    <w:rsid w:val="0095215E"/>
    <w:rsid w:val="00954FC2"/>
    <w:rsid w:val="00971358"/>
    <w:rsid w:val="00973779"/>
    <w:rsid w:val="00981778"/>
    <w:rsid w:val="00991572"/>
    <w:rsid w:val="0099714B"/>
    <w:rsid w:val="009A4159"/>
    <w:rsid w:val="009A44EF"/>
    <w:rsid w:val="009A7DDA"/>
    <w:rsid w:val="009B56F7"/>
    <w:rsid w:val="009C7F03"/>
    <w:rsid w:val="009D1965"/>
    <w:rsid w:val="009D2C2D"/>
    <w:rsid w:val="009E1BFE"/>
    <w:rsid w:val="009E200D"/>
    <w:rsid w:val="009F192E"/>
    <w:rsid w:val="009F6AE4"/>
    <w:rsid w:val="00A17E65"/>
    <w:rsid w:val="00A265C0"/>
    <w:rsid w:val="00A35B5C"/>
    <w:rsid w:val="00A372ED"/>
    <w:rsid w:val="00A41965"/>
    <w:rsid w:val="00A4352B"/>
    <w:rsid w:val="00A4479F"/>
    <w:rsid w:val="00A506C4"/>
    <w:rsid w:val="00A52B12"/>
    <w:rsid w:val="00A54A66"/>
    <w:rsid w:val="00A55897"/>
    <w:rsid w:val="00A5678C"/>
    <w:rsid w:val="00A8023C"/>
    <w:rsid w:val="00A8306D"/>
    <w:rsid w:val="00A91018"/>
    <w:rsid w:val="00A9443D"/>
    <w:rsid w:val="00AA543D"/>
    <w:rsid w:val="00AB062B"/>
    <w:rsid w:val="00AB4AEF"/>
    <w:rsid w:val="00AB55F3"/>
    <w:rsid w:val="00AC60EF"/>
    <w:rsid w:val="00AD47FF"/>
    <w:rsid w:val="00AD7F2C"/>
    <w:rsid w:val="00AE3400"/>
    <w:rsid w:val="00AE4A63"/>
    <w:rsid w:val="00AE4BC3"/>
    <w:rsid w:val="00AE56BF"/>
    <w:rsid w:val="00AF1CFF"/>
    <w:rsid w:val="00AF7462"/>
    <w:rsid w:val="00AF7881"/>
    <w:rsid w:val="00B03813"/>
    <w:rsid w:val="00B07F07"/>
    <w:rsid w:val="00B1022B"/>
    <w:rsid w:val="00B10EF4"/>
    <w:rsid w:val="00B12EF5"/>
    <w:rsid w:val="00B1770F"/>
    <w:rsid w:val="00B201D2"/>
    <w:rsid w:val="00B210AF"/>
    <w:rsid w:val="00B25800"/>
    <w:rsid w:val="00B26B15"/>
    <w:rsid w:val="00B30C93"/>
    <w:rsid w:val="00B3761A"/>
    <w:rsid w:val="00B44CF5"/>
    <w:rsid w:val="00B46817"/>
    <w:rsid w:val="00B4754B"/>
    <w:rsid w:val="00B5148F"/>
    <w:rsid w:val="00B53A1F"/>
    <w:rsid w:val="00B5776B"/>
    <w:rsid w:val="00B63A5A"/>
    <w:rsid w:val="00B66198"/>
    <w:rsid w:val="00B75891"/>
    <w:rsid w:val="00B77345"/>
    <w:rsid w:val="00B87461"/>
    <w:rsid w:val="00B92607"/>
    <w:rsid w:val="00B94E22"/>
    <w:rsid w:val="00B96C79"/>
    <w:rsid w:val="00BA059A"/>
    <w:rsid w:val="00BA60B2"/>
    <w:rsid w:val="00BB7E62"/>
    <w:rsid w:val="00BC5D1C"/>
    <w:rsid w:val="00BD605D"/>
    <w:rsid w:val="00BD6844"/>
    <w:rsid w:val="00BD6A98"/>
    <w:rsid w:val="00BE5888"/>
    <w:rsid w:val="00BF0529"/>
    <w:rsid w:val="00BF6633"/>
    <w:rsid w:val="00BF7316"/>
    <w:rsid w:val="00C04671"/>
    <w:rsid w:val="00C0689D"/>
    <w:rsid w:val="00C06D51"/>
    <w:rsid w:val="00C25B24"/>
    <w:rsid w:val="00C2745E"/>
    <w:rsid w:val="00C30DE8"/>
    <w:rsid w:val="00C35B2A"/>
    <w:rsid w:val="00C40AFC"/>
    <w:rsid w:val="00C5607F"/>
    <w:rsid w:val="00C57015"/>
    <w:rsid w:val="00C676F5"/>
    <w:rsid w:val="00C80819"/>
    <w:rsid w:val="00C82072"/>
    <w:rsid w:val="00C94CC7"/>
    <w:rsid w:val="00C969B8"/>
    <w:rsid w:val="00C96DE7"/>
    <w:rsid w:val="00C977AB"/>
    <w:rsid w:val="00CA11F2"/>
    <w:rsid w:val="00CA1C12"/>
    <w:rsid w:val="00CA3C76"/>
    <w:rsid w:val="00CB07A7"/>
    <w:rsid w:val="00CC6892"/>
    <w:rsid w:val="00CD0AC5"/>
    <w:rsid w:val="00CD51A8"/>
    <w:rsid w:val="00CE40B6"/>
    <w:rsid w:val="00CF2B82"/>
    <w:rsid w:val="00D01D1E"/>
    <w:rsid w:val="00D05493"/>
    <w:rsid w:val="00D058E9"/>
    <w:rsid w:val="00D07B5B"/>
    <w:rsid w:val="00D170C9"/>
    <w:rsid w:val="00D26BC9"/>
    <w:rsid w:val="00D31DAE"/>
    <w:rsid w:val="00D327DD"/>
    <w:rsid w:val="00D411A5"/>
    <w:rsid w:val="00D54772"/>
    <w:rsid w:val="00D54BAD"/>
    <w:rsid w:val="00D66E23"/>
    <w:rsid w:val="00D71537"/>
    <w:rsid w:val="00D7489A"/>
    <w:rsid w:val="00D765C1"/>
    <w:rsid w:val="00D806F8"/>
    <w:rsid w:val="00D8765B"/>
    <w:rsid w:val="00D87973"/>
    <w:rsid w:val="00D90D36"/>
    <w:rsid w:val="00D925D7"/>
    <w:rsid w:val="00D94883"/>
    <w:rsid w:val="00D95BE8"/>
    <w:rsid w:val="00DA6945"/>
    <w:rsid w:val="00DA6F18"/>
    <w:rsid w:val="00DC35B0"/>
    <w:rsid w:val="00DC7FF6"/>
    <w:rsid w:val="00DD24FA"/>
    <w:rsid w:val="00DD44F2"/>
    <w:rsid w:val="00DD59A6"/>
    <w:rsid w:val="00DE44BD"/>
    <w:rsid w:val="00DE4DD3"/>
    <w:rsid w:val="00DF23E3"/>
    <w:rsid w:val="00DF7C59"/>
    <w:rsid w:val="00E0620B"/>
    <w:rsid w:val="00E101DC"/>
    <w:rsid w:val="00E11AD6"/>
    <w:rsid w:val="00E15136"/>
    <w:rsid w:val="00E30407"/>
    <w:rsid w:val="00E33122"/>
    <w:rsid w:val="00E331EB"/>
    <w:rsid w:val="00E347E5"/>
    <w:rsid w:val="00E35330"/>
    <w:rsid w:val="00E35A4C"/>
    <w:rsid w:val="00E50831"/>
    <w:rsid w:val="00E57592"/>
    <w:rsid w:val="00E712BF"/>
    <w:rsid w:val="00E741A3"/>
    <w:rsid w:val="00E76A0E"/>
    <w:rsid w:val="00E7735C"/>
    <w:rsid w:val="00E84743"/>
    <w:rsid w:val="00E864EB"/>
    <w:rsid w:val="00E86C69"/>
    <w:rsid w:val="00E93C08"/>
    <w:rsid w:val="00E9402A"/>
    <w:rsid w:val="00E94E64"/>
    <w:rsid w:val="00E950B6"/>
    <w:rsid w:val="00EA08B5"/>
    <w:rsid w:val="00EB38DF"/>
    <w:rsid w:val="00EB5C38"/>
    <w:rsid w:val="00EB5F12"/>
    <w:rsid w:val="00EC334B"/>
    <w:rsid w:val="00EC3421"/>
    <w:rsid w:val="00ED08AA"/>
    <w:rsid w:val="00ED08EE"/>
    <w:rsid w:val="00EE72E5"/>
    <w:rsid w:val="00EE759C"/>
    <w:rsid w:val="00F11EB5"/>
    <w:rsid w:val="00F12105"/>
    <w:rsid w:val="00F1328E"/>
    <w:rsid w:val="00F15850"/>
    <w:rsid w:val="00F21E0D"/>
    <w:rsid w:val="00F2604C"/>
    <w:rsid w:val="00F31312"/>
    <w:rsid w:val="00F32098"/>
    <w:rsid w:val="00F3280E"/>
    <w:rsid w:val="00F42A80"/>
    <w:rsid w:val="00F4721D"/>
    <w:rsid w:val="00F50F6F"/>
    <w:rsid w:val="00F5222C"/>
    <w:rsid w:val="00F56603"/>
    <w:rsid w:val="00F70196"/>
    <w:rsid w:val="00F71A01"/>
    <w:rsid w:val="00F73F2F"/>
    <w:rsid w:val="00F77963"/>
    <w:rsid w:val="00F82B81"/>
    <w:rsid w:val="00F84F1C"/>
    <w:rsid w:val="00F8668C"/>
    <w:rsid w:val="00F954B4"/>
    <w:rsid w:val="00FA0C88"/>
    <w:rsid w:val="00FA2B80"/>
    <w:rsid w:val="00FB37CB"/>
    <w:rsid w:val="00FB76AD"/>
    <w:rsid w:val="00FD3906"/>
    <w:rsid w:val="00FD3F01"/>
    <w:rsid w:val="00FE20FF"/>
    <w:rsid w:val="00FE666A"/>
    <w:rsid w:val="00FF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6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506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06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06C"/>
    <w:rPr>
      <w:rFonts w:ascii="Century Schoolbook" w:eastAsia="Times New Roman" w:hAnsi="Century Schoolbook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9506C"/>
    <w:rPr>
      <w:vertAlign w:val="superscript"/>
    </w:rPr>
  </w:style>
  <w:style w:type="paragraph" w:styleId="Cabealho">
    <w:name w:val="header"/>
    <w:basedOn w:val="Normal"/>
    <w:link w:val="CabealhoChar"/>
    <w:unhideWhenUsed/>
    <w:rsid w:val="00CD5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51A8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5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51A8"/>
    <w:rPr>
      <w:rFonts w:ascii="Century Schoolbook" w:eastAsia="Times New Roman" w:hAnsi="Century Schoolbook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7C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67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67E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rtigo">
    <w:name w:val="artigo"/>
    <w:basedOn w:val="Normal"/>
    <w:rsid w:val="000A2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0A222B"/>
  </w:style>
  <w:style w:type="paragraph" w:customStyle="1" w:styleId="paragrafo">
    <w:name w:val="paragrafo"/>
    <w:basedOn w:val="Normal"/>
    <w:rsid w:val="008B23D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nciso">
    <w:name w:val="inciso"/>
    <w:basedOn w:val="Normal"/>
    <w:rsid w:val="008B23D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do.leg.br/atividade/const/con1988/con1988_atual/art_198_.asp" TargetMode="External"/><Relationship Id="rId13" Type="http://schemas.openxmlformats.org/officeDocument/2006/relationships/hyperlink" Target="http://www.planalto.gov.br/ccivil_03/Constituicao/Emendas/Emc/emc59.htm" TargetMode="External"/><Relationship Id="rId18" Type="http://schemas.openxmlformats.org/officeDocument/2006/relationships/hyperlink" Target="http://www.planalto.gov.br/ccivil_03/Constituicao/Emendas/Emc/emc59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Constituicao/Constituicao.htm" TargetMode="External"/><Relationship Id="rId17" Type="http://schemas.openxmlformats.org/officeDocument/2006/relationships/hyperlink" Target="http://www.planalto.gov.br/ccivil_03/Constituicao/Emendas/Emc/emc5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Constituicao/Emendas/Emc/emc53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Constituicao/Emendas/Emc/emc1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lanalto.gov.br/ccivil_03/Constituicao/Constituicao.htm" TargetMode="External"/><Relationship Id="rId19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hyperlink" Target="http://www.planalto.gov.br/ccivil_03/Constituicao/Emendas/Emc/emc59.ht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JV1tJbXF4rMf7J0s6zxrOCVUYMI=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Zvi/5lLqjzB2Hmc1SPODc23y9hu7WkyNMSwDJjEa8VDy9wz9F652kkS/vPzbO9iTm/t9v21C
    U6IW0YYc/1tcREeFHouI696hTwn7y7Hq94vAviFVbC5MzoRORc+q1vODHcatIX0gsjqUDmKQ
    Pg9yEhIsmpYOJFDfGXPDoghkgF7W7hEBkDkyqorNeeCaqlIZ9FTL0ibiKwXWdI2wyTfA3dDp
    grS8VuB5vyb0s+TSRdg7QG+UkooM0e8TCbY2PJL23qxijLQIuvcjBBP2HfWGhGlEHgVmIHjv
    oKJb8DTJ/ngPHnUINYTPXn04iCt/3ZYEt0mNIhL6AfS9JvQRI/neGQ==
  </SignatureValue>
  <KeyInfo>
    <KeyValue>
      <RSAKeyValue>
        <Modulus>
            pWGr1VivlEwf71hYBSWqOo3s5GRUhp01HT4ZbUheB0xbq0HB/3uVWCrkKKcmuczqR0itc5XN
            JFT++azWyeKoqgy/Bx49+HTaHAH27nEVjJNtxoEffSqEjlvoC7PbhFwePdRpXJ/a3hxMvUxw
            TDKtZE8VmAoZKLJiaHvdofZjPv5B/16a9Q4eHI56M4kqF2qGifG3K8ATX1lO0itAlM9136u6
            MYf27llPHVrAnhd+TCM0at1JPuoIXJ795wrSD+gZswSmuoO3FXsl2YBUwzKO21imiJsFqc47
            BGFFkHgSsplcc69nqcuGpKPAT8xms2cbSleZNHOfhu/AD9IhORxewQ==
          </Modulus>
        <Exponent>AQAB</Exponent>
      </RSAKeyValue>
    </KeyValue>
    <X509Data>
      <X509Certificate>
          MIIH9DCCBdygAwIBAgIQJ096ShclnAlAaKdpTx8BmDANBgkqhkiG9w0BAQsFADB3MQswCQYD
          VQQGEwJCUjETMBEGA1UEChMKSUNQLUJyYXNpbDE2MDQGA1UECxMtU2VjcmV0YXJpYSBkYSBS
          ZWNlaXRhIEZlZGVyYWwgZG8gQnJhc2lsIC0gUkZCMRswGQYDVQQDExJBQyBQUk9ERU1HRSBS
          RkIgRzMwHhcNMTUwNTI1MDAwMDAwWhcNMTgwNTIzMjM1OTU5WjCB6DELMAkGA1UEBhMCQlIx
          EzARBgNVBAoUCklDUC1CcmFzaWwxNjA0BgNVBAsULVNlY3JldGFyaWEgZGEgUmVjZWl0YSBG
          ZWRlcmFsIGRvIEJyYXNpbCAtIFJGQjEVMBMGA1UECxQMUkZCIGUtQ1BGIEEzMRQwEgYDVQQL
          FAsoRU0gQlJBTkNPKTEhMB8GA1UECxQYQXV0ZW50aWNhZG8gcG9yIFBST0RFTUdFMTwwOgYD
          VQQDEzNTQVJBIE1FSU5CRVJHIFNDSE1JRFQgREUgQU5EUkFERSBEVUFSVEU6MDAwNzgzNjQ2
          NTUwggEiMA0GCSqGSIb3DQEBAQUAA4IBDwAwggEKAoIBAQClYavVWK+UTB/vWFgFJao6jezk
          ZFSGnTUdPhltSF4HTFurQcH/e5VYKuQopya5zOpHSK1zlc0kVP75rNbJ4qiqDL8HHj34dNoc
          AfbucRWMk23GgR99KoSOW+gLs9uEXB491Glcn9reHEy9THBMMq1kTxWYChkosmJoe92h9mM+
          /kH/Xpr1Dh4cjnoziSoXaoaJ8bcrwBNfWU7SK0CUz3Xfq7oxh/buWU8dWsCeF35MIzRq3Uk+
          6ghcnv3nCtIP6BmzBKa6g7cVeyXZgFTDMo7bWKaImwWpzjsEYUWQeBKymVxzr2epy4ako8BP
          zGazZxtKV5k0c5+G78AP0iE5HF7BAgMBAAGjggMIMIIDBDCBoAYDVR0RBIGYMIGVoD0GBWBM
          AQMBoDQEMjEwMTIxOTczMDAwNzgzNjQ2NTUwMDAwMDAwMDAwMDAwMDAwME1HNjQwMjI1NlNT
          UE1HoBcGBWBMAQMGoA4EDDAwMDAwMDAwMDAwMKAeBgVgTAEDBaAVBBMwMDAwMDAwMDAwMDAw
          MDAwMDAwgRtzYXJhLm1laW5iZXJnQG1wYy5tZy5nb3YuYnIwCQYDVR0TBAIwADAfBgNVHSME
          GDAWgBTUhARBL7QuQTXs74g60UzBbguQVDAOBgNVHQ8BAf8EBAMCBeAwfQYDVR0gBHYwdDBy
          BgZgTAECAxQwaDBmBggrBgEFBQcCARZaaHR0cDovL2ljcC1icmFzaWwuY2VydGlzaWduLmNv
          bS5ici9yZXBvc2l0b3Jpby9kcGMvQUNfUFJPREVNR0VfUkZCL0RQQ19BQ19QUk9ERU1HRV9S
          RkIucGRmMIIBEwYDVR0fBIIBCjCCAQYwVqBUoFKGUGh0dHA6Ly9pY3AtYnJhc2lsLmNlcnRp
          c2lnbi5jb20uYnIvcmVwb3NpdG9yaW8vbGNyL0FDUFJPREVNR0VSRkJHMy9MYXRlc3RDUkwu
          Y3JsMFWgU6BRhk9odHRwOi8vaWNwLWJyYXNpbC5vdXRyYWxjci5jb20uYnIvcmVwb3NpdG9y
          aW8vbGNyL0FDUFJPREVNR0VSRkJHMy9MYXRlc3RDUkwuY3JsMFWgU6BRhk9odHRwOi8vcmVw
          b3NpdG9yaW8uaWNwYnJhc2lsLmdvdi5ici9sY3IvQ2VydGlzaWduL0FDUFJPREVNR0VSRkJH
          My9MYXRlc3RDUkwuY3JsMB0GA1UdJQQWMBQGCCsGAQUFBwMCBggrBgEFBQcDBDBuBggrBgEF
          BQcBAQRiMGAwXgYIKwYBBQUHMAKGUmh0dHA6Ly9pY3AtYnJhc2lsLmNlcnRpc2lnbi5jb20u
          YnIvcmVwb3NpdG9yaW8vY2VydGlmaWNhZG9zL0FDX1BST0RFTUdFX1JGQl9HMy5wN2MwDQYJ
          KoZIhvcNAQELBQADggIBAGDD3HqXSe+QhE3DACYn/P9/MgV+dCVutD7AwqRTtNhObi4rUuKj
          SvpiiKTXaaktgU8Ypvzuxr7VGSlIEL0+1EDHTTuxsahx25rnCuyQyG1nujrfrfKoPP6hUbgt
          +a5S2XyJj9JjOiGCb17j08MawOagWUMoMKEQnQHFexvooJKKlSxwfdTvhaRjsOq5zidJMU5d
          u97+1MNYrgaUcW+4RUkHBkehgugSZdGol0lcrTXOjKd4XjzPrrreEivhYxwsaJhQxZtf/uUc
          TqaC/PCce11CO6HQVKi2LjMZEZDpWq1OJq0Mu2DvMUMVx6OstiufkgYOSeY1sICRuvr0L2yT
          6RY23vLB+8UI1qIia67CImSqc8CDp5nqJg2irp6ThoEsfm4AlOW7tAjeIiYnekLohfH4Mf3d
          2aII1YVqo1oHgNWMH+CKrsiJkosO5v8bwbQIH1gE5p9k6UY4U+aepq8DO/InBqtczWe/rnl4
          afQV0TD3iIFXwdhMLdPGsx38bkxXmT7pqxmsNyTB8+0aehESl7LLZyQ9kAMMdzvAFUGqLHjX
          jINKuPV8dHVlpCh5jz/OVuPmmQ1fo3A5HdxBtDcLbmxlBPbWrig3TMs9m1IChFrgoI84EhRv
          7BRDEpqpvMoHyQSWNHyK/HFPiFat2D8jQCCeyGZ2DJVloFubjnOaOHQ6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6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Z2x0zyle2uJfZeEvjmhMykjd8Ug=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2/bjtuThfJ9HqAYa8r3E7Rhp8Uc=</DigestValue>
      </Reference>
      <Reference URI="/word/endnotes.xml?ContentType=application/vnd.openxmlformats-officedocument.wordprocessingml.endnotes+xml">
        <DigestMethod Algorithm="http://www.w3.org/2000/09/xmldsig#sha1"/>
        <DigestValue>wIeroKK8dyTZbze1jqWjjVg5NgM=</DigestValue>
      </Reference>
      <Reference URI="/word/fontTable.xml?ContentType=application/vnd.openxmlformats-officedocument.wordprocessingml.fontTable+xml">
        <DigestMethod Algorithm="http://www.w3.org/2000/09/xmldsig#sha1"/>
        <DigestValue>RwD/lzyqTKfaZqrHu/4+W0PvfQ4=</DigestValue>
      </Reference>
      <Reference URI="/word/footer1.xml?ContentType=application/vnd.openxmlformats-officedocument.wordprocessingml.footer+xml">
        <DigestMethod Algorithm="http://www.w3.org/2000/09/xmldsig#sha1"/>
        <DigestValue>qkwGrbfbeMzVNwYzxd1hVeuC0N8=</DigestValue>
      </Reference>
      <Reference URI="/word/footnotes.xml?ContentType=application/vnd.openxmlformats-officedocument.wordprocessingml.footnotes+xml">
        <DigestMethod Algorithm="http://www.w3.org/2000/09/xmldsig#sha1"/>
        <DigestValue>wti29gtMQVKCxn4JejkQqyPcT0k=</DigestValue>
      </Reference>
      <Reference URI="/word/header1.xml?ContentType=application/vnd.openxmlformats-officedocument.wordprocessingml.header+xml">
        <DigestMethod Algorithm="http://www.w3.org/2000/09/xmldsig#sha1"/>
        <DigestValue>9lkCg90am9MFTRF5PhwnCEFwYqs=</DigestValue>
      </Reference>
      <Reference URI="/word/media/image1.png?ContentType=image/png">
        <DigestMethod Algorithm="http://www.w3.org/2000/09/xmldsig#sha1"/>
        <DigestValue>Ffn0upG9m/nkYgXm1wbBRzqhG84=</DigestValue>
      </Reference>
      <Reference URI="/word/numbering.xml?ContentType=application/vnd.openxmlformats-officedocument.wordprocessingml.numbering+xml">
        <DigestMethod Algorithm="http://www.w3.org/2000/09/xmldsig#sha1"/>
        <DigestValue>1oksVwzsdfZhG6/SmZ3xcmZA0Zc=</DigestValue>
      </Reference>
      <Reference URI="/word/settings.xml?ContentType=application/vnd.openxmlformats-officedocument.wordprocessingml.settings+xml">
        <DigestMethod Algorithm="http://www.w3.org/2000/09/xmldsig#sha1"/>
        <DigestValue>pKnzJQwR7PEBI04ukc3AV2zhuYM=</DigestValue>
      </Reference>
      <Reference URI="/word/styles.xml?ContentType=application/vnd.openxmlformats-officedocument.wordprocessingml.styles+xml">
        <DigestMethod Algorithm="http://www.w3.org/2000/09/xmldsig#sha1"/>
        <DigestValue>SiOmOvYWNm2lIYG0fTh39v43gEY=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MGSf9EGzxWjBCEre8VA8UhX5yDM=</DigestValue>
      </Reference>
    </Manifest>
    <SignatureProperties>
      <SignatureProperty Id="idSignatureTime" Target="#idPackageSignature">
        <mdssi:SignatureTime>
          <mdssi:Format>YYYY-MM-DDThh:mm:ssTZD</mdssi:Format>
          <mdssi:Value>2016-05-24T11:42:39Z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8BC6-2665-4A93-AD10-4D9E1000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2645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</dc:creator>
  <cp:lastModifiedBy>helbert.silva</cp:lastModifiedBy>
  <cp:revision>2</cp:revision>
  <cp:lastPrinted>2016-05-23T20:39:00Z</cp:lastPrinted>
  <dcterms:created xsi:type="dcterms:W3CDTF">2016-05-31T17:42:00Z</dcterms:created>
  <dcterms:modified xsi:type="dcterms:W3CDTF">2016-05-31T17:43:00Z</dcterms:modified>
</cp:coreProperties>
</file>