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6" w:type="dxa"/>
        <w:tblInd w:w="-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30"/>
        <w:gridCol w:w="6946"/>
      </w:tblGrid>
      <w:tr w:rsidR="00C52F23" w:rsidRPr="001F552E" w:rsidTr="00EC3AE3">
        <w:trPr>
          <w:trHeight w:val="316"/>
        </w:trPr>
        <w:tc>
          <w:tcPr>
            <w:tcW w:w="2530" w:type="dxa"/>
          </w:tcPr>
          <w:p w:rsidR="00406BA4" w:rsidRPr="001F552E" w:rsidRDefault="00D90620" w:rsidP="00EC3AE3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F552E">
              <w:rPr>
                <w:rFonts w:ascii="Arial" w:hAnsi="Arial" w:cs="Arial"/>
                <w:b/>
              </w:rPr>
              <w:t xml:space="preserve">V </w:t>
            </w:r>
            <w:r w:rsidR="00C52F23" w:rsidRPr="001F552E">
              <w:rPr>
                <w:rFonts w:ascii="Arial" w:hAnsi="Arial" w:cs="Arial"/>
                <w:b/>
              </w:rPr>
              <w:t>Processo nº:</w:t>
            </w:r>
          </w:p>
        </w:tc>
        <w:tc>
          <w:tcPr>
            <w:tcW w:w="6946" w:type="dxa"/>
          </w:tcPr>
          <w:p w:rsidR="00AB23A3" w:rsidRPr="001F552E" w:rsidRDefault="00F51E0A" w:rsidP="00EC3A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F552E">
              <w:rPr>
                <w:rFonts w:ascii="Arial" w:hAnsi="Arial" w:cs="Arial"/>
              </w:rPr>
              <w:t>873.621</w:t>
            </w:r>
          </w:p>
        </w:tc>
      </w:tr>
      <w:tr w:rsidR="00142F90" w:rsidRPr="001F552E" w:rsidTr="00EC3AE3">
        <w:trPr>
          <w:trHeight w:val="282"/>
        </w:trPr>
        <w:tc>
          <w:tcPr>
            <w:tcW w:w="2530" w:type="dxa"/>
          </w:tcPr>
          <w:p w:rsidR="00142F90" w:rsidRPr="001F552E" w:rsidRDefault="00142F90" w:rsidP="00EC3AE3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F552E">
              <w:rPr>
                <w:rFonts w:ascii="Arial" w:hAnsi="Arial" w:cs="Arial"/>
                <w:b/>
              </w:rPr>
              <w:t>Natureza:</w:t>
            </w:r>
          </w:p>
        </w:tc>
        <w:tc>
          <w:tcPr>
            <w:tcW w:w="6946" w:type="dxa"/>
          </w:tcPr>
          <w:p w:rsidR="00142F90" w:rsidRPr="001F552E" w:rsidRDefault="003F670F" w:rsidP="0072544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F552E">
              <w:rPr>
                <w:rFonts w:ascii="Arial" w:hAnsi="Arial" w:cs="Arial"/>
              </w:rPr>
              <w:t>Pr</w:t>
            </w:r>
            <w:r w:rsidR="003E49CA" w:rsidRPr="001F552E">
              <w:rPr>
                <w:rFonts w:ascii="Arial" w:hAnsi="Arial" w:cs="Arial"/>
              </w:rPr>
              <w:t>estação de Contas</w:t>
            </w:r>
            <w:r w:rsidR="00D72A0F" w:rsidRPr="001F552E">
              <w:rPr>
                <w:rFonts w:ascii="Arial" w:hAnsi="Arial" w:cs="Arial"/>
              </w:rPr>
              <w:t xml:space="preserve"> </w:t>
            </w:r>
            <w:r w:rsidR="0072544B" w:rsidRPr="001F552E">
              <w:rPr>
                <w:rFonts w:ascii="Arial" w:hAnsi="Arial" w:cs="Arial"/>
              </w:rPr>
              <w:t>da Administração Indireta Municipal</w:t>
            </w:r>
          </w:p>
        </w:tc>
      </w:tr>
      <w:tr w:rsidR="00142F90" w:rsidRPr="001F552E" w:rsidTr="00EC3AE3">
        <w:trPr>
          <w:trHeight w:val="282"/>
        </w:trPr>
        <w:tc>
          <w:tcPr>
            <w:tcW w:w="2530" w:type="dxa"/>
          </w:tcPr>
          <w:p w:rsidR="00142F90" w:rsidRPr="001F552E" w:rsidRDefault="00906937" w:rsidP="00EC3AE3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F552E">
              <w:rPr>
                <w:rFonts w:ascii="Arial" w:hAnsi="Arial" w:cs="Arial"/>
                <w:b/>
              </w:rPr>
              <w:t>Ano de Referência</w:t>
            </w:r>
            <w:r w:rsidR="00142F90" w:rsidRPr="001F552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46" w:type="dxa"/>
          </w:tcPr>
          <w:p w:rsidR="00142F90" w:rsidRPr="001F552E" w:rsidRDefault="00F51E0A" w:rsidP="00EC3A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F552E">
              <w:rPr>
                <w:rFonts w:ascii="Arial" w:hAnsi="Arial" w:cs="Arial"/>
              </w:rPr>
              <w:t>2011</w:t>
            </w:r>
            <w:r w:rsidR="00044467" w:rsidRPr="001F552E">
              <w:rPr>
                <w:rFonts w:ascii="Arial" w:hAnsi="Arial" w:cs="Arial"/>
              </w:rPr>
              <w:t xml:space="preserve"> </w:t>
            </w:r>
          </w:p>
        </w:tc>
      </w:tr>
      <w:tr w:rsidR="00142F90" w:rsidRPr="001F552E" w:rsidTr="00EC3AE3">
        <w:trPr>
          <w:trHeight w:val="287"/>
        </w:trPr>
        <w:tc>
          <w:tcPr>
            <w:tcW w:w="2530" w:type="dxa"/>
          </w:tcPr>
          <w:p w:rsidR="00142F90" w:rsidRPr="001F552E" w:rsidRDefault="00142F90" w:rsidP="00EC3AE3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F552E">
              <w:rPr>
                <w:rFonts w:ascii="Arial" w:hAnsi="Arial" w:cs="Arial"/>
                <w:b/>
              </w:rPr>
              <w:t xml:space="preserve">Jurisdicionado: </w:t>
            </w:r>
          </w:p>
        </w:tc>
        <w:tc>
          <w:tcPr>
            <w:tcW w:w="6946" w:type="dxa"/>
          </w:tcPr>
          <w:p w:rsidR="00142F90" w:rsidRPr="001F552E" w:rsidRDefault="00AB0C45" w:rsidP="00F51E0A">
            <w:pPr>
              <w:tabs>
                <w:tab w:val="right" w:pos="6923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F552E">
              <w:rPr>
                <w:rFonts w:ascii="Arial" w:hAnsi="Arial" w:cs="Arial"/>
              </w:rPr>
              <w:t xml:space="preserve">Instituto de Previdência </w:t>
            </w:r>
            <w:r w:rsidR="005F2FE3" w:rsidRPr="001F552E">
              <w:rPr>
                <w:rFonts w:ascii="Arial" w:hAnsi="Arial" w:cs="Arial"/>
              </w:rPr>
              <w:t xml:space="preserve">dos Servidores Públicos </w:t>
            </w:r>
            <w:r w:rsidR="0071463E" w:rsidRPr="001F552E">
              <w:rPr>
                <w:rFonts w:ascii="Arial" w:hAnsi="Arial" w:cs="Arial"/>
              </w:rPr>
              <w:t xml:space="preserve">do Município de </w:t>
            </w:r>
            <w:r w:rsidR="00F51E0A" w:rsidRPr="001F552E">
              <w:rPr>
                <w:rFonts w:ascii="Arial" w:hAnsi="Arial" w:cs="Arial"/>
              </w:rPr>
              <w:t xml:space="preserve">Córrego </w:t>
            </w:r>
            <w:proofErr w:type="spellStart"/>
            <w:r w:rsidR="00F51E0A" w:rsidRPr="001F552E">
              <w:rPr>
                <w:rFonts w:ascii="Arial" w:hAnsi="Arial" w:cs="Arial"/>
              </w:rPr>
              <w:t>Danta</w:t>
            </w:r>
            <w:proofErr w:type="spellEnd"/>
          </w:p>
        </w:tc>
      </w:tr>
      <w:tr w:rsidR="00142F90" w:rsidRPr="001F552E" w:rsidTr="00EC3AE3">
        <w:trPr>
          <w:trHeight w:val="287"/>
        </w:trPr>
        <w:tc>
          <w:tcPr>
            <w:tcW w:w="2530" w:type="dxa"/>
          </w:tcPr>
          <w:p w:rsidR="00142F90" w:rsidRPr="001F552E" w:rsidRDefault="00142F90" w:rsidP="00EC3AE3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F552E">
              <w:rPr>
                <w:rFonts w:ascii="Arial" w:hAnsi="Arial" w:cs="Arial"/>
                <w:b/>
              </w:rPr>
              <w:t>Relator:</w:t>
            </w:r>
          </w:p>
        </w:tc>
        <w:tc>
          <w:tcPr>
            <w:tcW w:w="6946" w:type="dxa"/>
          </w:tcPr>
          <w:p w:rsidR="00C241CC" w:rsidRPr="001F552E" w:rsidRDefault="00C241CC" w:rsidP="00EC3A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F552E">
              <w:rPr>
                <w:rFonts w:ascii="Arial" w:hAnsi="Arial" w:cs="Arial"/>
              </w:rPr>
              <w:t xml:space="preserve">Conselheiro </w:t>
            </w:r>
            <w:r w:rsidR="00297991" w:rsidRPr="001F552E">
              <w:rPr>
                <w:rFonts w:ascii="Arial" w:hAnsi="Arial" w:cs="Arial"/>
              </w:rPr>
              <w:t>Substituto Licurgo Mourão</w:t>
            </w:r>
          </w:p>
          <w:p w:rsidR="00C241CC" w:rsidRPr="001F552E" w:rsidRDefault="00C241CC" w:rsidP="00EC3AE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C73C7E" w:rsidRPr="001F552E" w:rsidRDefault="00C73C7E" w:rsidP="00E72C85">
      <w:pPr>
        <w:rPr>
          <w:rFonts w:ascii="Arial" w:hAnsi="Arial" w:cs="Arial"/>
          <w:b/>
          <w:u w:val="single"/>
        </w:rPr>
      </w:pPr>
    </w:p>
    <w:p w:rsidR="00732050" w:rsidRPr="001F552E" w:rsidRDefault="00D2360B" w:rsidP="00EC3AE3">
      <w:pPr>
        <w:spacing w:after="200" w:line="360" w:lineRule="auto"/>
        <w:jc w:val="center"/>
        <w:rPr>
          <w:rFonts w:ascii="Arial" w:hAnsi="Arial" w:cs="Arial"/>
          <w:b/>
          <w:u w:val="single"/>
        </w:rPr>
      </w:pPr>
      <w:r w:rsidRPr="001F552E">
        <w:rPr>
          <w:rFonts w:ascii="Arial" w:hAnsi="Arial" w:cs="Arial"/>
          <w:b/>
          <w:u w:val="single"/>
        </w:rPr>
        <w:t>PARECER</w:t>
      </w:r>
    </w:p>
    <w:p w:rsidR="009C60AE" w:rsidRPr="001F552E" w:rsidRDefault="0092183B" w:rsidP="00EC3AE3">
      <w:pPr>
        <w:tabs>
          <w:tab w:val="left" w:pos="3912"/>
        </w:tabs>
        <w:spacing w:after="200" w:line="360" w:lineRule="auto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t>Excelentíssimo</w:t>
      </w:r>
      <w:r w:rsidR="009C60AE" w:rsidRPr="001F552E">
        <w:rPr>
          <w:rFonts w:ascii="Arial" w:hAnsi="Arial" w:cs="Arial"/>
        </w:rPr>
        <w:t xml:space="preserve"> Senhor Relator</w:t>
      </w:r>
      <w:r w:rsidR="00B127EB" w:rsidRPr="001F552E">
        <w:rPr>
          <w:rFonts w:ascii="Arial" w:hAnsi="Arial" w:cs="Arial"/>
        </w:rPr>
        <w:t>,</w:t>
      </w:r>
      <w:r w:rsidR="00B66175" w:rsidRPr="001F552E">
        <w:rPr>
          <w:rFonts w:ascii="Arial" w:hAnsi="Arial" w:cs="Arial"/>
        </w:rPr>
        <w:t xml:space="preserve"> </w:t>
      </w:r>
    </w:p>
    <w:p w:rsidR="005A0DD1" w:rsidRPr="001F552E" w:rsidRDefault="005A0DD1" w:rsidP="00EC3AE3">
      <w:pPr>
        <w:numPr>
          <w:ilvl w:val="0"/>
          <w:numId w:val="3"/>
        </w:numPr>
        <w:tabs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t>Trata-se d</w:t>
      </w:r>
      <w:r w:rsidR="00FE4AD6" w:rsidRPr="001F552E">
        <w:rPr>
          <w:rFonts w:ascii="Arial" w:hAnsi="Arial" w:cs="Arial"/>
        </w:rPr>
        <w:t>a</w:t>
      </w:r>
      <w:r w:rsidRPr="001F552E">
        <w:rPr>
          <w:rFonts w:ascii="Arial" w:hAnsi="Arial" w:cs="Arial"/>
        </w:rPr>
        <w:t xml:space="preserve"> Pr</w:t>
      </w:r>
      <w:r w:rsidR="003E49CA" w:rsidRPr="001F552E">
        <w:rPr>
          <w:rFonts w:ascii="Arial" w:hAnsi="Arial" w:cs="Arial"/>
        </w:rPr>
        <w:t xml:space="preserve">estação de Contas </w:t>
      </w:r>
      <w:r w:rsidR="003765AB" w:rsidRPr="001F552E">
        <w:rPr>
          <w:rFonts w:ascii="Arial" w:hAnsi="Arial" w:cs="Arial"/>
        </w:rPr>
        <w:t>d</w:t>
      </w:r>
      <w:r w:rsidR="00AB0C45" w:rsidRPr="001F552E">
        <w:rPr>
          <w:rFonts w:ascii="Arial" w:hAnsi="Arial" w:cs="Arial"/>
        </w:rPr>
        <w:t>o</w:t>
      </w:r>
      <w:r w:rsidRPr="001F552E">
        <w:rPr>
          <w:rFonts w:ascii="Arial" w:hAnsi="Arial" w:cs="Arial"/>
        </w:rPr>
        <w:t xml:space="preserve"> </w:t>
      </w:r>
      <w:r w:rsidR="00AB0C45" w:rsidRPr="001F552E">
        <w:rPr>
          <w:rFonts w:ascii="Arial" w:hAnsi="Arial" w:cs="Arial"/>
        </w:rPr>
        <w:t xml:space="preserve">Instituto de Previdência </w:t>
      </w:r>
      <w:r w:rsidR="005F2FE3" w:rsidRPr="001F552E">
        <w:rPr>
          <w:rFonts w:ascii="Arial" w:hAnsi="Arial" w:cs="Arial"/>
        </w:rPr>
        <w:t xml:space="preserve">dos Servidores Públicos </w:t>
      </w:r>
      <w:r w:rsidR="00A959EE" w:rsidRPr="001F552E">
        <w:rPr>
          <w:rFonts w:ascii="Arial" w:hAnsi="Arial" w:cs="Arial"/>
        </w:rPr>
        <w:t xml:space="preserve">do Município </w:t>
      </w:r>
      <w:r w:rsidR="00467B0F" w:rsidRPr="001F552E">
        <w:rPr>
          <w:rFonts w:ascii="Arial" w:hAnsi="Arial" w:cs="Arial"/>
        </w:rPr>
        <w:t xml:space="preserve">de </w:t>
      </w:r>
      <w:r w:rsidR="001C3D53" w:rsidRPr="001F552E">
        <w:rPr>
          <w:rFonts w:ascii="Arial" w:hAnsi="Arial" w:cs="Arial"/>
        </w:rPr>
        <w:t xml:space="preserve">Córrego </w:t>
      </w:r>
      <w:proofErr w:type="spellStart"/>
      <w:r w:rsidR="001C3D53" w:rsidRPr="001F552E">
        <w:rPr>
          <w:rFonts w:ascii="Arial" w:hAnsi="Arial" w:cs="Arial"/>
        </w:rPr>
        <w:t>Danta</w:t>
      </w:r>
      <w:proofErr w:type="spellEnd"/>
      <w:r w:rsidR="001C3D53" w:rsidRPr="001F552E">
        <w:rPr>
          <w:rFonts w:ascii="Arial" w:hAnsi="Arial" w:cs="Arial"/>
        </w:rPr>
        <w:t xml:space="preserve"> </w:t>
      </w:r>
      <w:r w:rsidR="008E0BF3" w:rsidRPr="001F552E">
        <w:rPr>
          <w:rFonts w:ascii="Arial" w:hAnsi="Arial" w:cs="Arial"/>
        </w:rPr>
        <w:t>– PREVDANTA – de</w:t>
      </w:r>
      <w:proofErr w:type="gramStart"/>
      <w:r w:rsidR="008E0BF3" w:rsidRPr="001F552E">
        <w:rPr>
          <w:rFonts w:ascii="Arial" w:hAnsi="Arial" w:cs="Arial"/>
        </w:rPr>
        <w:t xml:space="preserve"> </w:t>
      </w:r>
      <w:r w:rsidR="001C3D53" w:rsidRPr="001F552E">
        <w:rPr>
          <w:rFonts w:ascii="Arial" w:hAnsi="Arial" w:cs="Arial"/>
        </w:rPr>
        <w:t xml:space="preserve"> </w:t>
      </w:r>
      <w:proofErr w:type="gramEnd"/>
      <w:r w:rsidR="001C3D53" w:rsidRPr="001F552E">
        <w:rPr>
          <w:rFonts w:ascii="Arial" w:hAnsi="Arial" w:cs="Arial"/>
        </w:rPr>
        <w:t xml:space="preserve">responsabilidade da Sra. Rita </w:t>
      </w:r>
      <w:proofErr w:type="spellStart"/>
      <w:r w:rsidR="001C3D53" w:rsidRPr="001F552E">
        <w:rPr>
          <w:rFonts w:ascii="Arial" w:hAnsi="Arial" w:cs="Arial"/>
        </w:rPr>
        <w:t>Luciamar</w:t>
      </w:r>
      <w:proofErr w:type="spellEnd"/>
      <w:r w:rsidR="001C3D53" w:rsidRPr="001F552E">
        <w:rPr>
          <w:rFonts w:ascii="Arial" w:hAnsi="Arial" w:cs="Arial"/>
        </w:rPr>
        <w:t xml:space="preserve"> Rosa, dirigente à época, referente ao exercício de 2011(relatório às fl. 92 a 101).</w:t>
      </w:r>
    </w:p>
    <w:p w:rsidR="003D4894" w:rsidRPr="001F552E" w:rsidRDefault="001C3D53" w:rsidP="00EC3AE3">
      <w:pPr>
        <w:numPr>
          <w:ilvl w:val="0"/>
          <w:numId w:val="3"/>
        </w:numPr>
        <w:tabs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t xml:space="preserve">Citada, a gestora responsável à época apresentou defesa </w:t>
      </w:r>
      <w:r w:rsidR="00C67F6B" w:rsidRPr="001F552E">
        <w:rPr>
          <w:rFonts w:ascii="Arial" w:hAnsi="Arial" w:cs="Arial"/>
        </w:rPr>
        <w:t>às</w:t>
      </w:r>
      <w:r w:rsidR="00365F54" w:rsidRPr="001F552E">
        <w:rPr>
          <w:rFonts w:ascii="Arial" w:hAnsi="Arial" w:cs="Arial"/>
        </w:rPr>
        <w:t xml:space="preserve"> fl.</w:t>
      </w:r>
      <w:r w:rsidR="00C67F6B" w:rsidRPr="001F552E">
        <w:rPr>
          <w:rFonts w:ascii="Arial" w:hAnsi="Arial" w:cs="Arial"/>
        </w:rPr>
        <w:t xml:space="preserve"> 109 a 118 e documentos às fl. 119 a 131.</w:t>
      </w:r>
    </w:p>
    <w:p w:rsidR="00605720" w:rsidRPr="001F552E" w:rsidRDefault="00823171" w:rsidP="00605720">
      <w:pPr>
        <w:numPr>
          <w:ilvl w:val="0"/>
          <w:numId w:val="3"/>
        </w:numPr>
        <w:tabs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t xml:space="preserve">A Unidade Técnica </w:t>
      </w:r>
      <w:r w:rsidR="00753256" w:rsidRPr="001F552E">
        <w:rPr>
          <w:rFonts w:ascii="Arial" w:hAnsi="Arial" w:cs="Arial"/>
        </w:rPr>
        <w:t>emitiu</w:t>
      </w:r>
      <w:r w:rsidRPr="001F552E">
        <w:rPr>
          <w:rFonts w:ascii="Arial" w:hAnsi="Arial" w:cs="Arial"/>
        </w:rPr>
        <w:t xml:space="preserve"> </w:t>
      </w:r>
      <w:r w:rsidR="00174537" w:rsidRPr="001F552E">
        <w:rPr>
          <w:rFonts w:ascii="Arial" w:hAnsi="Arial" w:cs="Arial"/>
        </w:rPr>
        <w:t xml:space="preserve">o </w:t>
      </w:r>
      <w:r w:rsidRPr="001F552E">
        <w:rPr>
          <w:rFonts w:ascii="Arial" w:hAnsi="Arial" w:cs="Arial"/>
        </w:rPr>
        <w:t>relatório</w:t>
      </w:r>
      <w:r w:rsidR="00174537" w:rsidRPr="001F552E">
        <w:rPr>
          <w:rFonts w:ascii="Arial" w:hAnsi="Arial" w:cs="Arial"/>
        </w:rPr>
        <w:t xml:space="preserve"> d</w:t>
      </w:r>
      <w:r w:rsidR="00753256" w:rsidRPr="001F552E">
        <w:rPr>
          <w:rFonts w:ascii="Arial" w:hAnsi="Arial" w:cs="Arial"/>
        </w:rPr>
        <w:t>e</w:t>
      </w:r>
      <w:r w:rsidR="00174537" w:rsidRPr="001F552E">
        <w:rPr>
          <w:rFonts w:ascii="Arial" w:hAnsi="Arial" w:cs="Arial"/>
        </w:rPr>
        <w:t xml:space="preserve"> reexame</w:t>
      </w:r>
      <w:r w:rsidRPr="001F552E">
        <w:rPr>
          <w:rFonts w:ascii="Arial" w:hAnsi="Arial" w:cs="Arial"/>
        </w:rPr>
        <w:t xml:space="preserve"> </w:t>
      </w:r>
      <w:r w:rsidR="00753256" w:rsidRPr="001F552E">
        <w:rPr>
          <w:rFonts w:ascii="Arial" w:hAnsi="Arial" w:cs="Arial"/>
        </w:rPr>
        <w:t>de</w:t>
      </w:r>
      <w:r w:rsidRPr="001F552E">
        <w:rPr>
          <w:rFonts w:ascii="Arial" w:hAnsi="Arial" w:cs="Arial"/>
        </w:rPr>
        <w:t xml:space="preserve"> fl. </w:t>
      </w:r>
      <w:r w:rsidR="00C67F6B" w:rsidRPr="001F552E">
        <w:rPr>
          <w:rFonts w:ascii="Arial" w:hAnsi="Arial" w:cs="Arial"/>
        </w:rPr>
        <w:t>133 a 143</w:t>
      </w:r>
      <w:r w:rsidR="00605720" w:rsidRPr="001F552E">
        <w:rPr>
          <w:rFonts w:ascii="Arial" w:hAnsi="Arial" w:cs="Arial"/>
        </w:rPr>
        <w:t xml:space="preserve">, no qual se manifestou </w:t>
      </w:r>
      <w:r w:rsidR="0029254F" w:rsidRPr="001F552E">
        <w:rPr>
          <w:rFonts w:ascii="Arial" w:hAnsi="Arial" w:cs="Arial"/>
        </w:rPr>
        <w:t>pelo julgamento das contas como regulares,</w:t>
      </w:r>
      <w:r w:rsidR="00605720" w:rsidRPr="001F552E">
        <w:rPr>
          <w:rFonts w:ascii="Arial" w:hAnsi="Arial" w:cs="Arial"/>
        </w:rPr>
        <w:t xml:space="preserve"> com ressalva, </w:t>
      </w:r>
      <w:r w:rsidR="0029254F" w:rsidRPr="001F552E">
        <w:rPr>
          <w:rFonts w:ascii="Arial" w:hAnsi="Arial" w:cs="Arial"/>
        </w:rPr>
        <w:t xml:space="preserve">em razão </w:t>
      </w:r>
      <w:r w:rsidR="000575C7" w:rsidRPr="001F552E">
        <w:rPr>
          <w:rFonts w:ascii="Arial" w:hAnsi="Arial" w:cs="Arial"/>
        </w:rPr>
        <w:t>da</w:t>
      </w:r>
      <w:r w:rsidR="0029254F" w:rsidRPr="001F552E">
        <w:rPr>
          <w:rFonts w:ascii="Arial" w:hAnsi="Arial" w:cs="Arial"/>
        </w:rPr>
        <w:t xml:space="preserve"> “</w:t>
      </w:r>
      <w:r w:rsidR="00605720" w:rsidRPr="001F552E">
        <w:rPr>
          <w:rFonts w:ascii="Arial" w:hAnsi="Arial" w:cs="Arial"/>
        </w:rPr>
        <w:t>falta de processo seletivo de credenciamento das instituições financeiras onde eram movimentados e aplicados os recursos financeiros do PREVDANTA</w:t>
      </w:r>
      <w:r w:rsidR="0029254F" w:rsidRPr="001F552E">
        <w:rPr>
          <w:rFonts w:ascii="Arial" w:hAnsi="Arial" w:cs="Arial"/>
        </w:rPr>
        <w:t>”</w:t>
      </w:r>
      <w:r w:rsidR="00605720" w:rsidRPr="001F552E">
        <w:rPr>
          <w:rFonts w:ascii="Arial" w:hAnsi="Arial" w:cs="Arial"/>
        </w:rPr>
        <w:t xml:space="preserve"> (fl. 142).</w:t>
      </w:r>
    </w:p>
    <w:p w:rsidR="007C74A6" w:rsidRPr="001F552E" w:rsidRDefault="00882E9C" w:rsidP="00EC3AE3">
      <w:pPr>
        <w:numPr>
          <w:ilvl w:val="0"/>
          <w:numId w:val="3"/>
        </w:numPr>
        <w:tabs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t>O</w:t>
      </w:r>
      <w:r w:rsidR="00823171" w:rsidRPr="001F552E">
        <w:rPr>
          <w:rFonts w:ascii="Arial" w:hAnsi="Arial" w:cs="Arial"/>
        </w:rPr>
        <w:t>s autos</w:t>
      </w:r>
      <w:r w:rsidRPr="001F552E">
        <w:rPr>
          <w:rFonts w:ascii="Arial" w:hAnsi="Arial" w:cs="Arial"/>
        </w:rPr>
        <w:t xml:space="preserve"> vieram</w:t>
      </w:r>
      <w:r w:rsidR="00823171" w:rsidRPr="001F552E">
        <w:rPr>
          <w:rFonts w:ascii="Arial" w:hAnsi="Arial" w:cs="Arial"/>
        </w:rPr>
        <w:t xml:space="preserve"> ao Ministério </w:t>
      </w:r>
      <w:r w:rsidR="006C56C9" w:rsidRPr="001F552E">
        <w:rPr>
          <w:rFonts w:ascii="Arial" w:hAnsi="Arial" w:cs="Arial"/>
        </w:rPr>
        <w:t xml:space="preserve">Público </w:t>
      </w:r>
      <w:r w:rsidR="00823171" w:rsidRPr="001F552E">
        <w:rPr>
          <w:rFonts w:ascii="Arial" w:hAnsi="Arial" w:cs="Arial"/>
        </w:rPr>
        <w:t>de Contas para parecer conclusivo</w:t>
      </w:r>
      <w:r w:rsidR="00394814" w:rsidRPr="001F552E">
        <w:rPr>
          <w:rFonts w:ascii="Arial" w:hAnsi="Arial" w:cs="Arial"/>
        </w:rPr>
        <w:t>.</w:t>
      </w:r>
      <w:r w:rsidR="00C852DC" w:rsidRPr="001F552E">
        <w:rPr>
          <w:rFonts w:ascii="Arial" w:hAnsi="Arial" w:cs="Arial"/>
        </w:rPr>
        <w:t xml:space="preserve"> </w:t>
      </w:r>
    </w:p>
    <w:p w:rsidR="009F77FF" w:rsidRPr="001F552E" w:rsidRDefault="009F77FF" w:rsidP="00EC3AE3">
      <w:pPr>
        <w:numPr>
          <w:ilvl w:val="0"/>
          <w:numId w:val="3"/>
        </w:numPr>
        <w:tabs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t>É o relatório</w:t>
      </w:r>
      <w:r w:rsidR="00EC3AE3" w:rsidRPr="001F552E">
        <w:rPr>
          <w:rFonts w:ascii="Arial" w:hAnsi="Arial" w:cs="Arial"/>
        </w:rPr>
        <w:t>.</w:t>
      </w:r>
    </w:p>
    <w:p w:rsidR="009F77FF" w:rsidRPr="001F552E" w:rsidRDefault="009F77FF" w:rsidP="00EC3AE3">
      <w:pPr>
        <w:spacing w:after="200" w:line="360" w:lineRule="auto"/>
        <w:jc w:val="center"/>
        <w:rPr>
          <w:rFonts w:ascii="Arial" w:hAnsi="Arial" w:cs="Arial"/>
          <w:b/>
          <w:u w:val="single"/>
        </w:rPr>
      </w:pPr>
      <w:r w:rsidRPr="001F552E">
        <w:rPr>
          <w:rFonts w:ascii="Arial" w:hAnsi="Arial" w:cs="Arial"/>
          <w:b/>
          <w:u w:val="single"/>
        </w:rPr>
        <w:t>FUNDAMENTAÇÃO</w:t>
      </w:r>
    </w:p>
    <w:p w:rsidR="00C56F9B" w:rsidRPr="001F552E" w:rsidRDefault="00C56F9B" w:rsidP="00C56F9B">
      <w:pPr>
        <w:numPr>
          <w:ilvl w:val="0"/>
          <w:numId w:val="3"/>
        </w:numPr>
        <w:tabs>
          <w:tab w:val="clear" w:pos="3375"/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t>Verifica-se, na análise inicial, que a Unidade Técnica identificou que as disponibilidades financeiras do PREVDANTA não foram movimentadas apenas em instituições financeiras oficiais (fl. 101), contrariando o art. 164, §3º, da CR/88.</w:t>
      </w:r>
    </w:p>
    <w:p w:rsidR="00D90620" w:rsidRPr="001F552E" w:rsidRDefault="0028225E" w:rsidP="00C56F9B">
      <w:pPr>
        <w:numPr>
          <w:ilvl w:val="0"/>
          <w:numId w:val="3"/>
        </w:numPr>
        <w:tabs>
          <w:tab w:val="clear" w:pos="3375"/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Contudo, </w:t>
      </w:r>
      <w:r w:rsidR="00D90620" w:rsidRPr="001F552E">
        <w:rPr>
          <w:rFonts w:ascii="Arial" w:hAnsi="Arial" w:cs="Arial"/>
        </w:rPr>
        <w:t>esse apontamento foi considerado sanado</w:t>
      </w:r>
      <w:r w:rsidR="001F552E">
        <w:rPr>
          <w:rFonts w:ascii="Arial" w:hAnsi="Arial" w:cs="Arial"/>
        </w:rPr>
        <w:t>,</w:t>
      </w:r>
      <w:r w:rsidR="00D90620" w:rsidRPr="001F552E">
        <w:rPr>
          <w:rFonts w:ascii="Arial" w:hAnsi="Arial" w:cs="Arial"/>
        </w:rPr>
        <w:t xml:space="preserve"> no reexame, em razão de entendimento exarado por este Tribunal na Sessão Plenária de 20/11/2013,</w:t>
      </w:r>
      <w:r w:rsidR="009801AE">
        <w:rPr>
          <w:rFonts w:ascii="Arial" w:hAnsi="Arial" w:cs="Arial"/>
        </w:rPr>
        <w:t xml:space="preserve"> </w:t>
      </w:r>
      <w:r w:rsidR="009801AE">
        <w:rPr>
          <w:rFonts w:ascii="Arial" w:hAnsi="Arial" w:cs="Arial"/>
          <w:color w:val="000000" w:themeColor="text1"/>
        </w:rPr>
        <w:t>Questão de Ordem levantada no</w:t>
      </w:r>
      <w:r w:rsidR="009801AE" w:rsidRPr="00DE712B">
        <w:rPr>
          <w:rFonts w:ascii="Arial" w:hAnsi="Arial" w:cs="Arial"/>
        </w:rPr>
        <w:t xml:space="preserve"> </w:t>
      </w:r>
      <w:r w:rsidR="009801AE" w:rsidRPr="003E4A28">
        <w:rPr>
          <w:rFonts w:ascii="Arial" w:hAnsi="Arial" w:cs="Arial"/>
        </w:rPr>
        <w:t>Processo nº 849.820</w:t>
      </w:r>
      <w:r w:rsidR="009801AE" w:rsidRPr="006700AB">
        <w:rPr>
          <w:rFonts w:ascii="Arial" w:hAnsi="Arial" w:cs="Arial"/>
          <w:color w:val="000000" w:themeColor="text1"/>
        </w:rPr>
        <w:t xml:space="preserve">, </w:t>
      </w:r>
      <w:r w:rsidR="00D90620" w:rsidRPr="001F552E">
        <w:rPr>
          <w:rFonts w:ascii="Arial" w:hAnsi="Arial" w:cs="Arial"/>
        </w:rPr>
        <w:t xml:space="preserve">que admite a aplicação desses recursos em instituições financeiras não oficiais, desde que observadas </w:t>
      </w:r>
      <w:proofErr w:type="gramStart"/>
      <w:r w:rsidR="00D90620" w:rsidRPr="001F552E">
        <w:rPr>
          <w:rFonts w:ascii="Arial" w:hAnsi="Arial" w:cs="Arial"/>
        </w:rPr>
        <w:t>as</w:t>
      </w:r>
      <w:proofErr w:type="gramEnd"/>
      <w:r w:rsidR="00D90620" w:rsidRPr="001F552E">
        <w:rPr>
          <w:rFonts w:ascii="Arial" w:hAnsi="Arial" w:cs="Arial"/>
        </w:rPr>
        <w:t xml:space="preserve"> regras do Ministério da Previdência Social e do Conselho Monetário Nacional.</w:t>
      </w:r>
    </w:p>
    <w:p w:rsidR="00D90620" w:rsidRPr="001F552E" w:rsidRDefault="00D90620" w:rsidP="00D90620">
      <w:pPr>
        <w:numPr>
          <w:ilvl w:val="0"/>
          <w:numId w:val="3"/>
        </w:numPr>
        <w:tabs>
          <w:tab w:val="clear" w:pos="3375"/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t>Entendemos importante apresentar as seguintes considerações sobre esse apontamento:</w:t>
      </w:r>
    </w:p>
    <w:p w:rsidR="0072544B" w:rsidRPr="001F552E" w:rsidRDefault="0072544B" w:rsidP="0072544B">
      <w:pPr>
        <w:tabs>
          <w:tab w:val="left" w:pos="142"/>
        </w:tabs>
        <w:spacing w:after="200" w:line="360" w:lineRule="auto"/>
        <w:contextualSpacing/>
        <w:jc w:val="both"/>
        <w:rPr>
          <w:rFonts w:ascii="Arial" w:hAnsi="Arial" w:cs="Arial"/>
          <w:b/>
        </w:rPr>
      </w:pPr>
      <w:r w:rsidRPr="001F552E">
        <w:rPr>
          <w:rFonts w:ascii="Arial" w:hAnsi="Arial" w:cs="Arial"/>
          <w:b/>
        </w:rPr>
        <w:t>I - Aplicação de recursos geridos pelos institutos de previdência em instituições bancárias não oficiais</w:t>
      </w:r>
    </w:p>
    <w:p w:rsidR="0072544B" w:rsidRPr="001F552E" w:rsidRDefault="0072544B" w:rsidP="0072544B">
      <w:pPr>
        <w:tabs>
          <w:tab w:val="left" w:pos="142"/>
        </w:tabs>
        <w:spacing w:after="200" w:line="360" w:lineRule="auto"/>
        <w:contextualSpacing/>
        <w:jc w:val="both"/>
        <w:rPr>
          <w:rFonts w:ascii="Arial" w:hAnsi="Arial" w:cs="Arial"/>
          <w:b/>
        </w:rPr>
      </w:pPr>
    </w:p>
    <w:p w:rsidR="0072544B" w:rsidRPr="001F552E" w:rsidRDefault="0072544B" w:rsidP="0072544B">
      <w:pPr>
        <w:numPr>
          <w:ilvl w:val="0"/>
          <w:numId w:val="3"/>
        </w:numPr>
        <w:tabs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t>Cumpre discorrer sobre a movimentação financeira das disponibilidades de caixa dos institutos de previdência em instituições bancárias.</w:t>
      </w:r>
    </w:p>
    <w:p w:rsidR="0072544B" w:rsidRPr="001F552E" w:rsidRDefault="0072544B" w:rsidP="0072544B">
      <w:pPr>
        <w:numPr>
          <w:ilvl w:val="0"/>
          <w:numId w:val="3"/>
        </w:numPr>
        <w:tabs>
          <w:tab w:val="clear" w:pos="3375"/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t xml:space="preserve">A Constituição da República, no art. 164, § 3º, determina que as disponibilidades de caixa do setor público sejam </w:t>
      </w:r>
      <w:proofErr w:type="gramStart"/>
      <w:r w:rsidRPr="001F552E">
        <w:rPr>
          <w:rFonts w:ascii="Arial" w:hAnsi="Arial" w:cs="Arial"/>
        </w:rPr>
        <w:t xml:space="preserve">depositadas em instituições financeiras oficiais, </w:t>
      </w:r>
      <w:r w:rsidRPr="001F552E">
        <w:rPr>
          <w:rFonts w:ascii="Arial" w:hAnsi="Arial" w:cs="Arial"/>
          <w:u w:val="single"/>
        </w:rPr>
        <w:t>ressalvados</w:t>
      </w:r>
      <w:proofErr w:type="gramEnd"/>
      <w:r w:rsidRPr="001F552E">
        <w:rPr>
          <w:rFonts w:ascii="Arial" w:hAnsi="Arial" w:cs="Arial"/>
          <w:u w:val="single"/>
        </w:rPr>
        <w:t xml:space="preserve"> os casos previstos em lei</w:t>
      </w:r>
      <w:r w:rsidRPr="001F552E">
        <w:rPr>
          <w:rFonts w:ascii="Arial" w:hAnsi="Arial" w:cs="Arial"/>
        </w:rPr>
        <w:t>:</w:t>
      </w:r>
    </w:p>
    <w:p w:rsidR="0072544B" w:rsidRPr="001F552E" w:rsidRDefault="0072544B" w:rsidP="0072544B">
      <w:pPr>
        <w:spacing w:after="200"/>
        <w:ind w:left="2268"/>
        <w:jc w:val="both"/>
        <w:rPr>
          <w:rFonts w:ascii="Arial" w:hAnsi="Arial" w:cs="Arial"/>
          <w:sz w:val="20"/>
          <w:szCs w:val="20"/>
        </w:rPr>
      </w:pPr>
      <w:r w:rsidRPr="001F552E">
        <w:rPr>
          <w:rFonts w:ascii="Arial" w:hAnsi="Arial" w:cs="Arial"/>
          <w:sz w:val="20"/>
          <w:szCs w:val="20"/>
        </w:rPr>
        <w:t>Art. 164 - A competência da União para emitir moeda será exercida exclusivamente pelo banco central.</w:t>
      </w:r>
    </w:p>
    <w:p w:rsidR="0072544B" w:rsidRPr="001F552E" w:rsidRDefault="0072544B" w:rsidP="0072544B">
      <w:pPr>
        <w:spacing w:after="200"/>
        <w:ind w:left="2268"/>
        <w:jc w:val="both"/>
        <w:rPr>
          <w:rFonts w:ascii="Arial" w:hAnsi="Arial" w:cs="Arial"/>
          <w:sz w:val="20"/>
          <w:szCs w:val="20"/>
        </w:rPr>
      </w:pPr>
      <w:r w:rsidRPr="001F552E">
        <w:rPr>
          <w:rFonts w:ascii="Arial" w:hAnsi="Arial" w:cs="Arial"/>
          <w:sz w:val="20"/>
          <w:szCs w:val="20"/>
        </w:rPr>
        <w:t>[...]</w:t>
      </w:r>
    </w:p>
    <w:p w:rsidR="0072544B" w:rsidRPr="001F552E" w:rsidRDefault="0072544B" w:rsidP="0072544B">
      <w:pPr>
        <w:autoSpaceDE w:val="0"/>
        <w:autoSpaceDN w:val="0"/>
        <w:adjustRightInd w:val="0"/>
        <w:spacing w:after="200"/>
        <w:ind w:left="2268"/>
        <w:jc w:val="both"/>
        <w:rPr>
          <w:rFonts w:ascii="Arial" w:hAnsi="Arial" w:cs="Arial"/>
          <w:sz w:val="20"/>
          <w:szCs w:val="20"/>
        </w:rPr>
      </w:pPr>
      <w:r w:rsidRPr="001F552E">
        <w:rPr>
          <w:rFonts w:ascii="Arial" w:hAnsi="Arial" w:cs="Arial"/>
          <w:sz w:val="20"/>
          <w:szCs w:val="20"/>
        </w:rPr>
        <w:t xml:space="preserve">§ 3º - As disponibilidades de caixa da União serão depositadas no banco central; as dos Estados, do Distrito Federal, dos Municípios e dos órgãos ou entidades do Poder Público e das empresas por ele controladas, em instituições financeiras oficiais, ressalvados os casos previstos em lei. </w:t>
      </w:r>
    </w:p>
    <w:p w:rsidR="0072544B" w:rsidRPr="001F552E" w:rsidRDefault="0072544B" w:rsidP="0072544B">
      <w:pPr>
        <w:autoSpaceDE w:val="0"/>
        <w:autoSpaceDN w:val="0"/>
        <w:adjustRightInd w:val="0"/>
        <w:spacing w:after="200"/>
        <w:ind w:left="2268"/>
        <w:jc w:val="both"/>
        <w:rPr>
          <w:rFonts w:ascii="Arial" w:hAnsi="Arial" w:cs="Arial"/>
          <w:sz w:val="2"/>
          <w:szCs w:val="2"/>
        </w:rPr>
      </w:pPr>
    </w:p>
    <w:p w:rsidR="0072544B" w:rsidRPr="001F552E" w:rsidRDefault="0072544B" w:rsidP="0072544B">
      <w:pPr>
        <w:spacing w:after="120"/>
        <w:ind w:left="2268"/>
        <w:jc w:val="both"/>
        <w:rPr>
          <w:rFonts w:ascii="Arial" w:hAnsi="Arial" w:cs="Arial"/>
          <w:sz w:val="2"/>
          <w:szCs w:val="2"/>
        </w:rPr>
      </w:pPr>
    </w:p>
    <w:p w:rsidR="0072544B" w:rsidRPr="001F552E" w:rsidRDefault="0072544B" w:rsidP="0072544B">
      <w:pPr>
        <w:numPr>
          <w:ilvl w:val="0"/>
          <w:numId w:val="3"/>
        </w:numPr>
        <w:tabs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t xml:space="preserve">A Lei nº 9.717, de 1998, que dispõe sobre as regras gerais para a organização e o funcionamento dos regimes próprios de previdência social, tratou a matéria em seu art. 6º, IV, dispondo que os recursos que constituem os fundos com finalidade previdenciária devem ser aplicados “conforme estabelecido pelo Conselho Monetário Nacional” – CMN: </w:t>
      </w:r>
    </w:p>
    <w:p w:rsidR="0072544B" w:rsidRPr="001F552E" w:rsidRDefault="0072544B" w:rsidP="0072544B">
      <w:pPr>
        <w:spacing w:after="200"/>
        <w:ind w:left="2268"/>
        <w:jc w:val="both"/>
        <w:rPr>
          <w:rFonts w:ascii="Arial" w:hAnsi="Arial" w:cs="Arial"/>
          <w:sz w:val="20"/>
          <w:szCs w:val="20"/>
        </w:rPr>
      </w:pPr>
      <w:r w:rsidRPr="001F552E">
        <w:rPr>
          <w:rFonts w:ascii="Arial" w:hAnsi="Arial" w:cs="Arial"/>
          <w:sz w:val="20"/>
          <w:szCs w:val="20"/>
        </w:rPr>
        <w:t>Art. 6º Fica facultada à União, aos Estados, ao Distrito Federal e aos Municípios, a constituição de fundos integrados de bens, direitos e ativos, com finalidade previdenciária, desde que observados os critérios de que trata o artigo 1º e, adicionalmente, os seguintes preceitos:</w:t>
      </w:r>
    </w:p>
    <w:p w:rsidR="0072544B" w:rsidRPr="001F552E" w:rsidRDefault="0072544B" w:rsidP="0072544B">
      <w:pPr>
        <w:spacing w:after="200"/>
        <w:ind w:left="2268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lastRenderedPageBreak/>
        <w:t>[...]</w:t>
      </w:r>
    </w:p>
    <w:p w:rsidR="0072544B" w:rsidRPr="001F552E" w:rsidRDefault="0072544B" w:rsidP="0072544B">
      <w:pPr>
        <w:spacing w:after="200"/>
        <w:ind w:left="2268"/>
        <w:jc w:val="both"/>
        <w:rPr>
          <w:rFonts w:ascii="Arial" w:hAnsi="Arial" w:cs="Arial"/>
          <w:sz w:val="20"/>
          <w:szCs w:val="20"/>
        </w:rPr>
      </w:pPr>
      <w:r w:rsidRPr="001F552E">
        <w:rPr>
          <w:rFonts w:ascii="Arial" w:hAnsi="Arial" w:cs="Arial"/>
          <w:sz w:val="20"/>
          <w:szCs w:val="20"/>
        </w:rPr>
        <w:t xml:space="preserve">IV - aplicação de recursos, conforme </w:t>
      </w:r>
      <w:r w:rsidRPr="001F552E">
        <w:rPr>
          <w:rFonts w:ascii="Arial" w:hAnsi="Arial" w:cs="Arial"/>
          <w:b/>
          <w:sz w:val="20"/>
          <w:szCs w:val="20"/>
        </w:rPr>
        <w:t>estabelecido pelo Conselho Monetário Nacional</w:t>
      </w:r>
      <w:r w:rsidRPr="001F552E">
        <w:rPr>
          <w:rFonts w:ascii="Arial" w:hAnsi="Arial" w:cs="Arial"/>
          <w:sz w:val="20"/>
          <w:szCs w:val="20"/>
        </w:rPr>
        <w:t>; (Grifo nosso.</w:t>
      </w:r>
      <w:proofErr w:type="gramStart"/>
      <w:r w:rsidRPr="001F552E">
        <w:rPr>
          <w:rFonts w:ascii="Arial" w:hAnsi="Arial" w:cs="Arial"/>
          <w:sz w:val="20"/>
          <w:szCs w:val="20"/>
        </w:rPr>
        <w:t>)</w:t>
      </w:r>
      <w:proofErr w:type="gramEnd"/>
    </w:p>
    <w:p w:rsidR="0072544B" w:rsidRPr="001F552E" w:rsidRDefault="0072544B" w:rsidP="0072544B">
      <w:pPr>
        <w:spacing w:after="200"/>
        <w:ind w:left="2268"/>
        <w:jc w:val="both"/>
        <w:rPr>
          <w:rFonts w:ascii="Arial" w:hAnsi="Arial" w:cs="Arial"/>
          <w:sz w:val="2"/>
          <w:szCs w:val="2"/>
        </w:rPr>
      </w:pPr>
    </w:p>
    <w:p w:rsidR="0072544B" w:rsidRPr="001F552E" w:rsidRDefault="0072544B" w:rsidP="0072544B">
      <w:pPr>
        <w:numPr>
          <w:ilvl w:val="0"/>
          <w:numId w:val="3"/>
        </w:numPr>
        <w:tabs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t>De acordo com esse órgão, os recursos dos regimes próprios de previdência devem ser depositados em instituições financeiras devidamente autorizadas a funcionar pelo Banco Central do Brasil. É o que estabelecem as seguintes Resoluções:</w:t>
      </w:r>
    </w:p>
    <w:p w:rsidR="0072544B" w:rsidRPr="001F552E" w:rsidRDefault="0072544B" w:rsidP="0072544B">
      <w:pPr>
        <w:spacing w:after="200"/>
        <w:ind w:left="2268"/>
        <w:jc w:val="both"/>
        <w:rPr>
          <w:rFonts w:ascii="Arial" w:hAnsi="Arial" w:cs="Arial"/>
          <w:sz w:val="20"/>
          <w:szCs w:val="20"/>
        </w:rPr>
      </w:pPr>
      <w:r w:rsidRPr="001F552E">
        <w:rPr>
          <w:rFonts w:ascii="Arial" w:hAnsi="Arial" w:cs="Arial"/>
          <w:sz w:val="20"/>
          <w:szCs w:val="20"/>
        </w:rPr>
        <w:t>Resolução nº 3.790, de 2009, do CMN</w:t>
      </w:r>
      <w:r w:rsidRPr="001F552E">
        <w:rPr>
          <w:rStyle w:val="Refdenotaderodap"/>
          <w:rFonts w:ascii="Arial" w:hAnsi="Arial" w:cs="Arial"/>
          <w:sz w:val="20"/>
          <w:szCs w:val="20"/>
        </w:rPr>
        <w:footnoteReference w:id="1"/>
      </w:r>
      <w:r w:rsidRPr="001F552E">
        <w:rPr>
          <w:rFonts w:ascii="Arial" w:hAnsi="Arial" w:cs="Arial"/>
          <w:sz w:val="20"/>
          <w:szCs w:val="20"/>
        </w:rPr>
        <w:t>:</w:t>
      </w:r>
    </w:p>
    <w:p w:rsidR="0072544B" w:rsidRPr="001F552E" w:rsidRDefault="0072544B" w:rsidP="0072544B">
      <w:pPr>
        <w:spacing w:after="200"/>
        <w:ind w:left="2268"/>
        <w:jc w:val="both"/>
        <w:rPr>
          <w:rFonts w:ascii="Arial" w:hAnsi="Arial" w:cs="Arial"/>
          <w:sz w:val="20"/>
          <w:szCs w:val="20"/>
        </w:rPr>
      </w:pPr>
      <w:r w:rsidRPr="001F552E">
        <w:rPr>
          <w:rFonts w:ascii="Arial" w:hAnsi="Arial" w:cs="Arial"/>
          <w:spacing w:val="-2"/>
          <w:sz w:val="20"/>
          <w:szCs w:val="20"/>
        </w:rPr>
        <w:t>Art. 23. Os títulos e valores mobiliários integrantes dos diversos segmentos de aplicação dos recursos dos regimes próprios de previdência social devem ser registrados no Sistema Especial de Liquidação e de Custódia (SELIC), em sistemas de registro e de liquidação financeira de ativos autorizados pelo Banco Central do Brasil ou mantidos em conta de depósito em instituição ou entidade autorizada à prestação desse serviço pela Comissão de Valores</w:t>
      </w:r>
      <w:r w:rsidRPr="001F552E">
        <w:rPr>
          <w:rFonts w:ascii="Arial" w:hAnsi="Arial" w:cs="Arial"/>
          <w:sz w:val="20"/>
          <w:szCs w:val="20"/>
        </w:rPr>
        <w:t xml:space="preserve"> Mobiliários. </w:t>
      </w:r>
      <w:r w:rsidRPr="001F552E">
        <w:rPr>
          <w:rFonts w:ascii="Arial" w:hAnsi="Arial" w:cs="Arial"/>
          <w:sz w:val="20"/>
          <w:szCs w:val="20"/>
        </w:rPr>
        <w:cr/>
      </w:r>
    </w:p>
    <w:p w:rsidR="0072544B" w:rsidRPr="001F552E" w:rsidRDefault="0072544B" w:rsidP="0072544B">
      <w:pPr>
        <w:spacing w:after="200"/>
        <w:ind w:left="2268"/>
        <w:jc w:val="both"/>
        <w:rPr>
          <w:rFonts w:ascii="Arial" w:hAnsi="Arial" w:cs="Arial"/>
          <w:sz w:val="20"/>
          <w:szCs w:val="20"/>
        </w:rPr>
      </w:pPr>
      <w:r w:rsidRPr="001F552E">
        <w:rPr>
          <w:rFonts w:ascii="Arial" w:hAnsi="Arial" w:cs="Arial"/>
          <w:sz w:val="20"/>
          <w:szCs w:val="20"/>
        </w:rPr>
        <w:t>Resolução nº 3.922, de 2010, do CMN</w:t>
      </w:r>
      <w:r w:rsidRPr="001F552E">
        <w:rPr>
          <w:rStyle w:val="Refdenotaderodap"/>
          <w:rFonts w:ascii="Arial" w:hAnsi="Arial" w:cs="Arial"/>
          <w:sz w:val="20"/>
          <w:szCs w:val="20"/>
        </w:rPr>
        <w:footnoteReference w:id="2"/>
      </w:r>
      <w:r w:rsidRPr="001F552E">
        <w:rPr>
          <w:rFonts w:ascii="Arial" w:hAnsi="Arial" w:cs="Arial"/>
          <w:sz w:val="20"/>
          <w:szCs w:val="20"/>
        </w:rPr>
        <w:t>:</w:t>
      </w:r>
    </w:p>
    <w:p w:rsidR="0072544B" w:rsidRPr="001F552E" w:rsidRDefault="0072544B" w:rsidP="0072544B">
      <w:pPr>
        <w:spacing w:after="200"/>
        <w:ind w:left="2268"/>
        <w:jc w:val="both"/>
        <w:rPr>
          <w:rFonts w:ascii="Arial" w:hAnsi="Arial" w:cs="Arial"/>
          <w:sz w:val="20"/>
          <w:szCs w:val="20"/>
        </w:rPr>
      </w:pPr>
      <w:r w:rsidRPr="001F552E">
        <w:rPr>
          <w:rFonts w:ascii="Arial" w:hAnsi="Arial" w:cs="Arial"/>
          <w:sz w:val="20"/>
          <w:szCs w:val="20"/>
        </w:rPr>
        <w:t>Art. 20. Os recursos dos regimes próprios de previdência social, representados por disponibilidades financeiras, devem ser depositados em contas próprias, em instituições financeiras bancárias devidamente autorizadas a funcionar no País pelo Banco Central do Brasil, controlados e contabilizados de forma segregada dos recursos do ente federativo.</w:t>
      </w:r>
    </w:p>
    <w:p w:rsidR="0072544B" w:rsidRPr="001F552E" w:rsidRDefault="0072544B" w:rsidP="0072544B">
      <w:pPr>
        <w:spacing w:after="200"/>
        <w:ind w:left="2268"/>
        <w:jc w:val="both"/>
        <w:rPr>
          <w:rFonts w:ascii="Arial" w:hAnsi="Arial" w:cs="Arial"/>
          <w:sz w:val="6"/>
          <w:szCs w:val="6"/>
        </w:rPr>
      </w:pPr>
    </w:p>
    <w:p w:rsidR="0072544B" w:rsidRPr="001F552E" w:rsidRDefault="0072544B" w:rsidP="0072544B">
      <w:pPr>
        <w:numPr>
          <w:ilvl w:val="0"/>
          <w:numId w:val="3"/>
        </w:numPr>
        <w:tabs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t xml:space="preserve">Ocorre, porém, que, ao regular a matéria, o constituinte originário utilizou, no art. 164, § 3º da CR/88, a expressão “ressalvados os casos previstos em lei”, tornando obrigatória a regulamentação da matéria por meio de </w:t>
      </w:r>
      <w:r w:rsidRPr="001F552E">
        <w:rPr>
          <w:rFonts w:ascii="Arial" w:hAnsi="Arial" w:cs="Arial"/>
          <w:b/>
        </w:rPr>
        <w:t>lei formal</w:t>
      </w:r>
      <w:r w:rsidRPr="001F552E">
        <w:rPr>
          <w:rFonts w:ascii="Arial" w:hAnsi="Arial" w:cs="Arial"/>
        </w:rPr>
        <w:t xml:space="preserve">. Trata-se do princípio da reserva de lei. </w:t>
      </w:r>
    </w:p>
    <w:p w:rsidR="0072544B" w:rsidRPr="001F552E" w:rsidRDefault="0072544B" w:rsidP="0072544B">
      <w:pPr>
        <w:numPr>
          <w:ilvl w:val="0"/>
          <w:numId w:val="3"/>
        </w:numPr>
        <w:tabs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t xml:space="preserve">Dessa forma, a competência para legislar sobre o assunto não pode ser delegada ao CMN nem a qualquer outro órgão que não seja a Casa Legislativa, uma vez que foi afastada qualquer outra fonte infralegal para regulamentar as disponibilidades de caixa dos Estados e dos Municípios.  </w:t>
      </w:r>
    </w:p>
    <w:p w:rsidR="0072544B" w:rsidRPr="001F552E" w:rsidRDefault="0072544B" w:rsidP="0072544B">
      <w:pPr>
        <w:numPr>
          <w:ilvl w:val="0"/>
          <w:numId w:val="3"/>
        </w:numPr>
        <w:tabs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lastRenderedPageBreak/>
        <w:t>José Afonso da Silva</w:t>
      </w:r>
      <w:r w:rsidRPr="001F552E">
        <w:rPr>
          <w:rStyle w:val="Refdenotaderodap"/>
          <w:rFonts w:ascii="Arial" w:hAnsi="Arial" w:cs="Arial"/>
        </w:rPr>
        <w:footnoteReference w:id="3"/>
      </w:r>
      <w:r w:rsidRPr="001F552E">
        <w:rPr>
          <w:rFonts w:ascii="Arial" w:hAnsi="Arial" w:cs="Arial"/>
        </w:rPr>
        <w:t xml:space="preserve"> destaca que, em razão do princípio da reserva legal, “a regulamentação de determinadas matérias há de fazer-se necessariamente por lei formal”. Vejamos:</w:t>
      </w:r>
    </w:p>
    <w:p w:rsidR="0072544B" w:rsidRPr="001F552E" w:rsidRDefault="0072544B" w:rsidP="0072544B">
      <w:pPr>
        <w:spacing w:after="200"/>
        <w:ind w:left="2268"/>
        <w:jc w:val="both"/>
        <w:rPr>
          <w:rFonts w:ascii="Arial" w:hAnsi="Arial" w:cs="Arial"/>
          <w:sz w:val="20"/>
          <w:szCs w:val="20"/>
        </w:rPr>
      </w:pPr>
      <w:r w:rsidRPr="001F552E">
        <w:rPr>
          <w:rFonts w:ascii="Arial" w:hAnsi="Arial" w:cs="Arial"/>
          <w:sz w:val="20"/>
          <w:szCs w:val="20"/>
        </w:rPr>
        <w:t xml:space="preserve">A doutrina não raro confunde ou não distingue suficientemente o </w:t>
      </w:r>
      <w:r w:rsidRPr="001F552E">
        <w:rPr>
          <w:rFonts w:ascii="Arial" w:hAnsi="Arial" w:cs="Arial"/>
          <w:i/>
          <w:sz w:val="20"/>
          <w:szCs w:val="20"/>
        </w:rPr>
        <w:t>princípio da legalidade</w:t>
      </w:r>
      <w:r w:rsidRPr="001F552E">
        <w:rPr>
          <w:rFonts w:ascii="Arial" w:hAnsi="Arial" w:cs="Arial"/>
          <w:sz w:val="20"/>
          <w:szCs w:val="20"/>
        </w:rPr>
        <w:t xml:space="preserve"> e o da </w:t>
      </w:r>
      <w:r w:rsidRPr="001F552E">
        <w:rPr>
          <w:rFonts w:ascii="Arial" w:hAnsi="Arial" w:cs="Arial"/>
          <w:b/>
          <w:i/>
          <w:sz w:val="20"/>
          <w:szCs w:val="20"/>
        </w:rPr>
        <w:t>reserva de lei</w:t>
      </w:r>
      <w:r w:rsidRPr="001F552E">
        <w:rPr>
          <w:rFonts w:ascii="Arial" w:hAnsi="Arial" w:cs="Arial"/>
          <w:sz w:val="20"/>
          <w:szCs w:val="20"/>
        </w:rPr>
        <w:t xml:space="preserve">. O primeiro significa a submissão e o respeito à lei, ou a atuação dentro da esfera estabelecida pelo legislador. </w:t>
      </w:r>
      <w:r w:rsidRPr="001F552E">
        <w:rPr>
          <w:rFonts w:ascii="Arial" w:hAnsi="Arial" w:cs="Arial"/>
          <w:b/>
          <w:sz w:val="20"/>
          <w:szCs w:val="20"/>
        </w:rPr>
        <w:t xml:space="preserve">O segundo consiste em estatuir que a regulamentação de determinadas matérias </w:t>
      </w:r>
      <w:proofErr w:type="gramStart"/>
      <w:r w:rsidRPr="001F552E">
        <w:rPr>
          <w:rFonts w:ascii="Arial" w:hAnsi="Arial" w:cs="Arial"/>
          <w:b/>
          <w:sz w:val="20"/>
          <w:szCs w:val="20"/>
        </w:rPr>
        <w:t>há</w:t>
      </w:r>
      <w:proofErr w:type="gramEnd"/>
      <w:r w:rsidRPr="001F552E">
        <w:rPr>
          <w:rFonts w:ascii="Arial" w:hAnsi="Arial" w:cs="Arial"/>
          <w:b/>
          <w:sz w:val="20"/>
          <w:szCs w:val="20"/>
        </w:rPr>
        <w:t xml:space="preserve"> de fazer-se necessariamente por lei formal.</w:t>
      </w:r>
      <w:r w:rsidRPr="001F552E">
        <w:rPr>
          <w:rFonts w:ascii="Arial" w:hAnsi="Arial" w:cs="Arial"/>
          <w:sz w:val="20"/>
          <w:szCs w:val="20"/>
        </w:rPr>
        <w:t xml:space="preserve"> Embora às vezes se diga que o princípio da legalidade se revela como um caso de reserva relativa, ainda assim é de reconhecer-se diferença entre ambos, pois que o legislador, no caso de reserva de lei, deve ditar uma disciplina mais específica do que é necessário para satisfazer o princípio da legalidade. </w:t>
      </w:r>
    </w:p>
    <w:p w:rsidR="0072544B" w:rsidRPr="001F552E" w:rsidRDefault="0072544B" w:rsidP="0072544B">
      <w:pPr>
        <w:spacing w:after="200"/>
        <w:ind w:left="2268"/>
        <w:jc w:val="both"/>
        <w:rPr>
          <w:rFonts w:ascii="Arial" w:hAnsi="Arial" w:cs="Arial"/>
          <w:sz w:val="20"/>
          <w:szCs w:val="20"/>
        </w:rPr>
      </w:pPr>
      <w:r w:rsidRPr="001F552E">
        <w:rPr>
          <w:rFonts w:ascii="Arial" w:hAnsi="Arial" w:cs="Arial"/>
          <w:sz w:val="20"/>
          <w:szCs w:val="20"/>
        </w:rPr>
        <w:t>[...]</w:t>
      </w:r>
    </w:p>
    <w:p w:rsidR="0072544B" w:rsidRPr="001F552E" w:rsidRDefault="0072544B" w:rsidP="0072544B">
      <w:pPr>
        <w:spacing w:after="200"/>
        <w:ind w:left="2268"/>
        <w:jc w:val="both"/>
        <w:rPr>
          <w:rFonts w:ascii="Arial" w:hAnsi="Arial" w:cs="Arial"/>
          <w:sz w:val="20"/>
          <w:szCs w:val="20"/>
        </w:rPr>
      </w:pPr>
      <w:r w:rsidRPr="001F552E">
        <w:rPr>
          <w:rFonts w:ascii="Arial" w:hAnsi="Arial" w:cs="Arial"/>
          <w:sz w:val="20"/>
          <w:szCs w:val="20"/>
        </w:rPr>
        <w:t>Estabelecidas essas regras gerais, cumpre agora descer a outras especificações sobre o princípio de reserva de lei (amplamente disseminado na Constituição). Com efeito, a doutrina distingue categorias de reserva de lei,</w:t>
      </w:r>
      <w:r w:rsidRPr="001F552E">
        <w:rPr>
          <w:rFonts w:ascii="Arial" w:hAnsi="Arial" w:cs="Arial"/>
        </w:rPr>
        <w:t xml:space="preserve"> </w:t>
      </w:r>
      <w:r w:rsidRPr="001F552E">
        <w:rPr>
          <w:rFonts w:ascii="Arial" w:hAnsi="Arial" w:cs="Arial"/>
          <w:sz w:val="20"/>
          <w:szCs w:val="20"/>
        </w:rPr>
        <w:t xml:space="preserve">conforme o ponto de vista que se coloque. Ainda que Alfonso di </w:t>
      </w:r>
      <w:proofErr w:type="spellStart"/>
      <w:r w:rsidRPr="001F552E">
        <w:rPr>
          <w:rFonts w:ascii="Arial" w:hAnsi="Arial" w:cs="Arial"/>
          <w:sz w:val="20"/>
          <w:szCs w:val="20"/>
        </w:rPr>
        <w:t>Giovine</w:t>
      </w:r>
      <w:proofErr w:type="spellEnd"/>
      <w:r w:rsidRPr="001F552E">
        <w:rPr>
          <w:rFonts w:ascii="Arial" w:hAnsi="Arial" w:cs="Arial"/>
          <w:sz w:val="20"/>
          <w:szCs w:val="20"/>
        </w:rPr>
        <w:t xml:space="preserve"> não aceite tais distinções, a nós nos parece que elas existem consoante ensinamento de </w:t>
      </w:r>
      <w:proofErr w:type="spellStart"/>
      <w:r w:rsidRPr="001F552E">
        <w:rPr>
          <w:rFonts w:ascii="Arial" w:hAnsi="Arial" w:cs="Arial"/>
          <w:sz w:val="20"/>
          <w:szCs w:val="20"/>
        </w:rPr>
        <w:t>Costantino</w:t>
      </w:r>
      <w:proofErr w:type="spellEnd"/>
      <w:r w:rsidRPr="001F55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52E">
        <w:rPr>
          <w:rFonts w:ascii="Arial" w:hAnsi="Arial" w:cs="Arial"/>
          <w:sz w:val="20"/>
          <w:szCs w:val="20"/>
        </w:rPr>
        <w:t>Mortati</w:t>
      </w:r>
      <w:proofErr w:type="spellEnd"/>
      <w:r w:rsidRPr="001F552E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1F552E">
        <w:rPr>
          <w:rFonts w:ascii="Arial" w:hAnsi="Arial" w:cs="Arial"/>
          <w:sz w:val="20"/>
          <w:szCs w:val="20"/>
        </w:rPr>
        <w:t>Vezio</w:t>
      </w:r>
      <w:proofErr w:type="spellEnd"/>
      <w:r w:rsidRPr="001F55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52E">
        <w:rPr>
          <w:rFonts w:ascii="Arial" w:hAnsi="Arial" w:cs="Arial"/>
          <w:sz w:val="20"/>
          <w:szCs w:val="20"/>
        </w:rPr>
        <w:t>Crisafulli</w:t>
      </w:r>
      <w:proofErr w:type="spellEnd"/>
      <w:r w:rsidRPr="001F552E">
        <w:rPr>
          <w:rFonts w:ascii="Arial" w:hAnsi="Arial" w:cs="Arial"/>
          <w:sz w:val="20"/>
          <w:szCs w:val="20"/>
        </w:rPr>
        <w:t>, de que nos serviremos para estudar a matéria em face de nossa Constituição. Esta, de fato, permite distinguir as seguintes categorias de reserva de lei:</w:t>
      </w:r>
    </w:p>
    <w:p w:rsidR="0072544B" w:rsidRPr="001F552E" w:rsidRDefault="0072544B" w:rsidP="0072544B">
      <w:pPr>
        <w:pStyle w:val="PargrafodaLista"/>
        <w:numPr>
          <w:ilvl w:val="0"/>
          <w:numId w:val="6"/>
        </w:numPr>
        <w:tabs>
          <w:tab w:val="left" w:pos="2552"/>
        </w:tabs>
        <w:spacing w:after="200"/>
        <w:ind w:left="2268" w:firstLine="0"/>
        <w:jc w:val="both"/>
        <w:rPr>
          <w:rFonts w:ascii="Arial" w:hAnsi="Arial" w:cs="Arial"/>
          <w:sz w:val="20"/>
        </w:rPr>
      </w:pPr>
      <w:r w:rsidRPr="001F552E">
        <w:rPr>
          <w:rFonts w:ascii="Arial" w:hAnsi="Arial" w:cs="Arial"/>
          <w:sz w:val="20"/>
        </w:rPr>
        <w:t xml:space="preserve"> </w:t>
      </w:r>
      <w:proofErr w:type="gramStart"/>
      <w:r w:rsidRPr="001F552E">
        <w:rPr>
          <w:rFonts w:ascii="Arial" w:hAnsi="Arial" w:cs="Arial"/>
          <w:sz w:val="20"/>
        </w:rPr>
        <w:t>do</w:t>
      </w:r>
      <w:proofErr w:type="gramEnd"/>
      <w:r w:rsidRPr="001F552E">
        <w:rPr>
          <w:rFonts w:ascii="Arial" w:hAnsi="Arial" w:cs="Arial"/>
          <w:sz w:val="20"/>
        </w:rPr>
        <w:t xml:space="preserve"> </w:t>
      </w:r>
      <w:r w:rsidRPr="001F552E">
        <w:rPr>
          <w:rFonts w:ascii="Arial" w:hAnsi="Arial" w:cs="Arial"/>
          <w:i/>
          <w:sz w:val="20"/>
        </w:rPr>
        <w:t>ponto de vista do órgão competente</w:t>
      </w:r>
      <w:r w:rsidRPr="001F552E">
        <w:rPr>
          <w:rFonts w:ascii="Arial" w:hAnsi="Arial" w:cs="Arial"/>
          <w:sz w:val="20"/>
        </w:rPr>
        <w:t xml:space="preserve">, pelo qual o exercício da </w:t>
      </w:r>
      <w:r w:rsidRPr="001F552E">
        <w:rPr>
          <w:rFonts w:ascii="Arial" w:hAnsi="Arial" w:cs="Arial"/>
          <w:i/>
          <w:sz w:val="20"/>
        </w:rPr>
        <w:t>função</w:t>
      </w:r>
      <w:r w:rsidRPr="001F552E">
        <w:rPr>
          <w:rFonts w:ascii="Arial" w:hAnsi="Arial" w:cs="Arial"/>
          <w:sz w:val="20"/>
        </w:rPr>
        <w:t xml:space="preserve"> legislativa para determinadas matérias só cabe ao Congresso Nacional, sendo, pois</w:t>
      </w:r>
      <w:r w:rsidRPr="001F552E">
        <w:rPr>
          <w:rFonts w:ascii="Arial" w:hAnsi="Arial" w:cs="Arial"/>
          <w:b/>
          <w:sz w:val="20"/>
        </w:rPr>
        <w:t xml:space="preserve">, </w:t>
      </w:r>
      <w:r w:rsidRPr="001F552E">
        <w:rPr>
          <w:rFonts w:ascii="Arial" w:hAnsi="Arial" w:cs="Arial"/>
          <w:b/>
          <w:i/>
          <w:sz w:val="20"/>
        </w:rPr>
        <w:t>indelegável</w:t>
      </w:r>
      <w:r w:rsidRPr="001F552E">
        <w:rPr>
          <w:rFonts w:ascii="Arial" w:hAnsi="Arial" w:cs="Arial"/>
          <w:sz w:val="20"/>
        </w:rPr>
        <w:t>, pois, como é o caso da formação das leis sobre as matérias referidas no §1º do art. 68;</w:t>
      </w:r>
    </w:p>
    <w:p w:rsidR="0072544B" w:rsidRPr="001F552E" w:rsidRDefault="0072544B" w:rsidP="0072544B">
      <w:pPr>
        <w:pStyle w:val="PargrafodaLista"/>
        <w:numPr>
          <w:ilvl w:val="0"/>
          <w:numId w:val="6"/>
        </w:numPr>
        <w:tabs>
          <w:tab w:val="left" w:pos="2552"/>
        </w:tabs>
        <w:spacing w:after="200"/>
        <w:ind w:left="2268" w:firstLine="0"/>
        <w:jc w:val="both"/>
        <w:rPr>
          <w:rFonts w:ascii="Arial" w:hAnsi="Arial" w:cs="Arial"/>
          <w:sz w:val="20"/>
        </w:rPr>
      </w:pPr>
      <w:r w:rsidRPr="001F552E">
        <w:rPr>
          <w:rFonts w:ascii="Arial" w:hAnsi="Arial" w:cs="Arial"/>
          <w:i/>
          <w:sz w:val="20"/>
        </w:rPr>
        <w:t xml:space="preserve"> </w:t>
      </w:r>
      <w:proofErr w:type="gramStart"/>
      <w:r w:rsidRPr="001F552E">
        <w:rPr>
          <w:rFonts w:ascii="Arial" w:hAnsi="Arial" w:cs="Arial"/>
          <w:i/>
          <w:sz w:val="20"/>
        </w:rPr>
        <w:t>do</w:t>
      </w:r>
      <w:proofErr w:type="gramEnd"/>
      <w:r w:rsidRPr="001F552E">
        <w:rPr>
          <w:rFonts w:ascii="Arial" w:hAnsi="Arial" w:cs="Arial"/>
          <w:i/>
          <w:sz w:val="20"/>
        </w:rPr>
        <w:t xml:space="preserve"> ponto de vista da natureza da matéria</w:t>
      </w:r>
      <w:r w:rsidRPr="001F552E">
        <w:rPr>
          <w:rFonts w:ascii="Arial" w:hAnsi="Arial" w:cs="Arial"/>
          <w:sz w:val="20"/>
        </w:rPr>
        <w:t xml:space="preserve">, pelo qual determinadas matérias são reservadas à </w:t>
      </w:r>
      <w:r w:rsidRPr="001F552E">
        <w:rPr>
          <w:rFonts w:ascii="Arial" w:hAnsi="Arial" w:cs="Arial"/>
          <w:i/>
          <w:sz w:val="20"/>
        </w:rPr>
        <w:t>lei complementar</w:t>
      </w:r>
      <w:r w:rsidRPr="001F552E">
        <w:rPr>
          <w:rFonts w:ascii="Arial" w:hAnsi="Arial" w:cs="Arial"/>
          <w:sz w:val="20"/>
        </w:rPr>
        <w:t xml:space="preserve">, enquanto outras o são à </w:t>
      </w:r>
      <w:r w:rsidRPr="001F552E">
        <w:rPr>
          <w:rFonts w:ascii="Arial" w:hAnsi="Arial" w:cs="Arial"/>
          <w:i/>
          <w:sz w:val="20"/>
        </w:rPr>
        <w:t>lei ordinária</w:t>
      </w:r>
      <w:r w:rsidRPr="001F552E">
        <w:rPr>
          <w:rFonts w:ascii="Arial" w:hAnsi="Arial" w:cs="Arial"/>
          <w:sz w:val="20"/>
        </w:rPr>
        <w:t>, como são as hipóteses expressamente enumeradas na Constituição, e há casos em que a reserva é de lei ordinária ou complementar estadual ou de lei orgânica local;</w:t>
      </w:r>
    </w:p>
    <w:p w:rsidR="0072544B" w:rsidRPr="001F552E" w:rsidRDefault="0072544B" w:rsidP="0072544B">
      <w:pPr>
        <w:pStyle w:val="PargrafodaLista"/>
        <w:numPr>
          <w:ilvl w:val="0"/>
          <w:numId w:val="6"/>
        </w:numPr>
        <w:tabs>
          <w:tab w:val="left" w:pos="2552"/>
        </w:tabs>
        <w:spacing w:after="200"/>
        <w:ind w:left="2268" w:firstLine="0"/>
        <w:jc w:val="both"/>
        <w:rPr>
          <w:rFonts w:ascii="Arial" w:hAnsi="Arial" w:cs="Arial"/>
          <w:sz w:val="20"/>
        </w:rPr>
      </w:pPr>
      <w:r w:rsidRPr="001F552E">
        <w:rPr>
          <w:rFonts w:ascii="Arial" w:hAnsi="Arial" w:cs="Arial"/>
          <w:i/>
          <w:sz w:val="20"/>
        </w:rPr>
        <w:t xml:space="preserve"> </w:t>
      </w:r>
      <w:proofErr w:type="gramStart"/>
      <w:r w:rsidRPr="001F552E">
        <w:rPr>
          <w:rFonts w:ascii="Arial" w:hAnsi="Arial" w:cs="Arial"/>
          <w:i/>
          <w:sz w:val="20"/>
        </w:rPr>
        <w:t>do</w:t>
      </w:r>
      <w:proofErr w:type="gramEnd"/>
      <w:r w:rsidRPr="001F552E">
        <w:rPr>
          <w:rFonts w:ascii="Arial" w:hAnsi="Arial" w:cs="Arial"/>
          <w:i/>
          <w:sz w:val="20"/>
        </w:rPr>
        <w:t xml:space="preserve"> ponto de vista do vínculo imposto ao legislador</w:t>
      </w:r>
      <w:r w:rsidRPr="001F552E">
        <w:rPr>
          <w:rFonts w:ascii="Arial" w:hAnsi="Arial" w:cs="Arial"/>
          <w:sz w:val="20"/>
        </w:rPr>
        <w:t xml:space="preserve">, a reserva pode ser </w:t>
      </w:r>
      <w:r w:rsidRPr="001F552E">
        <w:rPr>
          <w:rFonts w:ascii="Arial" w:hAnsi="Arial" w:cs="Arial"/>
          <w:i/>
          <w:sz w:val="20"/>
        </w:rPr>
        <w:t>absoluta</w:t>
      </w:r>
      <w:r w:rsidRPr="001F552E">
        <w:rPr>
          <w:rFonts w:ascii="Arial" w:hAnsi="Arial" w:cs="Arial"/>
          <w:sz w:val="20"/>
        </w:rPr>
        <w:t xml:space="preserve"> ou </w:t>
      </w:r>
      <w:r w:rsidRPr="001F552E">
        <w:rPr>
          <w:rFonts w:ascii="Arial" w:hAnsi="Arial" w:cs="Arial"/>
          <w:i/>
          <w:sz w:val="20"/>
        </w:rPr>
        <w:t>relativa</w:t>
      </w:r>
      <w:r w:rsidRPr="001F552E">
        <w:rPr>
          <w:rFonts w:ascii="Arial" w:hAnsi="Arial" w:cs="Arial"/>
          <w:sz w:val="20"/>
        </w:rPr>
        <w:t xml:space="preserve">. Alguns admitem também uma terceira, dita </w:t>
      </w:r>
      <w:r w:rsidRPr="001F552E">
        <w:rPr>
          <w:rFonts w:ascii="Arial" w:hAnsi="Arial" w:cs="Arial"/>
          <w:i/>
          <w:sz w:val="20"/>
        </w:rPr>
        <w:t>reserva reforçada</w:t>
      </w:r>
      <w:r w:rsidRPr="001F552E">
        <w:rPr>
          <w:rFonts w:ascii="Arial" w:hAnsi="Arial" w:cs="Arial"/>
          <w:sz w:val="20"/>
        </w:rPr>
        <w:t xml:space="preserve">, que, na verdade, ingressa no campo da reserva absoluta. </w:t>
      </w:r>
    </w:p>
    <w:p w:rsidR="0072544B" w:rsidRPr="001F552E" w:rsidRDefault="0072544B" w:rsidP="0072544B">
      <w:pPr>
        <w:spacing w:after="120"/>
        <w:ind w:left="2268"/>
        <w:jc w:val="both"/>
        <w:rPr>
          <w:rFonts w:ascii="Arial" w:hAnsi="Arial" w:cs="Arial"/>
          <w:sz w:val="2"/>
          <w:szCs w:val="2"/>
        </w:rPr>
      </w:pPr>
    </w:p>
    <w:p w:rsidR="0072544B" w:rsidRPr="001F552E" w:rsidRDefault="0072544B" w:rsidP="0072544B">
      <w:pPr>
        <w:numPr>
          <w:ilvl w:val="0"/>
          <w:numId w:val="3"/>
        </w:numPr>
        <w:tabs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t xml:space="preserve">Observe-se que o art. 6º, IV, da Lei nº 9.717, de 1998, não descreve uma situação excepcional, mas apenas determina a observação das normas do CMN. </w:t>
      </w:r>
    </w:p>
    <w:p w:rsidR="0072544B" w:rsidRPr="001F552E" w:rsidRDefault="0072544B" w:rsidP="0072544B">
      <w:pPr>
        <w:numPr>
          <w:ilvl w:val="0"/>
          <w:numId w:val="3"/>
        </w:numPr>
        <w:tabs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t xml:space="preserve">Todavia, o CMN não tem legitimidade para elaborar leis. </w:t>
      </w:r>
    </w:p>
    <w:p w:rsidR="0072544B" w:rsidRPr="001F552E" w:rsidRDefault="0072544B" w:rsidP="0072544B">
      <w:pPr>
        <w:numPr>
          <w:ilvl w:val="0"/>
          <w:numId w:val="3"/>
        </w:numPr>
        <w:tabs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t xml:space="preserve">Ademais, faz-se necessário destacar que, ao determinar que as disponibilidades de caixa dos Estados, do DF e dos Municípios sejam depositadas em </w:t>
      </w:r>
      <w:r w:rsidRPr="001F552E">
        <w:rPr>
          <w:rFonts w:ascii="Arial" w:hAnsi="Arial" w:cs="Arial"/>
        </w:rPr>
        <w:lastRenderedPageBreak/>
        <w:t xml:space="preserve">instituições financeiras oficiais, o constituinte originário incluiu não só os recursos dos órgãos, mas também das entidades e até mesmo os das empresas por eles controladas. Por isso, entendemos que os recursos dos institutos de previdência estão incluídos na limitação constitucional. </w:t>
      </w:r>
    </w:p>
    <w:p w:rsidR="0072544B" w:rsidRPr="001F552E" w:rsidRDefault="0072544B" w:rsidP="0072544B">
      <w:pPr>
        <w:numPr>
          <w:ilvl w:val="0"/>
          <w:numId w:val="3"/>
        </w:numPr>
        <w:tabs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t xml:space="preserve">É clara a intenção do constituinte originário de proteger os recursos públicos. </w:t>
      </w:r>
    </w:p>
    <w:p w:rsidR="0072544B" w:rsidRPr="001F552E" w:rsidRDefault="0072544B" w:rsidP="0072544B">
      <w:pPr>
        <w:numPr>
          <w:ilvl w:val="0"/>
          <w:numId w:val="3"/>
        </w:numPr>
        <w:tabs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t xml:space="preserve">Os vultosos recursos geridos por esses fundos não podem ser excluídos dessa medida de cunho preventivo e </w:t>
      </w:r>
      <w:proofErr w:type="spellStart"/>
      <w:r w:rsidRPr="001F552E">
        <w:rPr>
          <w:rFonts w:ascii="Arial" w:hAnsi="Arial" w:cs="Arial"/>
        </w:rPr>
        <w:t>protetivo</w:t>
      </w:r>
      <w:proofErr w:type="spellEnd"/>
      <w:r w:rsidRPr="001F552E">
        <w:rPr>
          <w:rFonts w:ascii="Arial" w:hAnsi="Arial" w:cs="Arial"/>
        </w:rPr>
        <w:t>, pois são movimentados em instituições financeiras por longos períodos, estando, portanto, expostos aos riscos do mercado financeiro.</w:t>
      </w:r>
    </w:p>
    <w:p w:rsidR="0072544B" w:rsidRPr="001F552E" w:rsidRDefault="0072544B" w:rsidP="0072544B">
      <w:pPr>
        <w:numPr>
          <w:ilvl w:val="0"/>
          <w:numId w:val="3"/>
        </w:numPr>
        <w:tabs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t xml:space="preserve">Afinal, na história do nosso País, infelizmente, temos vários casos de insolvência de instituições financeiras privadas que deram ensejo a intervenções do Banco Central e, posteriormente, liquidação ou decretação de falência pelo Poder Judiciário, implicando a perda de recursos depositados pelos seus clientes. </w:t>
      </w:r>
    </w:p>
    <w:p w:rsidR="0072544B" w:rsidRPr="001F552E" w:rsidRDefault="0072544B" w:rsidP="0072544B">
      <w:pPr>
        <w:numPr>
          <w:ilvl w:val="0"/>
          <w:numId w:val="3"/>
        </w:numPr>
        <w:tabs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t xml:space="preserve">Como exemplo de instituições financeiras privadas que recentemente estiveram em situação de insolvência, podemos citar os seguintes bancos: Santos, Rural, BVA, Bamerindus, Cruzeiro do Sul, </w:t>
      </w:r>
      <w:proofErr w:type="spellStart"/>
      <w:r w:rsidRPr="001F552E">
        <w:rPr>
          <w:rFonts w:ascii="Arial" w:hAnsi="Arial" w:cs="Arial"/>
        </w:rPr>
        <w:t>Panamericano</w:t>
      </w:r>
      <w:proofErr w:type="spellEnd"/>
      <w:r w:rsidRPr="001F552E">
        <w:rPr>
          <w:rFonts w:ascii="Arial" w:hAnsi="Arial" w:cs="Arial"/>
        </w:rPr>
        <w:t xml:space="preserve">, Nacional, Morada, Simples, Econômico e o Banco </w:t>
      </w:r>
      <w:proofErr w:type="spellStart"/>
      <w:r w:rsidRPr="001F552E">
        <w:rPr>
          <w:rFonts w:ascii="Arial" w:hAnsi="Arial" w:cs="Arial"/>
        </w:rPr>
        <w:t>Prosper</w:t>
      </w:r>
      <w:proofErr w:type="spellEnd"/>
      <w:r w:rsidRPr="001F552E">
        <w:rPr>
          <w:rFonts w:ascii="Arial" w:hAnsi="Arial" w:cs="Arial"/>
        </w:rPr>
        <w:t>.</w:t>
      </w:r>
      <w:proofErr w:type="gramStart"/>
      <w:r w:rsidRPr="001F552E">
        <w:rPr>
          <w:rStyle w:val="Refdenotaderodap"/>
          <w:rFonts w:ascii="Arial" w:hAnsi="Arial" w:cs="Arial"/>
        </w:rPr>
        <w:footnoteReference w:id="4"/>
      </w:r>
      <w:proofErr w:type="gramEnd"/>
      <w:r w:rsidRPr="001F552E">
        <w:rPr>
          <w:rFonts w:ascii="Arial" w:hAnsi="Arial" w:cs="Arial"/>
        </w:rPr>
        <w:t xml:space="preserve"> </w:t>
      </w:r>
    </w:p>
    <w:p w:rsidR="0072544B" w:rsidRPr="001F552E" w:rsidRDefault="0072544B" w:rsidP="0072544B">
      <w:pPr>
        <w:numPr>
          <w:ilvl w:val="0"/>
          <w:numId w:val="3"/>
        </w:numPr>
        <w:tabs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t xml:space="preserve">Por fim, é importante observar que a definição de </w:t>
      </w:r>
      <w:r w:rsidRPr="001F552E">
        <w:rPr>
          <w:rFonts w:ascii="Arial" w:hAnsi="Arial" w:cs="Arial"/>
          <w:i/>
        </w:rPr>
        <w:t>instituições financeiras oficiais</w:t>
      </w:r>
      <w:r w:rsidRPr="001F552E">
        <w:rPr>
          <w:rFonts w:ascii="Arial" w:hAnsi="Arial" w:cs="Arial"/>
        </w:rPr>
        <w:t xml:space="preserve"> é tema de discussões doutrinárias. </w:t>
      </w:r>
    </w:p>
    <w:p w:rsidR="0072544B" w:rsidRPr="001F552E" w:rsidRDefault="0072544B" w:rsidP="0072544B">
      <w:pPr>
        <w:numPr>
          <w:ilvl w:val="0"/>
          <w:numId w:val="3"/>
        </w:numPr>
        <w:tabs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t xml:space="preserve">Há quem sustente que as disponibilidades de caixa podem ser aplicadas em qualquer instituição bancária legalmente constituída e autorizada a funcionar pelo Banco Central. </w:t>
      </w:r>
    </w:p>
    <w:p w:rsidR="0072544B" w:rsidRPr="001F552E" w:rsidRDefault="0072544B" w:rsidP="0072544B">
      <w:pPr>
        <w:numPr>
          <w:ilvl w:val="0"/>
          <w:numId w:val="3"/>
        </w:numPr>
        <w:tabs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t>Todavia, como a lei e a Constituição não contêm palavras inúteis, entendemos que a interpretação correta para a</w:t>
      </w:r>
      <w:r w:rsidRPr="001F552E">
        <w:rPr>
          <w:rFonts w:ascii="Arial" w:hAnsi="Arial" w:cs="Arial"/>
          <w:b/>
        </w:rPr>
        <w:t xml:space="preserve"> </w:t>
      </w:r>
      <w:r w:rsidRPr="001F552E">
        <w:rPr>
          <w:rFonts w:ascii="Arial" w:hAnsi="Arial" w:cs="Arial"/>
        </w:rPr>
        <w:t>expressão “instituição financeira oficial”</w:t>
      </w:r>
      <w:r w:rsidRPr="001F552E">
        <w:rPr>
          <w:rFonts w:ascii="Arial" w:hAnsi="Arial" w:cs="Arial"/>
          <w:b/>
        </w:rPr>
        <w:t xml:space="preserve"> </w:t>
      </w:r>
      <w:r w:rsidRPr="001F552E">
        <w:rPr>
          <w:rFonts w:ascii="Arial" w:hAnsi="Arial" w:cs="Arial"/>
        </w:rPr>
        <w:t>é</w:t>
      </w:r>
      <w:r w:rsidRPr="001F552E">
        <w:rPr>
          <w:rFonts w:ascii="Arial" w:hAnsi="Arial" w:cs="Arial"/>
          <w:b/>
        </w:rPr>
        <w:t xml:space="preserve"> </w:t>
      </w:r>
      <w:r w:rsidRPr="001F552E">
        <w:rPr>
          <w:rFonts w:ascii="Arial" w:hAnsi="Arial" w:cs="Arial"/>
        </w:rPr>
        <w:t>“instituição financeira pública”,</w:t>
      </w:r>
      <w:r w:rsidRPr="001F552E">
        <w:rPr>
          <w:rFonts w:ascii="Arial" w:hAnsi="Arial" w:cs="Arial"/>
          <w:b/>
        </w:rPr>
        <w:t xml:space="preserve"> </w:t>
      </w:r>
      <w:r w:rsidRPr="001F552E">
        <w:rPr>
          <w:rFonts w:ascii="Arial" w:hAnsi="Arial" w:cs="Arial"/>
        </w:rPr>
        <w:t>ou seja,</w:t>
      </w:r>
      <w:r w:rsidRPr="001F552E">
        <w:rPr>
          <w:rFonts w:ascii="Arial" w:hAnsi="Arial" w:cs="Arial"/>
          <w:b/>
        </w:rPr>
        <w:t xml:space="preserve"> </w:t>
      </w:r>
      <w:r w:rsidRPr="001F552E">
        <w:rPr>
          <w:rFonts w:ascii="Arial" w:hAnsi="Arial" w:cs="Arial"/>
        </w:rPr>
        <w:t xml:space="preserve">controlada pelo poder público. Outra </w:t>
      </w:r>
      <w:r w:rsidRPr="001F552E">
        <w:rPr>
          <w:rFonts w:ascii="Arial" w:hAnsi="Arial" w:cs="Arial"/>
        </w:rPr>
        <w:lastRenderedPageBreak/>
        <w:t xml:space="preserve">interpretação do texto constitucional implicaria a absurda hipótese da possibilidade de uma lei autorizar o depósito de recursos públicos em instituição financeira clandestina ou irregular. Como admitir que o constituinte originário </w:t>
      </w:r>
      <w:proofErr w:type="gramStart"/>
      <w:r w:rsidRPr="001F552E">
        <w:rPr>
          <w:rFonts w:ascii="Arial" w:hAnsi="Arial" w:cs="Arial"/>
        </w:rPr>
        <w:t>facultaria</w:t>
      </w:r>
      <w:proofErr w:type="gramEnd"/>
      <w:r w:rsidRPr="001F552E">
        <w:rPr>
          <w:rFonts w:ascii="Arial" w:hAnsi="Arial" w:cs="Arial"/>
        </w:rPr>
        <w:t xml:space="preserve"> a possibilidade de uma lei permitir o depósito de recursos públicos em instituição financeira clandestina, não autorizada a funcionar pelo Banco Central. Trata-se, evidentemente, de interpretação constitucional desarrazoada e antijurídica.</w:t>
      </w:r>
    </w:p>
    <w:p w:rsidR="0072544B" w:rsidRPr="001F552E" w:rsidRDefault="0072544B" w:rsidP="0072544B">
      <w:pPr>
        <w:numPr>
          <w:ilvl w:val="0"/>
          <w:numId w:val="3"/>
        </w:numPr>
        <w:tabs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t>Corrobora esse posicionamento a definição de “instituições financeiras oficiais” do Professor Caldas Furtado</w:t>
      </w:r>
      <w:r w:rsidRPr="001F552E">
        <w:rPr>
          <w:rStyle w:val="Refdenotaderodap"/>
          <w:rFonts w:ascii="Arial" w:hAnsi="Arial" w:cs="Arial"/>
        </w:rPr>
        <w:footnoteReference w:id="5"/>
      </w:r>
      <w:r w:rsidRPr="001F552E">
        <w:rPr>
          <w:rFonts w:ascii="Arial" w:hAnsi="Arial" w:cs="Arial"/>
        </w:rPr>
        <w:t>:</w:t>
      </w:r>
    </w:p>
    <w:p w:rsidR="0072544B" w:rsidRPr="001F552E" w:rsidRDefault="0072544B" w:rsidP="0072544B">
      <w:pPr>
        <w:spacing w:after="200"/>
        <w:ind w:left="2268"/>
        <w:jc w:val="both"/>
        <w:rPr>
          <w:rFonts w:ascii="Arial" w:hAnsi="Arial" w:cs="Arial"/>
          <w:sz w:val="20"/>
          <w:szCs w:val="20"/>
        </w:rPr>
      </w:pPr>
      <w:r w:rsidRPr="001F552E">
        <w:rPr>
          <w:rFonts w:ascii="Arial" w:hAnsi="Arial" w:cs="Arial"/>
          <w:sz w:val="20"/>
          <w:szCs w:val="20"/>
        </w:rPr>
        <w:t xml:space="preserve">[...] querer que a expressão </w:t>
      </w:r>
      <w:r w:rsidRPr="001F552E">
        <w:rPr>
          <w:rFonts w:ascii="Arial" w:hAnsi="Arial" w:cs="Arial"/>
          <w:i/>
          <w:sz w:val="20"/>
          <w:szCs w:val="20"/>
        </w:rPr>
        <w:t>instituições financeiras oficiais</w:t>
      </w:r>
      <w:r w:rsidRPr="001F552E">
        <w:rPr>
          <w:rFonts w:ascii="Arial" w:hAnsi="Arial" w:cs="Arial"/>
          <w:sz w:val="20"/>
          <w:szCs w:val="20"/>
        </w:rPr>
        <w:t xml:space="preserve">, cunhada pelo constituinte de 1988 no preceptivo </w:t>
      </w:r>
      <w:proofErr w:type="gramStart"/>
      <w:r w:rsidRPr="001F552E">
        <w:rPr>
          <w:rFonts w:ascii="Arial" w:hAnsi="Arial" w:cs="Arial"/>
          <w:sz w:val="20"/>
          <w:szCs w:val="20"/>
        </w:rPr>
        <w:t>sob exame</w:t>
      </w:r>
      <w:proofErr w:type="gramEnd"/>
      <w:r w:rsidRPr="001F552E">
        <w:rPr>
          <w:rFonts w:ascii="Arial" w:hAnsi="Arial" w:cs="Arial"/>
          <w:sz w:val="20"/>
          <w:szCs w:val="20"/>
        </w:rPr>
        <w:t>, tenha o significado de instituições financeiras legalmente constituídas e autorizadas a funcionar pelo Banco Central do Brasil, é pretender reduzi-la à inutilidade, uma vez que não se tem notícia de banco que não esteja autorizado pelo Banco Central.</w:t>
      </w:r>
    </w:p>
    <w:p w:rsidR="0072544B" w:rsidRPr="001F552E" w:rsidRDefault="0072544B" w:rsidP="0072544B">
      <w:pPr>
        <w:spacing w:after="200"/>
        <w:ind w:left="2268"/>
        <w:jc w:val="both"/>
        <w:rPr>
          <w:rFonts w:ascii="Arial" w:hAnsi="Arial" w:cs="Arial"/>
          <w:sz w:val="20"/>
          <w:szCs w:val="20"/>
        </w:rPr>
      </w:pPr>
      <w:r w:rsidRPr="001F552E">
        <w:rPr>
          <w:rFonts w:ascii="Arial" w:hAnsi="Arial" w:cs="Arial"/>
          <w:sz w:val="20"/>
          <w:szCs w:val="20"/>
        </w:rPr>
        <w:t xml:space="preserve">Sabe-se, porém, que é princípio basilar da hermenêutica jurídica que a lei não contém palavras inúteis; tratando-se de termos constantes na Lei Fundamental, esse argumento de interpretação fica ainda bem mais contundente. O certo é que </w:t>
      </w:r>
      <w:proofErr w:type="gramStart"/>
      <w:r w:rsidRPr="001F552E">
        <w:rPr>
          <w:rFonts w:ascii="Arial" w:hAnsi="Arial" w:cs="Arial"/>
          <w:sz w:val="20"/>
          <w:szCs w:val="20"/>
        </w:rPr>
        <w:t xml:space="preserve">o vocábulo </w:t>
      </w:r>
      <w:r w:rsidRPr="001F552E">
        <w:rPr>
          <w:rFonts w:ascii="Arial" w:hAnsi="Arial" w:cs="Arial"/>
          <w:i/>
          <w:sz w:val="20"/>
          <w:szCs w:val="20"/>
        </w:rPr>
        <w:t>oficiais</w:t>
      </w:r>
      <w:proofErr w:type="gramEnd"/>
      <w:r w:rsidRPr="001F552E">
        <w:rPr>
          <w:rFonts w:ascii="Arial" w:hAnsi="Arial" w:cs="Arial"/>
          <w:sz w:val="20"/>
          <w:szCs w:val="20"/>
        </w:rPr>
        <w:t xml:space="preserve"> não pode figurar na Lei Maior desprovido de qualquer valor. </w:t>
      </w:r>
    </w:p>
    <w:p w:rsidR="0072544B" w:rsidRPr="001F552E" w:rsidRDefault="0072544B" w:rsidP="0072544B">
      <w:pPr>
        <w:spacing w:after="200"/>
        <w:ind w:left="2268"/>
        <w:jc w:val="both"/>
        <w:rPr>
          <w:rFonts w:ascii="Arial" w:hAnsi="Arial" w:cs="Arial"/>
          <w:sz w:val="4"/>
          <w:szCs w:val="4"/>
        </w:rPr>
      </w:pPr>
    </w:p>
    <w:p w:rsidR="0072544B" w:rsidRPr="001F552E" w:rsidRDefault="0072544B" w:rsidP="0072544B">
      <w:pPr>
        <w:numPr>
          <w:ilvl w:val="0"/>
          <w:numId w:val="3"/>
        </w:numPr>
        <w:tabs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t xml:space="preserve">O Professor Caldas Furtado, na mesma obra, cita o entendimento de Flávio </w:t>
      </w:r>
      <w:proofErr w:type="spellStart"/>
      <w:r w:rsidRPr="001F552E">
        <w:rPr>
          <w:rFonts w:ascii="Arial" w:hAnsi="Arial" w:cs="Arial"/>
        </w:rPr>
        <w:t>C.Toledo</w:t>
      </w:r>
      <w:proofErr w:type="spellEnd"/>
      <w:r w:rsidRPr="001F552E">
        <w:rPr>
          <w:rFonts w:ascii="Arial" w:hAnsi="Arial" w:cs="Arial"/>
        </w:rPr>
        <w:t xml:space="preserve"> Jr. e Sérgio </w:t>
      </w:r>
      <w:proofErr w:type="spellStart"/>
      <w:r w:rsidRPr="001F552E">
        <w:rPr>
          <w:rFonts w:ascii="Arial" w:hAnsi="Arial" w:cs="Arial"/>
        </w:rPr>
        <w:t>Ciquera</w:t>
      </w:r>
      <w:proofErr w:type="spellEnd"/>
      <w:r w:rsidRPr="001F552E">
        <w:rPr>
          <w:rFonts w:ascii="Arial" w:hAnsi="Arial" w:cs="Arial"/>
        </w:rPr>
        <w:t xml:space="preserve"> Rossi: </w:t>
      </w:r>
    </w:p>
    <w:p w:rsidR="0072544B" w:rsidRPr="001F552E" w:rsidRDefault="0072544B" w:rsidP="0072544B">
      <w:pPr>
        <w:spacing w:after="200"/>
        <w:ind w:left="2268"/>
        <w:jc w:val="both"/>
        <w:rPr>
          <w:rFonts w:ascii="Arial" w:hAnsi="Arial" w:cs="Arial"/>
          <w:sz w:val="20"/>
          <w:szCs w:val="20"/>
        </w:rPr>
      </w:pPr>
      <w:r w:rsidRPr="001F552E">
        <w:rPr>
          <w:rFonts w:ascii="Arial" w:hAnsi="Arial" w:cs="Arial"/>
          <w:sz w:val="20"/>
          <w:szCs w:val="20"/>
        </w:rPr>
        <w:t xml:space="preserve">[...] ao contrário do que alguns </w:t>
      </w:r>
      <w:proofErr w:type="gramStart"/>
      <w:r w:rsidRPr="001F552E">
        <w:rPr>
          <w:rFonts w:ascii="Arial" w:hAnsi="Arial" w:cs="Arial"/>
          <w:sz w:val="20"/>
          <w:szCs w:val="20"/>
        </w:rPr>
        <w:t>afirmam,</w:t>
      </w:r>
      <w:proofErr w:type="gramEnd"/>
      <w:r w:rsidRPr="001F552E">
        <w:rPr>
          <w:rFonts w:ascii="Arial" w:hAnsi="Arial" w:cs="Arial"/>
          <w:sz w:val="20"/>
          <w:szCs w:val="20"/>
        </w:rPr>
        <w:t xml:space="preserve"> instituição financeira oficial não é aquela regularmente habilitada pelo Banco Central; afinal, todas o são. O comando constitucional refere-se </w:t>
      </w:r>
      <w:proofErr w:type="gramStart"/>
      <w:r w:rsidRPr="001F552E">
        <w:rPr>
          <w:rFonts w:ascii="Arial" w:hAnsi="Arial" w:cs="Arial"/>
          <w:sz w:val="20"/>
          <w:szCs w:val="20"/>
        </w:rPr>
        <w:t>a</w:t>
      </w:r>
      <w:proofErr w:type="gramEnd"/>
      <w:r w:rsidRPr="001F552E">
        <w:rPr>
          <w:rFonts w:ascii="Arial" w:hAnsi="Arial" w:cs="Arial"/>
          <w:sz w:val="20"/>
          <w:szCs w:val="20"/>
        </w:rPr>
        <w:t xml:space="preserve"> instituição financeira controlada pelo Poder Público, a exemplo do Banco do Brasil, Caixa Econômica Federal e os bancos estaduais ainda não privatizados. É nelas que a Administração Municipal depositará seus haveres de caixa.</w:t>
      </w:r>
    </w:p>
    <w:p w:rsidR="0072544B" w:rsidRPr="001F552E" w:rsidRDefault="0072544B" w:rsidP="0072544B">
      <w:pPr>
        <w:spacing w:after="200"/>
        <w:ind w:left="2268"/>
        <w:jc w:val="both"/>
        <w:rPr>
          <w:rFonts w:ascii="Arial" w:hAnsi="Arial" w:cs="Arial"/>
          <w:sz w:val="4"/>
          <w:szCs w:val="4"/>
        </w:rPr>
      </w:pPr>
      <w:r w:rsidRPr="001F552E">
        <w:rPr>
          <w:rFonts w:ascii="Arial" w:hAnsi="Arial" w:cs="Arial"/>
          <w:sz w:val="20"/>
          <w:szCs w:val="20"/>
        </w:rPr>
        <w:t xml:space="preserve"> </w:t>
      </w:r>
    </w:p>
    <w:p w:rsidR="0072544B" w:rsidRPr="001F552E" w:rsidRDefault="0072544B" w:rsidP="0072544B">
      <w:pPr>
        <w:numPr>
          <w:ilvl w:val="0"/>
          <w:numId w:val="3"/>
        </w:numPr>
        <w:tabs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t xml:space="preserve">Por todo o exposto, este Ministério Público de Contas, em sentido oposto à posição sustentada por este Tribunal, entende que não existe autorização legislativa excepcional para o depósito de recursos geridos pelos institutos de previdência em bancos não oficiais, digo, em instituições financeiras não controladas pelo poder público. </w:t>
      </w:r>
    </w:p>
    <w:p w:rsidR="007131B9" w:rsidRPr="001F552E" w:rsidRDefault="000575C7" w:rsidP="0072544B">
      <w:pPr>
        <w:numPr>
          <w:ilvl w:val="0"/>
          <w:numId w:val="3"/>
        </w:numPr>
        <w:tabs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lastRenderedPageBreak/>
        <w:t xml:space="preserve">Assim, entendemos que a irregularidade apontada à fl. 55 não pode ser </w:t>
      </w:r>
      <w:r w:rsidR="00C56F9B" w:rsidRPr="001F552E">
        <w:rPr>
          <w:rFonts w:ascii="Arial" w:hAnsi="Arial" w:cs="Arial"/>
        </w:rPr>
        <w:t>desconsiderada</w:t>
      </w:r>
      <w:r w:rsidRPr="001F552E">
        <w:rPr>
          <w:rFonts w:ascii="Arial" w:hAnsi="Arial" w:cs="Arial"/>
        </w:rPr>
        <w:t xml:space="preserve"> e </w:t>
      </w:r>
      <w:r w:rsidR="00C56F9B" w:rsidRPr="001F552E">
        <w:rPr>
          <w:rFonts w:ascii="Arial" w:hAnsi="Arial" w:cs="Arial"/>
        </w:rPr>
        <w:t>deve</w:t>
      </w:r>
      <w:r w:rsidRPr="001F552E">
        <w:rPr>
          <w:rFonts w:ascii="Arial" w:hAnsi="Arial" w:cs="Arial"/>
        </w:rPr>
        <w:t xml:space="preserve"> enseja</w:t>
      </w:r>
      <w:r w:rsidR="00C56F9B" w:rsidRPr="001F552E">
        <w:rPr>
          <w:rFonts w:ascii="Arial" w:hAnsi="Arial" w:cs="Arial"/>
        </w:rPr>
        <w:t>r</w:t>
      </w:r>
      <w:r w:rsidRPr="001F552E">
        <w:rPr>
          <w:rFonts w:ascii="Arial" w:hAnsi="Arial" w:cs="Arial"/>
        </w:rPr>
        <w:t xml:space="preserve"> </w:t>
      </w:r>
      <w:r w:rsidR="00C56F9B" w:rsidRPr="001F552E">
        <w:rPr>
          <w:rFonts w:ascii="Arial" w:hAnsi="Arial" w:cs="Arial"/>
        </w:rPr>
        <w:t>o julgamento das contas como irregulares</w:t>
      </w:r>
      <w:r w:rsidRPr="001F552E">
        <w:rPr>
          <w:rFonts w:ascii="Arial" w:hAnsi="Arial" w:cs="Arial"/>
        </w:rPr>
        <w:t>.</w:t>
      </w:r>
    </w:p>
    <w:p w:rsidR="0072544B" w:rsidRPr="001F552E" w:rsidRDefault="0072544B" w:rsidP="0072544B">
      <w:pPr>
        <w:tabs>
          <w:tab w:val="left" w:pos="284"/>
        </w:tabs>
        <w:spacing w:after="200" w:line="360" w:lineRule="auto"/>
        <w:contextualSpacing/>
        <w:jc w:val="both"/>
        <w:rPr>
          <w:rFonts w:ascii="Arial" w:hAnsi="Arial" w:cs="Arial"/>
          <w:b/>
        </w:rPr>
      </w:pPr>
      <w:r w:rsidRPr="001F552E">
        <w:rPr>
          <w:rFonts w:ascii="Arial" w:hAnsi="Arial" w:cs="Arial"/>
          <w:b/>
        </w:rPr>
        <w:t>II - Apreciação incidental de constitucionalidade</w:t>
      </w:r>
    </w:p>
    <w:p w:rsidR="0072544B" w:rsidRPr="001F552E" w:rsidRDefault="0072544B" w:rsidP="0072544B">
      <w:pPr>
        <w:tabs>
          <w:tab w:val="left" w:pos="284"/>
        </w:tabs>
        <w:spacing w:after="200" w:line="360" w:lineRule="auto"/>
        <w:contextualSpacing/>
        <w:jc w:val="both"/>
        <w:rPr>
          <w:rFonts w:ascii="Arial" w:hAnsi="Arial" w:cs="Arial"/>
          <w:b/>
        </w:rPr>
      </w:pPr>
    </w:p>
    <w:p w:rsidR="0072544B" w:rsidRPr="001F552E" w:rsidRDefault="0072544B" w:rsidP="0072544B">
      <w:pPr>
        <w:numPr>
          <w:ilvl w:val="0"/>
          <w:numId w:val="3"/>
        </w:numPr>
        <w:tabs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t xml:space="preserve">À vista desse entendimento, é inevitável que se discuta a constitucionalidade do art. 6º, IV, da Lei federal nº 9.717, de 1998, e dos artigos 23 da Resolução nº 3.790, de 2009, e 20 da Resolução nº 3.922, de 2010, ambas do CMN. </w:t>
      </w:r>
    </w:p>
    <w:p w:rsidR="0072544B" w:rsidRPr="001F552E" w:rsidRDefault="0072544B" w:rsidP="0072544B">
      <w:pPr>
        <w:numPr>
          <w:ilvl w:val="0"/>
          <w:numId w:val="3"/>
        </w:numPr>
        <w:tabs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t>Rememore-se que, para declarar a inconstitucionalidade de lei ou de ato normativo do Poder Público, é necessário que se observe a cláusula de reserva de plenário do art. 97 da CR/88:</w:t>
      </w:r>
    </w:p>
    <w:p w:rsidR="0072544B" w:rsidRPr="001F552E" w:rsidRDefault="0072544B" w:rsidP="0072544B">
      <w:pPr>
        <w:tabs>
          <w:tab w:val="left" w:pos="2268"/>
        </w:tabs>
        <w:autoSpaceDE w:val="0"/>
        <w:autoSpaceDN w:val="0"/>
        <w:adjustRightInd w:val="0"/>
        <w:spacing w:after="200"/>
        <w:ind w:left="2268"/>
        <w:jc w:val="both"/>
        <w:rPr>
          <w:rFonts w:ascii="Arial" w:hAnsi="Arial" w:cs="Arial"/>
          <w:sz w:val="20"/>
          <w:szCs w:val="20"/>
        </w:rPr>
      </w:pPr>
      <w:r w:rsidRPr="001F552E">
        <w:rPr>
          <w:rFonts w:ascii="Arial" w:hAnsi="Arial" w:cs="Arial"/>
          <w:sz w:val="20"/>
          <w:szCs w:val="20"/>
        </w:rPr>
        <w:t>Art. 97. Somente pelo voto da maioria absoluta de seus membros ou dos membros do respectivo órgão especial poderão os tribunais declarar a inconstitucionalidade de lei ou ato normativo do Poder Público.</w:t>
      </w:r>
    </w:p>
    <w:p w:rsidR="0072544B" w:rsidRPr="001F552E" w:rsidRDefault="0072544B" w:rsidP="0072544B">
      <w:pPr>
        <w:numPr>
          <w:ilvl w:val="0"/>
          <w:numId w:val="3"/>
        </w:numPr>
        <w:tabs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t>Em consonância com esse dispositivo, o art. 26, V, do Regimento Interno do TCEMG atribuiu ao Tribunal Pleno a competência para apreciar a constitucionalidade de leis:</w:t>
      </w:r>
    </w:p>
    <w:p w:rsidR="0072544B" w:rsidRPr="001F552E" w:rsidRDefault="0072544B" w:rsidP="0072544B">
      <w:pPr>
        <w:tabs>
          <w:tab w:val="left" w:pos="2268"/>
        </w:tabs>
        <w:autoSpaceDE w:val="0"/>
        <w:autoSpaceDN w:val="0"/>
        <w:adjustRightInd w:val="0"/>
        <w:spacing w:after="200"/>
        <w:ind w:left="2268"/>
        <w:jc w:val="both"/>
        <w:rPr>
          <w:rFonts w:ascii="Arial" w:hAnsi="Arial" w:cs="Arial"/>
          <w:sz w:val="20"/>
          <w:szCs w:val="20"/>
        </w:rPr>
      </w:pPr>
      <w:r w:rsidRPr="001F552E">
        <w:rPr>
          <w:rFonts w:ascii="Arial" w:hAnsi="Arial" w:cs="Arial"/>
          <w:sz w:val="20"/>
          <w:szCs w:val="20"/>
        </w:rPr>
        <w:t>Art. 26. Compete, ainda, ao Tribunal Pleno:</w:t>
      </w:r>
    </w:p>
    <w:p w:rsidR="0072544B" w:rsidRPr="001F552E" w:rsidRDefault="0072544B" w:rsidP="0072544B">
      <w:pPr>
        <w:tabs>
          <w:tab w:val="left" w:pos="2268"/>
          <w:tab w:val="left" w:pos="2529"/>
        </w:tabs>
        <w:autoSpaceDE w:val="0"/>
        <w:autoSpaceDN w:val="0"/>
        <w:adjustRightInd w:val="0"/>
        <w:spacing w:after="200"/>
        <w:ind w:left="2268"/>
        <w:jc w:val="both"/>
        <w:rPr>
          <w:rFonts w:ascii="Arial" w:hAnsi="Arial" w:cs="Arial"/>
          <w:sz w:val="20"/>
          <w:szCs w:val="20"/>
        </w:rPr>
      </w:pPr>
      <w:r w:rsidRPr="001F552E">
        <w:rPr>
          <w:rFonts w:ascii="Arial" w:hAnsi="Arial" w:cs="Arial"/>
          <w:sz w:val="20"/>
          <w:szCs w:val="20"/>
        </w:rPr>
        <w:t>[...]</w:t>
      </w:r>
    </w:p>
    <w:p w:rsidR="0072544B" w:rsidRPr="001F552E" w:rsidRDefault="0072544B" w:rsidP="0072544B">
      <w:pPr>
        <w:tabs>
          <w:tab w:val="left" w:pos="2268"/>
        </w:tabs>
        <w:autoSpaceDE w:val="0"/>
        <w:autoSpaceDN w:val="0"/>
        <w:adjustRightInd w:val="0"/>
        <w:spacing w:after="200"/>
        <w:ind w:left="2268"/>
        <w:jc w:val="both"/>
        <w:rPr>
          <w:rFonts w:ascii="Arial" w:hAnsi="Arial" w:cs="Arial"/>
          <w:sz w:val="20"/>
          <w:szCs w:val="20"/>
        </w:rPr>
      </w:pPr>
      <w:r w:rsidRPr="001F552E">
        <w:rPr>
          <w:rFonts w:ascii="Arial" w:hAnsi="Arial" w:cs="Arial"/>
          <w:sz w:val="20"/>
          <w:szCs w:val="20"/>
        </w:rPr>
        <w:t>V - apreciar, incidentalmente, a constitucionalidade das leis ou de atos do poder público.</w:t>
      </w:r>
    </w:p>
    <w:p w:rsidR="0072544B" w:rsidRPr="001F552E" w:rsidRDefault="0072544B" w:rsidP="0072544B">
      <w:pPr>
        <w:numPr>
          <w:ilvl w:val="0"/>
          <w:numId w:val="3"/>
        </w:numPr>
        <w:tabs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t>Na jurisprudência, o Supremo Tribunal Federal é consentâneo quanto à possibilidade de se realizar controle de constitucionalidade nos Tribunais de Contas. Conforme a Súmula nº 347 do STF</w:t>
      </w:r>
      <w:r w:rsidRPr="001F552E">
        <w:rPr>
          <w:rFonts w:ascii="Arial" w:hAnsi="Arial" w:cs="Arial"/>
          <w:b/>
        </w:rPr>
        <w:t>,</w:t>
      </w:r>
      <w:r w:rsidRPr="001F552E">
        <w:rPr>
          <w:rFonts w:ascii="Arial" w:hAnsi="Arial" w:cs="Arial"/>
        </w:rPr>
        <w:t xml:space="preserve"> “O Tribunal de Contas, no exercício de suas atribuições, pode apreciar a constitucionalidade das leis e dos atos do poder público.</w:t>
      </w:r>
      <w:proofErr w:type="gramStart"/>
      <w:r w:rsidRPr="001F552E">
        <w:rPr>
          <w:rFonts w:ascii="Arial" w:hAnsi="Arial" w:cs="Arial"/>
        </w:rPr>
        <w:t>”</w:t>
      </w:r>
      <w:proofErr w:type="gramEnd"/>
      <w:r w:rsidRPr="001F552E">
        <w:rPr>
          <w:rFonts w:ascii="Arial" w:hAnsi="Arial" w:cs="Arial"/>
        </w:rPr>
        <w:t xml:space="preserve"> </w:t>
      </w:r>
    </w:p>
    <w:p w:rsidR="0072544B" w:rsidRPr="001F552E" w:rsidRDefault="0072544B" w:rsidP="0072544B">
      <w:pPr>
        <w:numPr>
          <w:ilvl w:val="0"/>
          <w:numId w:val="3"/>
        </w:numPr>
        <w:tabs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t xml:space="preserve">No mérito, como já demonstrado anteriormente, a CR/88 determinou, em seu art. 164, § 3º, que a aplicação de disponibilidades de caixa da Administração Pública seja feita em instituição financeira oficial, ressalvados os “casos previstos em lei”. Assim, somente a LEI poderia trazer os casos excepcionais. </w:t>
      </w:r>
    </w:p>
    <w:p w:rsidR="0072544B" w:rsidRPr="001F552E" w:rsidRDefault="0072544B" w:rsidP="0072544B">
      <w:pPr>
        <w:numPr>
          <w:ilvl w:val="0"/>
          <w:numId w:val="3"/>
        </w:numPr>
        <w:tabs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lastRenderedPageBreak/>
        <w:t>A despeito disso, a Lei federal nº 9.717, de 1998, no seu art. 6º, IV, em afronta ao texto constitucional, remeteu a disciplina da matéria ao Conselho Monetário Nacional.</w:t>
      </w:r>
      <w:r w:rsidRPr="001F552E">
        <w:rPr>
          <w:rFonts w:ascii="Arial" w:hAnsi="Arial" w:cs="Arial"/>
          <w:u w:val="single"/>
        </w:rPr>
        <w:t xml:space="preserve"> </w:t>
      </w:r>
    </w:p>
    <w:p w:rsidR="0072544B" w:rsidRPr="001F552E" w:rsidRDefault="0072544B" w:rsidP="0072544B">
      <w:pPr>
        <w:numPr>
          <w:ilvl w:val="0"/>
          <w:numId w:val="3"/>
        </w:numPr>
        <w:tabs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t xml:space="preserve">De acordo com esse órgão, os recursos dos regimes próprios de previdência podem ser depositados em instituições financeiras privadas. Nesse sentido dispõem os artigos 23 e 20 das Resoluções do CMN nº 3.790, de 2009, e nº 3.922, de 2010, respectivamente. </w:t>
      </w:r>
    </w:p>
    <w:p w:rsidR="0072544B" w:rsidRPr="001F552E" w:rsidRDefault="0072544B" w:rsidP="0072544B">
      <w:pPr>
        <w:numPr>
          <w:ilvl w:val="0"/>
          <w:numId w:val="3"/>
        </w:numPr>
        <w:tabs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1F552E">
        <w:rPr>
          <w:rFonts w:ascii="Arial" w:hAnsi="Arial" w:cs="Arial"/>
        </w:rPr>
        <w:t>Assim, entendemos que é necessário remeter estes autos ao Tribunal Pleno para apreciação da constitucionalidade do art. 6º, IV, da Lei federal nº 9.717, de 1998, e das mencionadas resoluções do CMN.</w:t>
      </w:r>
    </w:p>
    <w:p w:rsidR="0072544B" w:rsidRPr="001F552E" w:rsidRDefault="0072544B" w:rsidP="0072544B">
      <w:pPr>
        <w:spacing w:after="200" w:line="360" w:lineRule="auto"/>
        <w:jc w:val="center"/>
        <w:rPr>
          <w:rFonts w:ascii="Arial" w:hAnsi="Arial" w:cs="Arial"/>
          <w:b/>
          <w:u w:val="single"/>
        </w:rPr>
      </w:pPr>
      <w:r w:rsidRPr="001F552E">
        <w:rPr>
          <w:rFonts w:ascii="Arial" w:hAnsi="Arial" w:cs="Arial"/>
          <w:b/>
          <w:u w:val="single"/>
        </w:rPr>
        <w:t>CONCLUSÃO</w:t>
      </w:r>
    </w:p>
    <w:p w:rsidR="0072544B" w:rsidRPr="001F552E" w:rsidRDefault="0072544B" w:rsidP="0072544B">
      <w:pPr>
        <w:numPr>
          <w:ilvl w:val="0"/>
          <w:numId w:val="3"/>
        </w:numPr>
        <w:tabs>
          <w:tab w:val="clear" w:pos="3375"/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  <w:spacing w:val="2"/>
        </w:rPr>
      </w:pPr>
      <w:r w:rsidRPr="001F552E">
        <w:rPr>
          <w:rFonts w:ascii="Arial" w:hAnsi="Arial" w:cs="Arial"/>
          <w:spacing w:val="2"/>
        </w:rPr>
        <w:t>Pelo exposto, este Ministério Público de Contas opina:</w:t>
      </w:r>
    </w:p>
    <w:p w:rsidR="0072544B" w:rsidRPr="001F552E" w:rsidRDefault="0072544B" w:rsidP="0072544B">
      <w:pPr>
        <w:pStyle w:val="PargrafodaLista"/>
        <w:numPr>
          <w:ilvl w:val="0"/>
          <w:numId w:val="8"/>
        </w:numPr>
        <w:tabs>
          <w:tab w:val="left" w:pos="851"/>
        </w:tabs>
        <w:spacing w:after="200" w:line="360" w:lineRule="auto"/>
        <w:ind w:left="0" w:firstLine="567"/>
        <w:jc w:val="both"/>
        <w:rPr>
          <w:rFonts w:ascii="Arial" w:hAnsi="Arial" w:cs="Arial"/>
          <w:szCs w:val="24"/>
        </w:rPr>
      </w:pPr>
      <w:proofErr w:type="gramStart"/>
      <w:r w:rsidRPr="001F552E">
        <w:rPr>
          <w:rFonts w:ascii="Arial" w:hAnsi="Arial" w:cs="Arial"/>
          <w:szCs w:val="24"/>
        </w:rPr>
        <w:t>pela</w:t>
      </w:r>
      <w:proofErr w:type="gramEnd"/>
      <w:r w:rsidRPr="001F552E">
        <w:rPr>
          <w:rFonts w:ascii="Arial" w:hAnsi="Arial" w:cs="Arial"/>
          <w:szCs w:val="24"/>
        </w:rPr>
        <w:t xml:space="preserve"> remessa dos autos ao Tribunal Pleno, para que seja declarada a inconstitucionalidade do art. 6º, IV, da Lei federal nº 9.717, de 1998, e dos artigos 23 e 20 das Resoluções do  CMN nº 3.790, de 2009, e nº 3.922, de 2010, respectivamente;</w:t>
      </w:r>
    </w:p>
    <w:p w:rsidR="0072544B" w:rsidRDefault="0072544B" w:rsidP="0072544B">
      <w:pPr>
        <w:pStyle w:val="PargrafodaLista"/>
        <w:numPr>
          <w:ilvl w:val="0"/>
          <w:numId w:val="8"/>
        </w:numPr>
        <w:tabs>
          <w:tab w:val="left" w:pos="851"/>
        </w:tabs>
        <w:spacing w:after="200" w:line="360" w:lineRule="auto"/>
        <w:ind w:left="0" w:firstLine="567"/>
        <w:jc w:val="both"/>
        <w:rPr>
          <w:rFonts w:ascii="Arial" w:hAnsi="Arial" w:cs="Arial"/>
          <w:spacing w:val="2"/>
          <w:szCs w:val="24"/>
        </w:rPr>
      </w:pPr>
      <w:proofErr w:type="gramStart"/>
      <w:r w:rsidRPr="001F552E">
        <w:rPr>
          <w:rFonts w:ascii="Arial" w:hAnsi="Arial" w:cs="Arial"/>
          <w:spacing w:val="2"/>
          <w:szCs w:val="24"/>
        </w:rPr>
        <w:t>pelo</w:t>
      </w:r>
      <w:proofErr w:type="gramEnd"/>
      <w:r w:rsidRPr="001F552E">
        <w:rPr>
          <w:rFonts w:ascii="Arial" w:hAnsi="Arial" w:cs="Arial"/>
          <w:spacing w:val="2"/>
          <w:szCs w:val="24"/>
        </w:rPr>
        <w:t xml:space="preserve"> julgamento das contas como irregulares, na forma do art. 48, III, da Lei Orgânica do Tribunal de Contas, Lei Complementar estadual nº 102, de 2008, em razão do descumprim</w:t>
      </w:r>
      <w:r w:rsidR="0028225E">
        <w:rPr>
          <w:rFonts w:ascii="Arial" w:hAnsi="Arial" w:cs="Arial"/>
          <w:spacing w:val="2"/>
          <w:szCs w:val="24"/>
        </w:rPr>
        <w:t>ento do art. 164, § 3º da CR/88;</w:t>
      </w:r>
    </w:p>
    <w:p w:rsidR="0028225E" w:rsidRPr="00FE208F" w:rsidRDefault="0028225E" w:rsidP="0028225E">
      <w:pPr>
        <w:widowControl w:val="0"/>
        <w:numPr>
          <w:ilvl w:val="0"/>
          <w:numId w:val="8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200" w:line="360" w:lineRule="auto"/>
        <w:ind w:left="0" w:firstLine="567"/>
        <w:jc w:val="both"/>
        <w:rPr>
          <w:rFonts w:ascii="Arial" w:hAnsi="Arial" w:cs="Arial"/>
          <w:spacing w:val="-2"/>
        </w:rPr>
      </w:pPr>
      <w:proofErr w:type="gramStart"/>
      <w:r w:rsidRPr="00FE208F">
        <w:rPr>
          <w:rFonts w:ascii="Arial" w:hAnsi="Arial" w:cs="Arial"/>
        </w:rPr>
        <w:t>pela</w:t>
      </w:r>
      <w:proofErr w:type="gramEnd"/>
      <w:r w:rsidRPr="00FE208F">
        <w:rPr>
          <w:rFonts w:ascii="Arial" w:hAnsi="Arial" w:cs="Arial"/>
        </w:rPr>
        <w:t xml:space="preserve"> aplicação de multa, com </w:t>
      </w:r>
      <w:r w:rsidRPr="00FE208F">
        <w:rPr>
          <w:rFonts w:ascii="Arial" w:hAnsi="Arial" w:cs="Arial"/>
          <w:spacing w:val="-2"/>
        </w:rPr>
        <w:t xml:space="preserve">fulcro no art. 85, II, da Lei Complementar estadual nº 102, de 2008. </w:t>
      </w:r>
    </w:p>
    <w:p w:rsidR="0072544B" w:rsidRPr="001F552E" w:rsidRDefault="0072544B" w:rsidP="0072544B">
      <w:pPr>
        <w:numPr>
          <w:ilvl w:val="0"/>
          <w:numId w:val="3"/>
        </w:numPr>
        <w:tabs>
          <w:tab w:val="clear" w:pos="3375"/>
          <w:tab w:val="num" w:pos="1418"/>
        </w:tabs>
        <w:spacing w:after="200" w:line="360" w:lineRule="auto"/>
        <w:ind w:left="0" w:firstLine="0"/>
        <w:jc w:val="both"/>
        <w:rPr>
          <w:rFonts w:ascii="Arial" w:hAnsi="Arial" w:cs="Arial"/>
          <w:b/>
          <w:u w:val="single"/>
        </w:rPr>
      </w:pPr>
      <w:r w:rsidRPr="001F552E">
        <w:rPr>
          <w:rFonts w:ascii="Arial" w:hAnsi="Arial" w:cs="Arial"/>
        </w:rPr>
        <w:t xml:space="preserve">É o parecer conclusivo. </w:t>
      </w:r>
    </w:p>
    <w:p w:rsidR="0072544B" w:rsidRPr="001F552E" w:rsidRDefault="0072544B" w:rsidP="0072544B">
      <w:pPr>
        <w:spacing w:after="200" w:line="360" w:lineRule="auto"/>
        <w:jc w:val="center"/>
        <w:rPr>
          <w:rFonts w:ascii="Arial" w:hAnsi="Arial" w:cs="Arial"/>
        </w:rPr>
      </w:pPr>
      <w:r w:rsidRPr="001F552E">
        <w:rPr>
          <w:rFonts w:ascii="Arial" w:hAnsi="Arial" w:cs="Arial"/>
        </w:rPr>
        <w:t xml:space="preserve">Belo Horizonte, </w:t>
      </w:r>
      <w:r w:rsidR="00F25EE8">
        <w:rPr>
          <w:rFonts w:ascii="Arial" w:hAnsi="Arial" w:cs="Arial"/>
        </w:rPr>
        <w:t>20</w:t>
      </w:r>
      <w:r w:rsidRPr="001F552E">
        <w:rPr>
          <w:rFonts w:ascii="Arial" w:hAnsi="Arial" w:cs="Arial"/>
        </w:rPr>
        <w:t xml:space="preserve"> de</w:t>
      </w:r>
      <w:proofErr w:type="gramStart"/>
      <w:r w:rsidRPr="001F552E">
        <w:rPr>
          <w:rFonts w:ascii="Arial" w:hAnsi="Arial" w:cs="Arial"/>
        </w:rPr>
        <w:t xml:space="preserve">  </w:t>
      </w:r>
      <w:proofErr w:type="gramEnd"/>
      <w:r w:rsidRPr="001F552E">
        <w:rPr>
          <w:rFonts w:ascii="Arial" w:hAnsi="Arial" w:cs="Arial"/>
        </w:rPr>
        <w:t>novembro de 2014.</w:t>
      </w:r>
    </w:p>
    <w:p w:rsidR="0072544B" w:rsidRPr="001F552E" w:rsidRDefault="0072544B" w:rsidP="0072544B">
      <w:pPr>
        <w:spacing w:after="200" w:line="360" w:lineRule="auto"/>
        <w:jc w:val="center"/>
        <w:rPr>
          <w:rFonts w:ascii="Arial" w:hAnsi="Arial" w:cs="Arial"/>
        </w:rPr>
      </w:pPr>
    </w:p>
    <w:p w:rsidR="0072544B" w:rsidRPr="001F552E" w:rsidRDefault="0072544B" w:rsidP="0072544B">
      <w:pPr>
        <w:tabs>
          <w:tab w:val="left" w:pos="8357"/>
        </w:tabs>
        <w:jc w:val="center"/>
        <w:rPr>
          <w:rFonts w:ascii="Arial" w:hAnsi="Arial" w:cs="Arial"/>
          <w:b/>
        </w:rPr>
      </w:pPr>
      <w:r w:rsidRPr="001F552E">
        <w:rPr>
          <w:rFonts w:ascii="Arial" w:hAnsi="Arial" w:cs="Arial"/>
          <w:b/>
        </w:rPr>
        <w:t>Sara Meinberg</w:t>
      </w:r>
    </w:p>
    <w:p w:rsidR="0072544B" w:rsidRPr="001F552E" w:rsidRDefault="0072544B" w:rsidP="0072544B">
      <w:pPr>
        <w:tabs>
          <w:tab w:val="left" w:pos="8357"/>
        </w:tabs>
        <w:jc w:val="center"/>
        <w:rPr>
          <w:sz w:val="18"/>
          <w:szCs w:val="18"/>
        </w:rPr>
      </w:pPr>
      <w:r w:rsidRPr="001F552E">
        <w:rPr>
          <w:rFonts w:ascii="Arial" w:hAnsi="Arial" w:cs="Arial"/>
          <w:sz w:val="18"/>
          <w:szCs w:val="18"/>
        </w:rPr>
        <w:t>Procuradora do Ministério Público de Contas</w:t>
      </w:r>
    </w:p>
    <w:p w:rsidR="0072544B" w:rsidRPr="001F552E" w:rsidRDefault="0072544B" w:rsidP="0072544B">
      <w:pPr>
        <w:spacing w:after="200" w:line="360" w:lineRule="auto"/>
        <w:jc w:val="both"/>
        <w:rPr>
          <w:rFonts w:ascii="Arial" w:hAnsi="Arial" w:cs="Arial"/>
          <w:szCs w:val="20"/>
        </w:rPr>
      </w:pPr>
    </w:p>
    <w:sectPr w:rsidR="0072544B" w:rsidRPr="001F552E" w:rsidSect="0028225E">
      <w:headerReference w:type="default" r:id="rId8"/>
      <w:footerReference w:type="default" r:id="rId9"/>
      <w:pgSz w:w="11906" w:h="16838" w:code="9"/>
      <w:pgMar w:top="1418" w:right="851" w:bottom="709" w:left="1701" w:header="737" w:footer="0" w:gutter="0"/>
      <w:pgNumType w:start="14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52E" w:rsidRDefault="001F552E">
      <w:r>
        <w:separator/>
      </w:r>
    </w:p>
  </w:endnote>
  <w:endnote w:type="continuationSeparator" w:id="0">
    <w:p w:rsidR="001F552E" w:rsidRDefault="001F5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tzerlandCondensed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FFFF" w:usb2="FFC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choolboo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52E" w:rsidRPr="00C15DC4" w:rsidRDefault="001F552E">
    <w:pPr>
      <w:pStyle w:val="Rodap"/>
      <w:rPr>
        <w:sz w:val="16"/>
        <w:szCs w:val="16"/>
      </w:rPr>
    </w:pPr>
    <w:r>
      <w:rPr>
        <w:sz w:val="16"/>
        <w:szCs w:val="16"/>
      </w:rPr>
      <w:t>873.621 RS</w:t>
    </w:r>
  </w:p>
  <w:p w:rsidR="001F552E" w:rsidRDefault="001F552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52E" w:rsidRDefault="001F552E">
      <w:r>
        <w:separator/>
      </w:r>
    </w:p>
  </w:footnote>
  <w:footnote w:type="continuationSeparator" w:id="0">
    <w:p w:rsidR="001F552E" w:rsidRDefault="001F552E">
      <w:r>
        <w:continuationSeparator/>
      </w:r>
    </w:p>
  </w:footnote>
  <w:footnote w:id="1">
    <w:p w:rsidR="001F552E" w:rsidRPr="00EC3AE3" w:rsidRDefault="001F552E" w:rsidP="0072544B">
      <w:pPr>
        <w:pStyle w:val="Textodenotaderodap"/>
        <w:rPr>
          <w:rFonts w:ascii="Schoolbook" w:hAnsi="Schoolbook"/>
          <w:sz w:val="18"/>
          <w:szCs w:val="18"/>
        </w:rPr>
      </w:pPr>
      <w:r w:rsidRPr="00EC3AE3">
        <w:rPr>
          <w:rStyle w:val="Refdenotaderodap"/>
          <w:rFonts w:ascii="Schoolbook" w:hAnsi="Schoolbook"/>
          <w:sz w:val="18"/>
          <w:szCs w:val="18"/>
        </w:rPr>
        <w:footnoteRef/>
      </w:r>
      <w:r w:rsidRPr="00EC3AE3">
        <w:rPr>
          <w:rFonts w:ascii="Schoolbook" w:hAnsi="Schoolbook"/>
          <w:sz w:val="18"/>
          <w:szCs w:val="18"/>
        </w:rPr>
        <w:t xml:space="preserve"> Disponível em: http://www.previdencia.</w:t>
      </w:r>
      <w:r>
        <w:rPr>
          <w:rFonts w:ascii="Schoolbook" w:hAnsi="Schoolbook"/>
          <w:sz w:val="18"/>
          <w:szCs w:val="18"/>
        </w:rPr>
        <w:t>gov.br/arquivos/office/4_090928-</w:t>
      </w:r>
      <w:r w:rsidRPr="00EC3AE3">
        <w:rPr>
          <w:rFonts w:ascii="Schoolbook" w:hAnsi="Schoolbook"/>
          <w:sz w:val="18"/>
          <w:szCs w:val="18"/>
        </w:rPr>
        <w:t>114031-143.pdf</w:t>
      </w:r>
    </w:p>
  </w:footnote>
  <w:footnote w:id="2">
    <w:p w:rsidR="001F552E" w:rsidRPr="00EC3AE3" w:rsidRDefault="001F552E" w:rsidP="0072544B">
      <w:pPr>
        <w:pStyle w:val="Textodenotaderodap"/>
        <w:rPr>
          <w:rFonts w:ascii="Schoolbook" w:hAnsi="Schoolbook"/>
          <w:sz w:val="18"/>
          <w:szCs w:val="18"/>
        </w:rPr>
      </w:pPr>
      <w:r w:rsidRPr="00EC3AE3">
        <w:rPr>
          <w:rStyle w:val="Refdenotaderodap"/>
          <w:rFonts w:ascii="Schoolbook" w:hAnsi="Schoolbook"/>
          <w:sz w:val="18"/>
          <w:szCs w:val="18"/>
        </w:rPr>
        <w:footnoteRef/>
      </w:r>
      <w:r w:rsidRPr="00EC3AE3">
        <w:rPr>
          <w:rFonts w:ascii="Schoolbook" w:hAnsi="Schoolbook"/>
          <w:sz w:val="18"/>
          <w:szCs w:val="18"/>
        </w:rPr>
        <w:t xml:space="preserve"> Disponível em: http://www.previdencia.gov.br/arquivos/office/4_101129-103306-555.pdf</w:t>
      </w:r>
    </w:p>
  </w:footnote>
  <w:footnote w:id="3">
    <w:p w:rsidR="001F552E" w:rsidRPr="008C0410" w:rsidRDefault="001F552E" w:rsidP="0072544B">
      <w:pPr>
        <w:pStyle w:val="Textodenotaderodap"/>
        <w:jc w:val="both"/>
        <w:rPr>
          <w:sz w:val="18"/>
          <w:szCs w:val="18"/>
        </w:rPr>
      </w:pPr>
      <w:r w:rsidRPr="008C0410">
        <w:rPr>
          <w:rStyle w:val="Refdenotaderodap"/>
          <w:sz w:val="18"/>
          <w:szCs w:val="18"/>
        </w:rPr>
        <w:footnoteRef/>
      </w:r>
      <w:r w:rsidRPr="008C0410">
        <w:rPr>
          <w:sz w:val="18"/>
          <w:szCs w:val="18"/>
        </w:rPr>
        <w:t xml:space="preserve"> SILVA, José Afonso </w:t>
      </w:r>
      <w:proofErr w:type="spellStart"/>
      <w:proofErr w:type="gramStart"/>
      <w:r w:rsidRPr="008C0410">
        <w:rPr>
          <w:sz w:val="18"/>
          <w:szCs w:val="18"/>
        </w:rPr>
        <w:t>da.</w:t>
      </w:r>
      <w:proofErr w:type="spellEnd"/>
      <w:proofErr w:type="gramEnd"/>
      <w:r w:rsidRPr="008C0410">
        <w:rPr>
          <w:sz w:val="18"/>
          <w:szCs w:val="18"/>
        </w:rPr>
        <w:t xml:space="preserve"> Curso de Direito Constitucional Positivo. 34ª ed. São Paulo: Malheiros Editores Ltda. 2010. Pág. 423 e 424</w:t>
      </w:r>
    </w:p>
  </w:footnote>
  <w:footnote w:id="4">
    <w:p w:rsidR="001F552E" w:rsidRDefault="001F552E" w:rsidP="0072544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1" w:history="1">
        <w:r w:rsidRPr="004525CC">
          <w:rPr>
            <w:rStyle w:val="Hyperlink"/>
          </w:rPr>
          <w:t>http://www4.bcb.gov.br/Lid/Liquidacao/patual/relacao.asp?idpai=REGESP</w:t>
        </w:r>
      </w:hyperlink>
      <w:r>
        <w:t xml:space="preserve">. </w:t>
      </w:r>
      <w:r w:rsidRPr="00051817">
        <w:rPr>
          <w:i/>
        </w:rPr>
        <w:t>Site</w:t>
      </w:r>
      <w:r>
        <w:t xml:space="preserve"> do Banco Central acessado em 09/10/2014.</w:t>
      </w:r>
    </w:p>
  </w:footnote>
  <w:footnote w:id="5">
    <w:p w:rsidR="001F552E" w:rsidRPr="008C0410" w:rsidRDefault="001F552E" w:rsidP="0072544B">
      <w:pPr>
        <w:pStyle w:val="Textodenotaderodap"/>
        <w:rPr>
          <w:sz w:val="18"/>
          <w:szCs w:val="18"/>
        </w:rPr>
      </w:pPr>
      <w:r w:rsidRPr="008C0410">
        <w:rPr>
          <w:rStyle w:val="Refdenotaderodap"/>
          <w:sz w:val="18"/>
          <w:szCs w:val="18"/>
        </w:rPr>
        <w:footnoteRef/>
      </w:r>
      <w:r w:rsidRPr="008C0410">
        <w:rPr>
          <w:sz w:val="18"/>
          <w:szCs w:val="18"/>
        </w:rPr>
        <w:t xml:space="preserve"> FURTADO, J.</w:t>
      </w:r>
      <w:r>
        <w:rPr>
          <w:sz w:val="18"/>
          <w:szCs w:val="18"/>
        </w:rPr>
        <w:t xml:space="preserve"> </w:t>
      </w:r>
      <w:proofErr w:type="gramStart"/>
      <w:r w:rsidRPr="008C0410">
        <w:rPr>
          <w:sz w:val="18"/>
          <w:szCs w:val="18"/>
        </w:rPr>
        <w:t>R.</w:t>
      </w:r>
      <w:proofErr w:type="gramEnd"/>
      <w:r w:rsidRPr="008C0410">
        <w:rPr>
          <w:sz w:val="18"/>
          <w:szCs w:val="18"/>
        </w:rPr>
        <w:t xml:space="preserve"> Caldas. Direito Financeiro. 4 ed. Belo Horizonte: </w:t>
      </w:r>
      <w:proofErr w:type="spellStart"/>
      <w:r w:rsidRPr="008C0410">
        <w:rPr>
          <w:sz w:val="18"/>
          <w:szCs w:val="18"/>
        </w:rPr>
        <w:t>Forum</w:t>
      </w:r>
      <w:proofErr w:type="spellEnd"/>
      <w:r w:rsidRPr="008C0410">
        <w:rPr>
          <w:sz w:val="18"/>
          <w:szCs w:val="18"/>
        </w:rPr>
        <w:t>. 2013. Pág. 503 e 504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4A0"/>
    </w:tblPr>
    <w:tblGrid>
      <w:gridCol w:w="7870"/>
      <w:gridCol w:w="1341"/>
    </w:tblGrid>
    <w:tr w:rsidR="001F552E" w:rsidTr="00365F54">
      <w:tc>
        <w:tcPr>
          <w:tcW w:w="7870" w:type="dxa"/>
          <w:hideMark/>
        </w:tcPr>
        <w:p w:rsidR="001F552E" w:rsidRDefault="000A4286" w:rsidP="00365F54">
          <w:pPr>
            <w:pStyle w:val="Cabealho"/>
            <w:rPr>
              <w:sz w:val="16"/>
            </w:rPr>
          </w:pPr>
          <w:r w:rsidRPr="000A4286">
            <w:pict>
              <v:oval id="_x0000_s2053" style="position:absolute;margin-left:390.15pt;margin-top:.55pt;width:64.8pt;height:64.8pt;z-index:-251658752;mso-wrap-edited:f" o:allowincell="f" strokeweight=".5pt"/>
            </w:pict>
          </w:r>
          <w:r w:rsidR="001F552E">
            <w:t xml:space="preserve">                                                     </w:t>
          </w:r>
          <w:r w:rsidR="001F552E" w:rsidRPr="001C6E4B">
            <w:rPr>
              <w:noProof/>
            </w:rPr>
            <w:drawing>
              <wp:inline distT="0" distB="0" distL="0" distR="0">
                <wp:extent cx="758825" cy="724535"/>
                <wp:effectExtent l="19050" t="0" r="3175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" cy="724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1" w:type="dxa"/>
        </w:tcPr>
        <w:p w:rsidR="001F552E" w:rsidRDefault="001F552E" w:rsidP="00365F54">
          <w:pPr>
            <w:jc w:val="center"/>
            <w:rPr>
              <w:sz w:val="16"/>
            </w:rPr>
          </w:pPr>
        </w:p>
        <w:p w:rsidR="001F552E" w:rsidRDefault="001F552E" w:rsidP="00365F54">
          <w:pPr>
            <w:jc w:val="center"/>
            <w:rPr>
              <w:sz w:val="16"/>
            </w:rPr>
          </w:pPr>
          <w:r>
            <w:rPr>
              <w:sz w:val="16"/>
            </w:rPr>
            <w:t>Ministério Público</w:t>
          </w:r>
        </w:p>
        <w:p w:rsidR="001F552E" w:rsidRDefault="001F552E" w:rsidP="00365F54">
          <w:pPr>
            <w:jc w:val="center"/>
            <w:rPr>
              <w:sz w:val="16"/>
            </w:rPr>
          </w:pPr>
          <w:r>
            <w:rPr>
              <w:sz w:val="16"/>
            </w:rPr>
            <w:t>Folha nº</w:t>
          </w:r>
        </w:p>
        <w:p w:rsidR="001F552E" w:rsidRDefault="001F552E" w:rsidP="00365F54">
          <w:pPr>
            <w:jc w:val="center"/>
            <w:rPr>
              <w:sz w:val="16"/>
            </w:rPr>
          </w:pPr>
          <w:r>
            <w:rPr>
              <w:sz w:val="16"/>
            </w:rPr>
            <w:t xml:space="preserve"> </w:t>
          </w:r>
          <w:r w:rsidR="000A4286" w:rsidRPr="00A0518E">
            <w:rPr>
              <w:sz w:val="16"/>
            </w:rPr>
            <w:fldChar w:fldCharType="begin"/>
          </w:r>
          <w:r w:rsidRPr="00A0518E">
            <w:rPr>
              <w:sz w:val="16"/>
            </w:rPr>
            <w:instrText xml:space="preserve"> PAGE   \* MERGEFORMAT </w:instrText>
          </w:r>
          <w:r w:rsidR="000A4286" w:rsidRPr="00A0518E">
            <w:rPr>
              <w:sz w:val="16"/>
            </w:rPr>
            <w:fldChar w:fldCharType="separate"/>
          </w:r>
          <w:r w:rsidR="00F25EE8">
            <w:rPr>
              <w:noProof/>
              <w:sz w:val="16"/>
            </w:rPr>
            <w:t>152</w:t>
          </w:r>
          <w:r w:rsidR="000A4286" w:rsidRPr="00A0518E">
            <w:rPr>
              <w:sz w:val="16"/>
            </w:rPr>
            <w:fldChar w:fldCharType="end"/>
          </w:r>
        </w:p>
        <w:p w:rsidR="001F552E" w:rsidRDefault="001F552E" w:rsidP="00365F54">
          <w:pPr>
            <w:pStyle w:val="Cabealho"/>
            <w:jc w:val="center"/>
            <w:rPr>
              <w:sz w:val="16"/>
            </w:rPr>
          </w:pPr>
        </w:p>
      </w:tc>
    </w:tr>
    <w:tr w:rsidR="001F552E" w:rsidTr="00365F54">
      <w:tc>
        <w:tcPr>
          <w:tcW w:w="9211" w:type="dxa"/>
          <w:gridSpan w:val="2"/>
        </w:tcPr>
        <w:p w:rsidR="001F552E" w:rsidRDefault="001F552E" w:rsidP="00365F54">
          <w:pPr>
            <w:pStyle w:val="Cabealho"/>
            <w:spacing w:before="120"/>
            <w:jc w:val="center"/>
            <w:rPr>
              <w:sz w:val="16"/>
            </w:rPr>
          </w:pPr>
        </w:p>
      </w:tc>
    </w:tr>
    <w:tr w:rsidR="001F552E" w:rsidTr="00365F54">
      <w:tc>
        <w:tcPr>
          <w:tcW w:w="9211" w:type="dxa"/>
          <w:gridSpan w:val="2"/>
          <w:hideMark/>
        </w:tcPr>
        <w:p w:rsidR="001F552E" w:rsidRDefault="001F552E" w:rsidP="00365F54">
          <w:pPr>
            <w:pStyle w:val="Cabealho"/>
            <w:spacing w:before="12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MINISTÉRIO PÚBLICO DE CONTAS DO ESTADO DE MINAS GERAIS</w:t>
          </w:r>
        </w:p>
        <w:p w:rsidR="001F552E" w:rsidRDefault="001F552E" w:rsidP="00365F54">
          <w:pPr>
            <w:pStyle w:val="Cabealho"/>
            <w:spacing w:before="120"/>
            <w:jc w:val="center"/>
            <w:rPr>
              <w:sz w:val="16"/>
            </w:rPr>
          </w:pPr>
          <w:r>
            <w:rPr>
              <w:b/>
              <w:sz w:val="20"/>
            </w:rPr>
            <w:t>Gabinete da Procuradora Sara Meinberg</w:t>
          </w:r>
        </w:p>
      </w:tc>
    </w:tr>
  </w:tbl>
  <w:p w:rsidR="001F552E" w:rsidRDefault="001F552E">
    <w:pPr>
      <w:pStyle w:val="Cabealho"/>
      <w:rPr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8005AF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7F58D0F2"/>
    <w:name w:val="WW8Num34"/>
    <w:lvl w:ilvl="0">
      <w:start w:val="1"/>
      <w:numFmt w:val="decimal"/>
      <w:lvlText w:val="%1."/>
      <w:lvlJc w:val="left"/>
      <w:pPr>
        <w:tabs>
          <w:tab w:val="num" w:pos="3375"/>
        </w:tabs>
        <w:ind w:left="3375" w:hanging="397"/>
      </w:pPr>
      <w:rPr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57B3E"/>
    <w:multiLevelType w:val="multilevel"/>
    <w:tmpl w:val="EEC8EF10"/>
    <w:lvl w:ilvl="0">
      <w:start w:val="1"/>
      <w:numFmt w:val="decimal"/>
      <w:pStyle w:val="Ttulo3"/>
      <w:lvlText w:val="%1"/>
      <w:lvlJc w:val="left"/>
      <w:pPr>
        <w:tabs>
          <w:tab w:val="num" w:pos="36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ind w:left="36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720" w:hanging="1800"/>
      </w:pPr>
      <w:rPr>
        <w:rFonts w:hint="default"/>
      </w:rPr>
    </w:lvl>
  </w:abstractNum>
  <w:abstractNum w:abstractNumId="3">
    <w:nsid w:val="2A693968"/>
    <w:multiLevelType w:val="hybridMultilevel"/>
    <w:tmpl w:val="B912751C"/>
    <w:lvl w:ilvl="0" w:tplc="7A8A95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5B27A6"/>
    <w:multiLevelType w:val="hybridMultilevel"/>
    <w:tmpl w:val="BAF86A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FD39C1"/>
    <w:multiLevelType w:val="hybridMultilevel"/>
    <w:tmpl w:val="BFACDC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322C3E"/>
    <w:multiLevelType w:val="hybridMultilevel"/>
    <w:tmpl w:val="7E3E82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EB36E1"/>
    <w:multiLevelType w:val="hybridMultilevel"/>
    <w:tmpl w:val="ADAE5BA2"/>
    <w:lvl w:ilvl="0" w:tplc="E1D68D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2093D3E"/>
    <w:multiLevelType w:val="hybridMultilevel"/>
    <w:tmpl w:val="8392E7EA"/>
    <w:lvl w:ilvl="0" w:tplc="1392142E">
      <w:start w:val="1"/>
      <w:numFmt w:val="lowerLetter"/>
      <w:lvlText w:val="%1)"/>
      <w:lvlJc w:val="left"/>
      <w:pPr>
        <w:ind w:left="56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152" w:hanging="360"/>
      </w:pPr>
    </w:lvl>
    <w:lvl w:ilvl="2" w:tplc="0416001B" w:tentative="1">
      <w:start w:val="1"/>
      <w:numFmt w:val="lowerRoman"/>
      <w:lvlText w:val="%3."/>
      <w:lvlJc w:val="right"/>
      <w:pPr>
        <w:ind w:left="10872" w:hanging="180"/>
      </w:pPr>
    </w:lvl>
    <w:lvl w:ilvl="3" w:tplc="0416000F" w:tentative="1">
      <w:start w:val="1"/>
      <w:numFmt w:val="decimal"/>
      <w:lvlText w:val="%4."/>
      <w:lvlJc w:val="left"/>
      <w:pPr>
        <w:ind w:left="11592" w:hanging="360"/>
      </w:pPr>
    </w:lvl>
    <w:lvl w:ilvl="4" w:tplc="04160019" w:tentative="1">
      <w:start w:val="1"/>
      <w:numFmt w:val="lowerLetter"/>
      <w:lvlText w:val="%5."/>
      <w:lvlJc w:val="left"/>
      <w:pPr>
        <w:ind w:left="12312" w:hanging="360"/>
      </w:pPr>
    </w:lvl>
    <w:lvl w:ilvl="5" w:tplc="0416001B" w:tentative="1">
      <w:start w:val="1"/>
      <w:numFmt w:val="lowerRoman"/>
      <w:lvlText w:val="%6."/>
      <w:lvlJc w:val="right"/>
      <w:pPr>
        <w:ind w:left="13032" w:hanging="180"/>
      </w:pPr>
    </w:lvl>
    <w:lvl w:ilvl="6" w:tplc="0416000F" w:tentative="1">
      <w:start w:val="1"/>
      <w:numFmt w:val="decimal"/>
      <w:lvlText w:val="%7."/>
      <w:lvlJc w:val="left"/>
      <w:pPr>
        <w:ind w:left="13752" w:hanging="360"/>
      </w:pPr>
    </w:lvl>
    <w:lvl w:ilvl="7" w:tplc="04160019" w:tentative="1">
      <w:start w:val="1"/>
      <w:numFmt w:val="lowerLetter"/>
      <w:lvlText w:val="%8."/>
      <w:lvlJc w:val="left"/>
      <w:pPr>
        <w:ind w:left="14472" w:hanging="360"/>
      </w:pPr>
    </w:lvl>
    <w:lvl w:ilvl="8" w:tplc="0416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9">
    <w:nsid w:val="640D164C"/>
    <w:multiLevelType w:val="hybridMultilevel"/>
    <w:tmpl w:val="28886F3E"/>
    <w:lvl w:ilvl="0" w:tplc="50C63B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CE3A3C"/>
    <w:multiLevelType w:val="hybridMultilevel"/>
    <w:tmpl w:val="22628762"/>
    <w:lvl w:ilvl="0" w:tplc="A240DB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FA818D8"/>
    <w:multiLevelType w:val="hybridMultilevel"/>
    <w:tmpl w:val="A1A81D18"/>
    <w:lvl w:ilvl="0" w:tplc="EA92A22C">
      <w:start w:val="1"/>
      <w:numFmt w:val="bullet"/>
      <w:lvlText w:val="-"/>
      <w:lvlJc w:val="left"/>
      <w:pPr>
        <w:ind w:left="2487" w:hanging="360"/>
      </w:pPr>
      <w:rPr>
        <w:rFonts w:ascii="SwitzerlandCondensed" w:hAnsi="SwitzerlandCondensed"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6"/>
  </w:num>
  <w:num w:numId="10">
    <w:abstractNumId w:val="4"/>
  </w:num>
  <w:num w:numId="11">
    <w:abstractNumId w:val="11"/>
  </w:num>
  <w:num w:numId="12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24DE1"/>
    <w:rsid w:val="000009DC"/>
    <w:rsid w:val="0000155F"/>
    <w:rsid w:val="00001577"/>
    <w:rsid w:val="00001828"/>
    <w:rsid w:val="00001A06"/>
    <w:rsid w:val="00001ECF"/>
    <w:rsid w:val="00001FAE"/>
    <w:rsid w:val="00001FD8"/>
    <w:rsid w:val="00002331"/>
    <w:rsid w:val="000025F6"/>
    <w:rsid w:val="00002742"/>
    <w:rsid w:val="000031B9"/>
    <w:rsid w:val="000035F4"/>
    <w:rsid w:val="00003AB7"/>
    <w:rsid w:val="00003D27"/>
    <w:rsid w:val="0000438D"/>
    <w:rsid w:val="000055DE"/>
    <w:rsid w:val="0000563D"/>
    <w:rsid w:val="0000565F"/>
    <w:rsid w:val="00005940"/>
    <w:rsid w:val="00005C7E"/>
    <w:rsid w:val="0000661E"/>
    <w:rsid w:val="00006881"/>
    <w:rsid w:val="000069CD"/>
    <w:rsid w:val="00006A84"/>
    <w:rsid w:val="00006C93"/>
    <w:rsid w:val="00006CA1"/>
    <w:rsid w:val="00006E26"/>
    <w:rsid w:val="00006EEC"/>
    <w:rsid w:val="00006F75"/>
    <w:rsid w:val="000070F5"/>
    <w:rsid w:val="00007148"/>
    <w:rsid w:val="000072B1"/>
    <w:rsid w:val="00007309"/>
    <w:rsid w:val="000073D0"/>
    <w:rsid w:val="00007CBD"/>
    <w:rsid w:val="000100F9"/>
    <w:rsid w:val="00010524"/>
    <w:rsid w:val="00010681"/>
    <w:rsid w:val="000108AE"/>
    <w:rsid w:val="00010C21"/>
    <w:rsid w:val="00010E3D"/>
    <w:rsid w:val="00011E0B"/>
    <w:rsid w:val="00012086"/>
    <w:rsid w:val="00012433"/>
    <w:rsid w:val="00012769"/>
    <w:rsid w:val="00012902"/>
    <w:rsid w:val="00013184"/>
    <w:rsid w:val="000133F3"/>
    <w:rsid w:val="0001392C"/>
    <w:rsid w:val="00013DAB"/>
    <w:rsid w:val="0001407D"/>
    <w:rsid w:val="00014353"/>
    <w:rsid w:val="0001467B"/>
    <w:rsid w:val="000147C4"/>
    <w:rsid w:val="00014CF6"/>
    <w:rsid w:val="00014DE6"/>
    <w:rsid w:val="00014EF8"/>
    <w:rsid w:val="00014FC6"/>
    <w:rsid w:val="000154E4"/>
    <w:rsid w:val="000155CC"/>
    <w:rsid w:val="00015824"/>
    <w:rsid w:val="00015933"/>
    <w:rsid w:val="00015FB6"/>
    <w:rsid w:val="00016034"/>
    <w:rsid w:val="00016354"/>
    <w:rsid w:val="00016958"/>
    <w:rsid w:val="000171F3"/>
    <w:rsid w:val="00017272"/>
    <w:rsid w:val="0001740D"/>
    <w:rsid w:val="000174D1"/>
    <w:rsid w:val="00017667"/>
    <w:rsid w:val="00017908"/>
    <w:rsid w:val="00017E03"/>
    <w:rsid w:val="00017E06"/>
    <w:rsid w:val="00017EA2"/>
    <w:rsid w:val="00017F75"/>
    <w:rsid w:val="00020683"/>
    <w:rsid w:val="0002074B"/>
    <w:rsid w:val="00020E66"/>
    <w:rsid w:val="000214F0"/>
    <w:rsid w:val="0002178C"/>
    <w:rsid w:val="0002178F"/>
    <w:rsid w:val="000217A0"/>
    <w:rsid w:val="00021850"/>
    <w:rsid w:val="000219C1"/>
    <w:rsid w:val="00021F76"/>
    <w:rsid w:val="000220E6"/>
    <w:rsid w:val="000226B1"/>
    <w:rsid w:val="00022945"/>
    <w:rsid w:val="00022CEA"/>
    <w:rsid w:val="00023A0C"/>
    <w:rsid w:val="00023BC2"/>
    <w:rsid w:val="00023C85"/>
    <w:rsid w:val="00023F41"/>
    <w:rsid w:val="000241DA"/>
    <w:rsid w:val="000244E0"/>
    <w:rsid w:val="0002457A"/>
    <w:rsid w:val="00024F5A"/>
    <w:rsid w:val="0002572C"/>
    <w:rsid w:val="0002578D"/>
    <w:rsid w:val="0002586C"/>
    <w:rsid w:val="0002588A"/>
    <w:rsid w:val="00025AD6"/>
    <w:rsid w:val="00025CFF"/>
    <w:rsid w:val="00025E2C"/>
    <w:rsid w:val="000261C5"/>
    <w:rsid w:val="000262BA"/>
    <w:rsid w:val="000263A2"/>
    <w:rsid w:val="0002641A"/>
    <w:rsid w:val="00027B93"/>
    <w:rsid w:val="00027BB1"/>
    <w:rsid w:val="00027E35"/>
    <w:rsid w:val="00030E9D"/>
    <w:rsid w:val="00032564"/>
    <w:rsid w:val="00032777"/>
    <w:rsid w:val="000327F3"/>
    <w:rsid w:val="00032AC7"/>
    <w:rsid w:val="00032BB1"/>
    <w:rsid w:val="00033046"/>
    <w:rsid w:val="00033994"/>
    <w:rsid w:val="00033E6F"/>
    <w:rsid w:val="00034144"/>
    <w:rsid w:val="000341DC"/>
    <w:rsid w:val="00034557"/>
    <w:rsid w:val="00034811"/>
    <w:rsid w:val="00034A6E"/>
    <w:rsid w:val="00034ED1"/>
    <w:rsid w:val="00034F86"/>
    <w:rsid w:val="00035074"/>
    <w:rsid w:val="00035317"/>
    <w:rsid w:val="0003569E"/>
    <w:rsid w:val="000358C1"/>
    <w:rsid w:val="00035A49"/>
    <w:rsid w:val="00035D9A"/>
    <w:rsid w:val="0003635E"/>
    <w:rsid w:val="0003678C"/>
    <w:rsid w:val="000372AB"/>
    <w:rsid w:val="0003782A"/>
    <w:rsid w:val="000378A4"/>
    <w:rsid w:val="00037A04"/>
    <w:rsid w:val="00037A1E"/>
    <w:rsid w:val="00037DF8"/>
    <w:rsid w:val="000402A2"/>
    <w:rsid w:val="000403FE"/>
    <w:rsid w:val="0004067D"/>
    <w:rsid w:val="00041581"/>
    <w:rsid w:val="00041AF0"/>
    <w:rsid w:val="00041D71"/>
    <w:rsid w:val="0004297A"/>
    <w:rsid w:val="00042B9C"/>
    <w:rsid w:val="0004426B"/>
    <w:rsid w:val="00044386"/>
    <w:rsid w:val="00044467"/>
    <w:rsid w:val="00044AF2"/>
    <w:rsid w:val="00044F47"/>
    <w:rsid w:val="0004505E"/>
    <w:rsid w:val="00045A4C"/>
    <w:rsid w:val="00045D57"/>
    <w:rsid w:val="00046119"/>
    <w:rsid w:val="0004619A"/>
    <w:rsid w:val="000461CC"/>
    <w:rsid w:val="000463B3"/>
    <w:rsid w:val="00046D76"/>
    <w:rsid w:val="00050311"/>
    <w:rsid w:val="000507F7"/>
    <w:rsid w:val="00050ACA"/>
    <w:rsid w:val="00050D52"/>
    <w:rsid w:val="00050D94"/>
    <w:rsid w:val="00051547"/>
    <w:rsid w:val="000517F7"/>
    <w:rsid w:val="00051C36"/>
    <w:rsid w:val="00052A3A"/>
    <w:rsid w:val="00052AC8"/>
    <w:rsid w:val="000530D1"/>
    <w:rsid w:val="000530FD"/>
    <w:rsid w:val="00053509"/>
    <w:rsid w:val="0005436B"/>
    <w:rsid w:val="00054399"/>
    <w:rsid w:val="00054867"/>
    <w:rsid w:val="000549B9"/>
    <w:rsid w:val="000549FC"/>
    <w:rsid w:val="00054AA8"/>
    <w:rsid w:val="00054D9B"/>
    <w:rsid w:val="0005513A"/>
    <w:rsid w:val="00055493"/>
    <w:rsid w:val="00055575"/>
    <w:rsid w:val="000555DD"/>
    <w:rsid w:val="00055971"/>
    <w:rsid w:val="00055E29"/>
    <w:rsid w:val="00055F42"/>
    <w:rsid w:val="000561B1"/>
    <w:rsid w:val="000561B5"/>
    <w:rsid w:val="0005627C"/>
    <w:rsid w:val="000564B8"/>
    <w:rsid w:val="000567F2"/>
    <w:rsid w:val="00057312"/>
    <w:rsid w:val="000575C7"/>
    <w:rsid w:val="00057F65"/>
    <w:rsid w:val="00060751"/>
    <w:rsid w:val="00061D9D"/>
    <w:rsid w:val="00062A17"/>
    <w:rsid w:val="00062D51"/>
    <w:rsid w:val="00063645"/>
    <w:rsid w:val="00063889"/>
    <w:rsid w:val="00063A43"/>
    <w:rsid w:val="00063DBA"/>
    <w:rsid w:val="00063E29"/>
    <w:rsid w:val="00064137"/>
    <w:rsid w:val="0006481E"/>
    <w:rsid w:val="00064BDF"/>
    <w:rsid w:val="000652C0"/>
    <w:rsid w:val="000652FB"/>
    <w:rsid w:val="00065431"/>
    <w:rsid w:val="000654F4"/>
    <w:rsid w:val="00065628"/>
    <w:rsid w:val="00066CBD"/>
    <w:rsid w:val="00066F8F"/>
    <w:rsid w:val="00067242"/>
    <w:rsid w:val="000677C3"/>
    <w:rsid w:val="00067A46"/>
    <w:rsid w:val="00067B2D"/>
    <w:rsid w:val="00067DC1"/>
    <w:rsid w:val="0007004E"/>
    <w:rsid w:val="00070603"/>
    <w:rsid w:val="00070743"/>
    <w:rsid w:val="00070B69"/>
    <w:rsid w:val="0007107B"/>
    <w:rsid w:val="00071C1C"/>
    <w:rsid w:val="00072562"/>
    <w:rsid w:val="000729A4"/>
    <w:rsid w:val="00073406"/>
    <w:rsid w:val="0007357F"/>
    <w:rsid w:val="00073D5B"/>
    <w:rsid w:val="0007437E"/>
    <w:rsid w:val="0007454D"/>
    <w:rsid w:val="00074677"/>
    <w:rsid w:val="00074B37"/>
    <w:rsid w:val="00074F73"/>
    <w:rsid w:val="000752B5"/>
    <w:rsid w:val="00075507"/>
    <w:rsid w:val="000758BD"/>
    <w:rsid w:val="00075988"/>
    <w:rsid w:val="00075E9C"/>
    <w:rsid w:val="00076500"/>
    <w:rsid w:val="00076661"/>
    <w:rsid w:val="00076858"/>
    <w:rsid w:val="00076B34"/>
    <w:rsid w:val="000772B9"/>
    <w:rsid w:val="00077617"/>
    <w:rsid w:val="00077845"/>
    <w:rsid w:val="0007789E"/>
    <w:rsid w:val="000779CB"/>
    <w:rsid w:val="00077BDD"/>
    <w:rsid w:val="00080182"/>
    <w:rsid w:val="00080253"/>
    <w:rsid w:val="00080315"/>
    <w:rsid w:val="00080514"/>
    <w:rsid w:val="0008060C"/>
    <w:rsid w:val="00080FA7"/>
    <w:rsid w:val="00081AF7"/>
    <w:rsid w:val="00082407"/>
    <w:rsid w:val="00082890"/>
    <w:rsid w:val="0008310E"/>
    <w:rsid w:val="000831EA"/>
    <w:rsid w:val="0008329A"/>
    <w:rsid w:val="00083A91"/>
    <w:rsid w:val="00083D3D"/>
    <w:rsid w:val="00083DDF"/>
    <w:rsid w:val="00083E6A"/>
    <w:rsid w:val="0008412F"/>
    <w:rsid w:val="0008423A"/>
    <w:rsid w:val="0008427B"/>
    <w:rsid w:val="00084631"/>
    <w:rsid w:val="000848E1"/>
    <w:rsid w:val="00085452"/>
    <w:rsid w:val="000855C2"/>
    <w:rsid w:val="00085653"/>
    <w:rsid w:val="00085873"/>
    <w:rsid w:val="00085D4E"/>
    <w:rsid w:val="0008623B"/>
    <w:rsid w:val="0008628B"/>
    <w:rsid w:val="000862A4"/>
    <w:rsid w:val="0008642B"/>
    <w:rsid w:val="0008651C"/>
    <w:rsid w:val="0008662E"/>
    <w:rsid w:val="000866DF"/>
    <w:rsid w:val="00086DFB"/>
    <w:rsid w:val="00086F76"/>
    <w:rsid w:val="000871F9"/>
    <w:rsid w:val="00087384"/>
    <w:rsid w:val="0008754F"/>
    <w:rsid w:val="00090251"/>
    <w:rsid w:val="00090939"/>
    <w:rsid w:val="00090C75"/>
    <w:rsid w:val="00090D0B"/>
    <w:rsid w:val="00090DBB"/>
    <w:rsid w:val="00091079"/>
    <w:rsid w:val="00091418"/>
    <w:rsid w:val="00091771"/>
    <w:rsid w:val="000917D1"/>
    <w:rsid w:val="00091B62"/>
    <w:rsid w:val="000921E6"/>
    <w:rsid w:val="00092398"/>
    <w:rsid w:val="000923FD"/>
    <w:rsid w:val="00092468"/>
    <w:rsid w:val="00092758"/>
    <w:rsid w:val="000931B0"/>
    <w:rsid w:val="00093302"/>
    <w:rsid w:val="000933A3"/>
    <w:rsid w:val="000934FB"/>
    <w:rsid w:val="00093DCD"/>
    <w:rsid w:val="000940CA"/>
    <w:rsid w:val="0009432A"/>
    <w:rsid w:val="00094788"/>
    <w:rsid w:val="00095570"/>
    <w:rsid w:val="00095817"/>
    <w:rsid w:val="00095EB4"/>
    <w:rsid w:val="00096281"/>
    <w:rsid w:val="00096524"/>
    <w:rsid w:val="00096734"/>
    <w:rsid w:val="000967B0"/>
    <w:rsid w:val="0009737A"/>
    <w:rsid w:val="00097804"/>
    <w:rsid w:val="00097854"/>
    <w:rsid w:val="00097BC6"/>
    <w:rsid w:val="00097F3E"/>
    <w:rsid w:val="000A0174"/>
    <w:rsid w:val="000A061F"/>
    <w:rsid w:val="000A07BA"/>
    <w:rsid w:val="000A0B85"/>
    <w:rsid w:val="000A0D9E"/>
    <w:rsid w:val="000A0E5B"/>
    <w:rsid w:val="000A0E69"/>
    <w:rsid w:val="000A1683"/>
    <w:rsid w:val="000A196E"/>
    <w:rsid w:val="000A19DB"/>
    <w:rsid w:val="000A1A66"/>
    <w:rsid w:val="000A1A7A"/>
    <w:rsid w:val="000A29A7"/>
    <w:rsid w:val="000A2B32"/>
    <w:rsid w:val="000A373A"/>
    <w:rsid w:val="000A39DC"/>
    <w:rsid w:val="000A39DD"/>
    <w:rsid w:val="000A4286"/>
    <w:rsid w:val="000A4875"/>
    <w:rsid w:val="000A4F99"/>
    <w:rsid w:val="000A5276"/>
    <w:rsid w:val="000A5B34"/>
    <w:rsid w:val="000A5C36"/>
    <w:rsid w:val="000A5C57"/>
    <w:rsid w:val="000A5D25"/>
    <w:rsid w:val="000A5E9A"/>
    <w:rsid w:val="000A6228"/>
    <w:rsid w:val="000A65AB"/>
    <w:rsid w:val="000A6689"/>
    <w:rsid w:val="000A6693"/>
    <w:rsid w:val="000A7036"/>
    <w:rsid w:val="000A76FD"/>
    <w:rsid w:val="000A7860"/>
    <w:rsid w:val="000A7960"/>
    <w:rsid w:val="000A7B22"/>
    <w:rsid w:val="000A7D53"/>
    <w:rsid w:val="000B0439"/>
    <w:rsid w:val="000B0819"/>
    <w:rsid w:val="000B121E"/>
    <w:rsid w:val="000B1832"/>
    <w:rsid w:val="000B1A89"/>
    <w:rsid w:val="000B22F4"/>
    <w:rsid w:val="000B27C6"/>
    <w:rsid w:val="000B2A9A"/>
    <w:rsid w:val="000B2CBD"/>
    <w:rsid w:val="000B2D4F"/>
    <w:rsid w:val="000B2E33"/>
    <w:rsid w:val="000B2F59"/>
    <w:rsid w:val="000B348C"/>
    <w:rsid w:val="000B34CF"/>
    <w:rsid w:val="000B36C7"/>
    <w:rsid w:val="000B417D"/>
    <w:rsid w:val="000B46CA"/>
    <w:rsid w:val="000B4DFC"/>
    <w:rsid w:val="000B4F73"/>
    <w:rsid w:val="000B507F"/>
    <w:rsid w:val="000B57C0"/>
    <w:rsid w:val="000B5872"/>
    <w:rsid w:val="000B68DB"/>
    <w:rsid w:val="000B6BF2"/>
    <w:rsid w:val="000B6E90"/>
    <w:rsid w:val="000B6EF2"/>
    <w:rsid w:val="000B704B"/>
    <w:rsid w:val="000B725B"/>
    <w:rsid w:val="000B786F"/>
    <w:rsid w:val="000B78C7"/>
    <w:rsid w:val="000B7C92"/>
    <w:rsid w:val="000B7CCE"/>
    <w:rsid w:val="000B7DF9"/>
    <w:rsid w:val="000C05E0"/>
    <w:rsid w:val="000C06D8"/>
    <w:rsid w:val="000C08D3"/>
    <w:rsid w:val="000C1523"/>
    <w:rsid w:val="000C15C7"/>
    <w:rsid w:val="000C179F"/>
    <w:rsid w:val="000C1864"/>
    <w:rsid w:val="000C1B37"/>
    <w:rsid w:val="000C1BE4"/>
    <w:rsid w:val="000C1D51"/>
    <w:rsid w:val="000C1EAC"/>
    <w:rsid w:val="000C23AE"/>
    <w:rsid w:val="000C2C37"/>
    <w:rsid w:val="000C2D57"/>
    <w:rsid w:val="000C2E98"/>
    <w:rsid w:val="000C3199"/>
    <w:rsid w:val="000C34A6"/>
    <w:rsid w:val="000C372B"/>
    <w:rsid w:val="000C4170"/>
    <w:rsid w:val="000C45B3"/>
    <w:rsid w:val="000C461C"/>
    <w:rsid w:val="000C4741"/>
    <w:rsid w:val="000C4745"/>
    <w:rsid w:val="000C49BB"/>
    <w:rsid w:val="000C4D08"/>
    <w:rsid w:val="000C50F8"/>
    <w:rsid w:val="000C51DF"/>
    <w:rsid w:val="000C52EA"/>
    <w:rsid w:val="000C5635"/>
    <w:rsid w:val="000C5DF9"/>
    <w:rsid w:val="000C63AB"/>
    <w:rsid w:val="000C64D8"/>
    <w:rsid w:val="000C6A80"/>
    <w:rsid w:val="000C6F47"/>
    <w:rsid w:val="000C70B6"/>
    <w:rsid w:val="000C774B"/>
    <w:rsid w:val="000C7B53"/>
    <w:rsid w:val="000C7C09"/>
    <w:rsid w:val="000C7C60"/>
    <w:rsid w:val="000C7CDD"/>
    <w:rsid w:val="000C7DFA"/>
    <w:rsid w:val="000D027A"/>
    <w:rsid w:val="000D02B9"/>
    <w:rsid w:val="000D030A"/>
    <w:rsid w:val="000D0408"/>
    <w:rsid w:val="000D0564"/>
    <w:rsid w:val="000D161F"/>
    <w:rsid w:val="000D1A36"/>
    <w:rsid w:val="000D1B69"/>
    <w:rsid w:val="000D2639"/>
    <w:rsid w:val="000D272B"/>
    <w:rsid w:val="000D274D"/>
    <w:rsid w:val="000D279A"/>
    <w:rsid w:val="000D29EB"/>
    <w:rsid w:val="000D2F5B"/>
    <w:rsid w:val="000D41E3"/>
    <w:rsid w:val="000D4342"/>
    <w:rsid w:val="000D47D2"/>
    <w:rsid w:val="000D5AB3"/>
    <w:rsid w:val="000D5CFA"/>
    <w:rsid w:val="000D5E39"/>
    <w:rsid w:val="000D5FA2"/>
    <w:rsid w:val="000D60E5"/>
    <w:rsid w:val="000D6404"/>
    <w:rsid w:val="000D664C"/>
    <w:rsid w:val="000D6930"/>
    <w:rsid w:val="000D6BE2"/>
    <w:rsid w:val="000D6FAB"/>
    <w:rsid w:val="000D70FF"/>
    <w:rsid w:val="000D7473"/>
    <w:rsid w:val="000D761C"/>
    <w:rsid w:val="000D76A3"/>
    <w:rsid w:val="000D784A"/>
    <w:rsid w:val="000D7B3D"/>
    <w:rsid w:val="000E0058"/>
    <w:rsid w:val="000E00DD"/>
    <w:rsid w:val="000E05C7"/>
    <w:rsid w:val="000E0B12"/>
    <w:rsid w:val="000E0D42"/>
    <w:rsid w:val="000E0E5C"/>
    <w:rsid w:val="000E15C4"/>
    <w:rsid w:val="000E1C89"/>
    <w:rsid w:val="000E21EF"/>
    <w:rsid w:val="000E2225"/>
    <w:rsid w:val="000E26D5"/>
    <w:rsid w:val="000E2CF5"/>
    <w:rsid w:val="000E2EA7"/>
    <w:rsid w:val="000E2F49"/>
    <w:rsid w:val="000E31F0"/>
    <w:rsid w:val="000E32A2"/>
    <w:rsid w:val="000E32D7"/>
    <w:rsid w:val="000E35BC"/>
    <w:rsid w:val="000E3A5E"/>
    <w:rsid w:val="000E3B07"/>
    <w:rsid w:val="000E3E06"/>
    <w:rsid w:val="000E3F44"/>
    <w:rsid w:val="000E4472"/>
    <w:rsid w:val="000E4665"/>
    <w:rsid w:val="000E4AD9"/>
    <w:rsid w:val="000E4C79"/>
    <w:rsid w:val="000E4FB8"/>
    <w:rsid w:val="000E51D6"/>
    <w:rsid w:val="000E5295"/>
    <w:rsid w:val="000E55D2"/>
    <w:rsid w:val="000E56D1"/>
    <w:rsid w:val="000E5AB4"/>
    <w:rsid w:val="000E5BF5"/>
    <w:rsid w:val="000E5C55"/>
    <w:rsid w:val="000E5EDE"/>
    <w:rsid w:val="000E61C5"/>
    <w:rsid w:val="000E69A8"/>
    <w:rsid w:val="000E6A7C"/>
    <w:rsid w:val="000E6B34"/>
    <w:rsid w:val="000E6C4E"/>
    <w:rsid w:val="000E6C67"/>
    <w:rsid w:val="000E7593"/>
    <w:rsid w:val="000E76F5"/>
    <w:rsid w:val="000E78EC"/>
    <w:rsid w:val="000E7C80"/>
    <w:rsid w:val="000E7DBF"/>
    <w:rsid w:val="000E7E87"/>
    <w:rsid w:val="000F07EE"/>
    <w:rsid w:val="000F0952"/>
    <w:rsid w:val="000F0E02"/>
    <w:rsid w:val="000F10B9"/>
    <w:rsid w:val="000F16F0"/>
    <w:rsid w:val="000F1960"/>
    <w:rsid w:val="000F1983"/>
    <w:rsid w:val="000F198F"/>
    <w:rsid w:val="000F1BD2"/>
    <w:rsid w:val="000F2599"/>
    <w:rsid w:val="000F2E06"/>
    <w:rsid w:val="000F3181"/>
    <w:rsid w:val="000F33D3"/>
    <w:rsid w:val="000F3F5F"/>
    <w:rsid w:val="000F442B"/>
    <w:rsid w:val="000F4430"/>
    <w:rsid w:val="000F4461"/>
    <w:rsid w:val="000F4C5D"/>
    <w:rsid w:val="000F4D47"/>
    <w:rsid w:val="000F509E"/>
    <w:rsid w:val="000F524F"/>
    <w:rsid w:val="000F56D2"/>
    <w:rsid w:val="000F5A0A"/>
    <w:rsid w:val="000F5A1B"/>
    <w:rsid w:val="000F5A97"/>
    <w:rsid w:val="000F5D78"/>
    <w:rsid w:val="000F5DBC"/>
    <w:rsid w:val="000F694D"/>
    <w:rsid w:val="000F7184"/>
    <w:rsid w:val="000F720C"/>
    <w:rsid w:val="000F7528"/>
    <w:rsid w:val="000F76C5"/>
    <w:rsid w:val="000F7C58"/>
    <w:rsid w:val="001001B7"/>
    <w:rsid w:val="00100272"/>
    <w:rsid w:val="001002D2"/>
    <w:rsid w:val="00100970"/>
    <w:rsid w:val="00100A70"/>
    <w:rsid w:val="00100A72"/>
    <w:rsid w:val="00100CED"/>
    <w:rsid w:val="00101756"/>
    <w:rsid w:val="00101AE7"/>
    <w:rsid w:val="00101CD7"/>
    <w:rsid w:val="00102340"/>
    <w:rsid w:val="001023F1"/>
    <w:rsid w:val="001027EB"/>
    <w:rsid w:val="00102A89"/>
    <w:rsid w:val="001030C6"/>
    <w:rsid w:val="00103302"/>
    <w:rsid w:val="001038E0"/>
    <w:rsid w:val="00104355"/>
    <w:rsid w:val="00104571"/>
    <w:rsid w:val="001045AB"/>
    <w:rsid w:val="0010475C"/>
    <w:rsid w:val="00104D2E"/>
    <w:rsid w:val="00105063"/>
    <w:rsid w:val="0010570E"/>
    <w:rsid w:val="00106472"/>
    <w:rsid w:val="00106688"/>
    <w:rsid w:val="00106A51"/>
    <w:rsid w:val="00106AC7"/>
    <w:rsid w:val="00106C2F"/>
    <w:rsid w:val="00106E71"/>
    <w:rsid w:val="00106F3C"/>
    <w:rsid w:val="001076F1"/>
    <w:rsid w:val="00107BEA"/>
    <w:rsid w:val="00107DA4"/>
    <w:rsid w:val="001104F7"/>
    <w:rsid w:val="0011084C"/>
    <w:rsid w:val="0011090F"/>
    <w:rsid w:val="00110C05"/>
    <w:rsid w:val="001110A2"/>
    <w:rsid w:val="001110B6"/>
    <w:rsid w:val="00111273"/>
    <w:rsid w:val="00111362"/>
    <w:rsid w:val="00111368"/>
    <w:rsid w:val="00111662"/>
    <w:rsid w:val="001116E7"/>
    <w:rsid w:val="00112B52"/>
    <w:rsid w:val="00112F19"/>
    <w:rsid w:val="00113288"/>
    <w:rsid w:val="00113A7C"/>
    <w:rsid w:val="00113EE7"/>
    <w:rsid w:val="00113F30"/>
    <w:rsid w:val="00113F6D"/>
    <w:rsid w:val="00113FA4"/>
    <w:rsid w:val="0011518B"/>
    <w:rsid w:val="0011578D"/>
    <w:rsid w:val="00115DA0"/>
    <w:rsid w:val="00115E6B"/>
    <w:rsid w:val="00116408"/>
    <w:rsid w:val="0011651F"/>
    <w:rsid w:val="00116970"/>
    <w:rsid w:val="00116B0F"/>
    <w:rsid w:val="0011749D"/>
    <w:rsid w:val="0011766B"/>
    <w:rsid w:val="00117C21"/>
    <w:rsid w:val="00117DBF"/>
    <w:rsid w:val="001202DF"/>
    <w:rsid w:val="00120751"/>
    <w:rsid w:val="00121058"/>
    <w:rsid w:val="0012126D"/>
    <w:rsid w:val="00121F8A"/>
    <w:rsid w:val="001223D6"/>
    <w:rsid w:val="00122521"/>
    <w:rsid w:val="00122D32"/>
    <w:rsid w:val="00122FF1"/>
    <w:rsid w:val="00123293"/>
    <w:rsid w:val="001233E9"/>
    <w:rsid w:val="00123A32"/>
    <w:rsid w:val="00123B9E"/>
    <w:rsid w:val="00123C1A"/>
    <w:rsid w:val="00123EE3"/>
    <w:rsid w:val="00123F09"/>
    <w:rsid w:val="00124240"/>
    <w:rsid w:val="0012433A"/>
    <w:rsid w:val="00124890"/>
    <w:rsid w:val="00124B2C"/>
    <w:rsid w:val="0012547E"/>
    <w:rsid w:val="00125A07"/>
    <w:rsid w:val="00125F09"/>
    <w:rsid w:val="0012615C"/>
    <w:rsid w:val="001264C9"/>
    <w:rsid w:val="00126679"/>
    <w:rsid w:val="00126875"/>
    <w:rsid w:val="00126B34"/>
    <w:rsid w:val="00126B41"/>
    <w:rsid w:val="00126C8A"/>
    <w:rsid w:val="00126CA0"/>
    <w:rsid w:val="00126EBF"/>
    <w:rsid w:val="001273EA"/>
    <w:rsid w:val="00127CE5"/>
    <w:rsid w:val="001308F5"/>
    <w:rsid w:val="00130AD2"/>
    <w:rsid w:val="00130AF9"/>
    <w:rsid w:val="00130D5C"/>
    <w:rsid w:val="00130E30"/>
    <w:rsid w:val="00131144"/>
    <w:rsid w:val="00131F7F"/>
    <w:rsid w:val="0013210A"/>
    <w:rsid w:val="00133E39"/>
    <w:rsid w:val="00134602"/>
    <w:rsid w:val="0013468B"/>
    <w:rsid w:val="00134770"/>
    <w:rsid w:val="00134BDF"/>
    <w:rsid w:val="00134D8A"/>
    <w:rsid w:val="00134F03"/>
    <w:rsid w:val="00134F51"/>
    <w:rsid w:val="00134F80"/>
    <w:rsid w:val="00135478"/>
    <w:rsid w:val="00135583"/>
    <w:rsid w:val="001355B2"/>
    <w:rsid w:val="00135C00"/>
    <w:rsid w:val="00135FD1"/>
    <w:rsid w:val="00136653"/>
    <w:rsid w:val="001369A0"/>
    <w:rsid w:val="00136BBA"/>
    <w:rsid w:val="00137362"/>
    <w:rsid w:val="00137E83"/>
    <w:rsid w:val="00137FA1"/>
    <w:rsid w:val="0014026A"/>
    <w:rsid w:val="001403A3"/>
    <w:rsid w:val="001403F0"/>
    <w:rsid w:val="0014051E"/>
    <w:rsid w:val="001405B1"/>
    <w:rsid w:val="001406E0"/>
    <w:rsid w:val="00140A15"/>
    <w:rsid w:val="00140E2C"/>
    <w:rsid w:val="0014156E"/>
    <w:rsid w:val="00141E6B"/>
    <w:rsid w:val="001421FC"/>
    <w:rsid w:val="00142E9B"/>
    <w:rsid w:val="00142F90"/>
    <w:rsid w:val="0014337C"/>
    <w:rsid w:val="0014348B"/>
    <w:rsid w:val="001436FF"/>
    <w:rsid w:val="00143A85"/>
    <w:rsid w:val="00143AAD"/>
    <w:rsid w:val="00143BCA"/>
    <w:rsid w:val="00143EAC"/>
    <w:rsid w:val="001444FC"/>
    <w:rsid w:val="00144C89"/>
    <w:rsid w:val="00144CB3"/>
    <w:rsid w:val="0014552D"/>
    <w:rsid w:val="00145534"/>
    <w:rsid w:val="00145919"/>
    <w:rsid w:val="00145D65"/>
    <w:rsid w:val="00146365"/>
    <w:rsid w:val="00146449"/>
    <w:rsid w:val="001464B2"/>
    <w:rsid w:val="001464CB"/>
    <w:rsid w:val="00146E84"/>
    <w:rsid w:val="00147553"/>
    <w:rsid w:val="0014799B"/>
    <w:rsid w:val="001479BF"/>
    <w:rsid w:val="00150683"/>
    <w:rsid w:val="0015080D"/>
    <w:rsid w:val="00150890"/>
    <w:rsid w:val="001508B1"/>
    <w:rsid w:val="00150BE6"/>
    <w:rsid w:val="001520B0"/>
    <w:rsid w:val="0015296E"/>
    <w:rsid w:val="001529C6"/>
    <w:rsid w:val="00152E22"/>
    <w:rsid w:val="00153C7B"/>
    <w:rsid w:val="00153DC1"/>
    <w:rsid w:val="00154707"/>
    <w:rsid w:val="001547D2"/>
    <w:rsid w:val="00154825"/>
    <w:rsid w:val="00155101"/>
    <w:rsid w:val="001552C4"/>
    <w:rsid w:val="0015549A"/>
    <w:rsid w:val="00155B3E"/>
    <w:rsid w:val="00155D49"/>
    <w:rsid w:val="00156546"/>
    <w:rsid w:val="00156E2A"/>
    <w:rsid w:val="00157100"/>
    <w:rsid w:val="001571A0"/>
    <w:rsid w:val="001574DE"/>
    <w:rsid w:val="0015776B"/>
    <w:rsid w:val="00157F60"/>
    <w:rsid w:val="00157FE5"/>
    <w:rsid w:val="0016030C"/>
    <w:rsid w:val="00160555"/>
    <w:rsid w:val="00160756"/>
    <w:rsid w:val="0016137A"/>
    <w:rsid w:val="00161B15"/>
    <w:rsid w:val="00161C57"/>
    <w:rsid w:val="00161DC1"/>
    <w:rsid w:val="00161DE9"/>
    <w:rsid w:val="00162A79"/>
    <w:rsid w:val="00162BF5"/>
    <w:rsid w:val="00162F41"/>
    <w:rsid w:val="00163513"/>
    <w:rsid w:val="00164637"/>
    <w:rsid w:val="0016515A"/>
    <w:rsid w:val="00165241"/>
    <w:rsid w:val="00165634"/>
    <w:rsid w:val="001656BE"/>
    <w:rsid w:val="00165D45"/>
    <w:rsid w:val="00166846"/>
    <w:rsid w:val="00166CD2"/>
    <w:rsid w:val="00166E9F"/>
    <w:rsid w:val="00166FD1"/>
    <w:rsid w:val="0016753C"/>
    <w:rsid w:val="001676A9"/>
    <w:rsid w:val="0016782C"/>
    <w:rsid w:val="00170152"/>
    <w:rsid w:val="0017020D"/>
    <w:rsid w:val="00170671"/>
    <w:rsid w:val="001706EA"/>
    <w:rsid w:val="00170887"/>
    <w:rsid w:val="0017094F"/>
    <w:rsid w:val="00170A43"/>
    <w:rsid w:val="0017100C"/>
    <w:rsid w:val="001718C1"/>
    <w:rsid w:val="00171933"/>
    <w:rsid w:val="00171DEF"/>
    <w:rsid w:val="001720AA"/>
    <w:rsid w:val="0017262E"/>
    <w:rsid w:val="001729E9"/>
    <w:rsid w:val="00172B26"/>
    <w:rsid w:val="00173020"/>
    <w:rsid w:val="00173204"/>
    <w:rsid w:val="0017334E"/>
    <w:rsid w:val="001735B7"/>
    <w:rsid w:val="00173AC6"/>
    <w:rsid w:val="00173EC1"/>
    <w:rsid w:val="00173F95"/>
    <w:rsid w:val="00174537"/>
    <w:rsid w:val="00174893"/>
    <w:rsid w:val="00175AE8"/>
    <w:rsid w:val="00175D0F"/>
    <w:rsid w:val="00175DB0"/>
    <w:rsid w:val="00175E0B"/>
    <w:rsid w:val="00175F2D"/>
    <w:rsid w:val="001761FF"/>
    <w:rsid w:val="00176F19"/>
    <w:rsid w:val="00177085"/>
    <w:rsid w:val="0017727F"/>
    <w:rsid w:val="00177529"/>
    <w:rsid w:val="00177B54"/>
    <w:rsid w:val="00177D47"/>
    <w:rsid w:val="00177DD2"/>
    <w:rsid w:val="0018043F"/>
    <w:rsid w:val="0018071B"/>
    <w:rsid w:val="00180E44"/>
    <w:rsid w:val="00180F31"/>
    <w:rsid w:val="00180F90"/>
    <w:rsid w:val="001812B2"/>
    <w:rsid w:val="001814C5"/>
    <w:rsid w:val="001817B9"/>
    <w:rsid w:val="001829FC"/>
    <w:rsid w:val="00182A8A"/>
    <w:rsid w:val="00182B13"/>
    <w:rsid w:val="00182FB1"/>
    <w:rsid w:val="00183303"/>
    <w:rsid w:val="0018344E"/>
    <w:rsid w:val="001836C2"/>
    <w:rsid w:val="00183754"/>
    <w:rsid w:val="001843EC"/>
    <w:rsid w:val="00184405"/>
    <w:rsid w:val="00184598"/>
    <w:rsid w:val="00184635"/>
    <w:rsid w:val="001846EB"/>
    <w:rsid w:val="00184C7E"/>
    <w:rsid w:val="001854A8"/>
    <w:rsid w:val="00186A1A"/>
    <w:rsid w:val="00186C52"/>
    <w:rsid w:val="0018715B"/>
    <w:rsid w:val="0018768E"/>
    <w:rsid w:val="00187A46"/>
    <w:rsid w:val="001901CB"/>
    <w:rsid w:val="0019026D"/>
    <w:rsid w:val="0019037E"/>
    <w:rsid w:val="00191031"/>
    <w:rsid w:val="001910D3"/>
    <w:rsid w:val="001911E0"/>
    <w:rsid w:val="00191857"/>
    <w:rsid w:val="00191900"/>
    <w:rsid w:val="00192520"/>
    <w:rsid w:val="001933F7"/>
    <w:rsid w:val="00193837"/>
    <w:rsid w:val="00193894"/>
    <w:rsid w:val="0019396F"/>
    <w:rsid w:val="00193983"/>
    <w:rsid w:val="00193DBC"/>
    <w:rsid w:val="00193FBB"/>
    <w:rsid w:val="00193FEF"/>
    <w:rsid w:val="0019468A"/>
    <w:rsid w:val="00194715"/>
    <w:rsid w:val="0019509D"/>
    <w:rsid w:val="0019524D"/>
    <w:rsid w:val="001953D7"/>
    <w:rsid w:val="00195425"/>
    <w:rsid w:val="00195599"/>
    <w:rsid w:val="001958ED"/>
    <w:rsid w:val="00195921"/>
    <w:rsid w:val="00195A3E"/>
    <w:rsid w:val="00195E03"/>
    <w:rsid w:val="00196362"/>
    <w:rsid w:val="00196431"/>
    <w:rsid w:val="00196451"/>
    <w:rsid w:val="00196661"/>
    <w:rsid w:val="00196693"/>
    <w:rsid w:val="00197239"/>
    <w:rsid w:val="00197751"/>
    <w:rsid w:val="00197997"/>
    <w:rsid w:val="00197A0D"/>
    <w:rsid w:val="00197BCB"/>
    <w:rsid w:val="001A04C1"/>
    <w:rsid w:val="001A09D5"/>
    <w:rsid w:val="001A0B8F"/>
    <w:rsid w:val="001A1154"/>
    <w:rsid w:val="001A13F0"/>
    <w:rsid w:val="001A15A9"/>
    <w:rsid w:val="001A236C"/>
    <w:rsid w:val="001A30DC"/>
    <w:rsid w:val="001A32AB"/>
    <w:rsid w:val="001A3603"/>
    <w:rsid w:val="001A3BE7"/>
    <w:rsid w:val="001A3CF3"/>
    <w:rsid w:val="001A437E"/>
    <w:rsid w:val="001A4981"/>
    <w:rsid w:val="001A4AAE"/>
    <w:rsid w:val="001A4DD1"/>
    <w:rsid w:val="001A5668"/>
    <w:rsid w:val="001A5791"/>
    <w:rsid w:val="001A6200"/>
    <w:rsid w:val="001A64AA"/>
    <w:rsid w:val="001A6725"/>
    <w:rsid w:val="001A692F"/>
    <w:rsid w:val="001A6AED"/>
    <w:rsid w:val="001A6B1D"/>
    <w:rsid w:val="001A6F3F"/>
    <w:rsid w:val="001A7021"/>
    <w:rsid w:val="001A79D1"/>
    <w:rsid w:val="001A7A5E"/>
    <w:rsid w:val="001A7DD9"/>
    <w:rsid w:val="001B0260"/>
    <w:rsid w:val="001B037C"/>
    <w:rsid w:val="001B0520"/>
    <w:rsid w:val="001B0E70"/>
    <w:rsid w:val="001B1594"/>
    <w:rsid w:val="001B17BF"/>
    <w:rsid w:val="001B1F69"/>
    <w:rsid w:val="001B1FAA"/>
    <w:rsid w:val="001B214A"/>
    <w:rsid w:val="001B260B"/>
    <w:rsid w:val="001B2914"/>
    <w:rsid w:val="001B2D18"/>
    <w:rsid w:val="001B2EDA"/>
    <w:rsid w:val="001B3750"/>
    <w:rsid w:val="001B39F4"/>
    <w:rsid w:val="001B3C2F"/>
    <w:rsid w:val="001B3FBB"/>
    <w:rsid w:val="001B3FC5"/>
    <w:rsid w:val="001B402C"/>
    <w:rsid w:val="001B444A"/>
    <w:rsid w:val="001B449A"/>
    <w:rsid w:val="001B4660"/>
    <w:rsid w:val="001B498E"/>
    <w:rsid w:val="001B54F6"/>
    <w:rsid w:val="001B59B5"/>
    <w:rsid w:val="001B62EC"/>
    <w:rsid w:val="001B6372"/>
    <w:rsid w:val="001B692B"/>
    <w:rsid w:val="001B7101"/>
    <w:rsid w:val="001B7352"/>
    <w:rsid w:val="001B7655"/>
    <w:rsid w:val="001B78D9"/>
    <w:rsid w:val="001B7A23"/>
    <w:rsid w:val="001B7B13"/>
    <w:rsid w:val="001B7D99"/>
    <w:rsid w:val="001C0A22"/>
    <w:rsid w:val="001C0B5D"/>
    <w:rsid w:val="001C0C50"/>
    <w:rsid w:val="001C0F25"/>
    <w:rsid w:val="001C11AC"/>
    <w:rsid w:val="001C1376"/>
    <w:rsid w:val="001C16E8"/>
    <w:rsid w:val="001C2199"/>
    <w:rsid w:val="001C229D"/>
    <w:rsid w:val="001C28D8"/>
    <w:rsid w:val="001C2A32"/>
    <w:rsid w:val="001C312D"/>
    <w:rsid w:val="001C32C8"/>
    <w:rsid w:val="001C3514"/>
    <w:rsid w:val="001C3848"/>
    <w:rsid w:val="001C3D53"/>
    <w:rsid w:val="001C3F71"/>
    <w:rsid w:val="001C417E"/>
    <w:rsid w:val="001C4641"/>
    <w:rsid w:val="001C4853"/>
    <w:rsid w:val="001C4DA6"/>
    <w:rsid w:val="001C5DB5"/>
    <w:rsid w:val="001C6041"/>
    <w:rsid w:val="001C605D"/>
    <w:rsid w:val="001C699C"/>
    <w:rsid w:val="001C728F"/>
    <w:rsid w:val="001C7ABC"/>
    <w:rsid w:val="001C7CD6"/>
    <w:rsid w:val="001C7D4D"/>
    <w:rsid w:val="001D0E55"/>
    <w:rsid w:val="001D0EBD"/>
    <w:rsid w:val="001D0F1B"/>
    <w:rsid w:val="001D18D7"/>
    <w:rsid w:val="001D1AD9"/>
    <w:rsid w:val="001D1B63"/>
    <w:rsid w:val="001D1B95"/>
    <w:rsid w:val="001D2262"/>
    <w:rsid w:val="001D27F8"/>
    <w:rsid w:val="001D30FC"/>
    <w:rsid w:val="001D373A"/>
    <w:rsid w:val="001D3993"/>
    <w:rsid w:val="001D4396"/>
    <w:rsid w:val="001D4F9A"/>
    <w:rsid w:val="001D5202"/>
    <w:rsid w:val="001D58FE"/>
    <w:rsid w:val="001D5C27"/>
    <w:rsid w:val="001D65F0"/>
    <w:rsid w:val="001D6969"/>
    <w:rsid w:val="001D6B70"/>
    <w:rsid w:val="001D6D6F"/>
    <w:rsid w:val="001D708D"/>
    <w:rsid w:val="001D7C48"/>
    <w:rsid w:val="001E0247"/>
    <w:rsid w:val="001E038A"/>
    <w:rsid w:val="001E086D"/>
    <w:rsid w:val="001E0883"/>
    <w:rsid w:val="001E0F92"/>
    <w:rsid w:val="001E20D7"/>
    <w:rsid w:val="001E222B"/>
    <w:rsid w:val="001E242F"/>
    <w:rsid w:val="001E2526"/>
    <w:rsid w:val="001E274A"/>
    <w:rsid w:val="001E2FE3"/>
    <w:rsid w:val="001E31F3"/>
    <w:rsid w:val="001E351D"/>
    <w:rsid w:val="001E3BEC"/>
    <w:rsid w:val="001E3F09"/>
    <w:rsid w:val="001E402D"/>
    <w:rsid w:val="001E4CC9"/>
    <w:rsid w:val="001E534D"/>
    <w:rsid w:val="001E5358"/>
    <w:rsid w:val="001E5629"/>
    <w:rsid w:val="001E5711"/>
    <w:rsid w:val="001E5864"/>
    <w:rsid w:val="001E636B"/>
    <w:rsid w:val="001E6896"/>
    <w:rsid w:val="001E6937"/>
    <w:rsid w:val="001E75B1"/>
    <w:rsid w:val="001E7729"/>
    <w:rsid w:val="001E7855"/>
    <w:rsid w:val="001E7AF4"/>
    <w:rsid w:val="001E7D70"/>
    <w:rsid w:val="001E7D76"/>
    <w:rsid w:val="001E7DFF"/>
    <w:rsid w:val="001F0029"/>
    <w:rsid w:val="001F037A"/>
    <w:rsid w:val="001F0781"/>
    <w:rsid w:val="001F1144"/>
    <w:rsid w:val="001F19B0"/>
    <w:rsid w:val="001F277F"/>
    <w:rsid w:val="001F32E9"/>
    <w:rsid w:val="001F34B1"/>
    <w:rsid w:val="001F36C9"/>
    <w:rsid w:val="001F3B6E"/>
    <w:rsid w:val="001F3FCD"/>
    <w:rsid w:val="001F40CE"/>
    <w:rsid w:val="001F4157"/>
    <w:rsid w:val="001F43B0"/>
    <w:rsid w:val="001F4B3E"/>
    <w:rsid w:val="001F4D97"/>
    <w:rsid w:val="001F552E"/>
    <w:rsid w:val="001F5655"/>
    <w:rsid w:val="001F56AE"/>
    <w:rsid w:val="001F5891"/>
    <w:rsid w:val="001F59EC"/>
    <w:rsid w:val="001F5DFB"/>
    <w:rsid w:val="001F6345"/>
    <w:rsid w:val="001F6946"/>
    <w:rsid w:val="001F69B3"/>
    <w:rsid w:val="001F6D6D"/>
    <w:rsid w:val="001F6EA6"/>
    <w:rsid w:val="001F74A1"/>
    <w:rsid w:val="001F76A3"/>
    <w:rsid w:val="001F76EA"/>
    <w:rsid w:val="001F7728"/>
    <w:rsid w:val="001F78A6"/>
    <w:rsid w:val="002008A2"/>
    <w:rsid w:val="00200A2A"/>
    <w:rsid w:val="00200FE9"/>
    <w:rsid w:val="00201259"/>
    <w:rsid w:val="00201530"/>
    <w:rsid w:val="00201AE4"/>
    <w:rsid w:val="00201BCF"/>
    <w:rsid w:val="00201E7E"/>
    <w:rsid w:val="00201EFB"/>
    <w:rsid w:val="00202433"/>
    <w:rsid w:val="002025F0"/>
    <w:rsid w:val="00202E34"/>
    <w:rsid w:val="00203199"/>
    <w:rsid w:val="00203656"/>
    <w:rsid w:val="002036C1"/>
    <w:rsid w:val="002038F1"/>
    <w:rsid w:val="00204266"/>
    <w:rsid w:val="00204437"/>
    <w:rsid w:val="002044F7"/>
    <w:rsid w:val="00204511"/>
    <w:rsid w:val="00204727"/>
    <w:rsid w:val="002049DC"/>
    <w:rsid w:val="00204B44"/>
    <w:rsid w:val="00204DD3"/>
    <w:rsid w:val="00204F6A"/>
    <w:rsid w:val="0020513F"/>
    <w:rsid w:val="00205274"/>
    <w:rsid w:val="00205604"/>
    <w:rsid w:val="002058ED"/>
    <w:rsid w:val="00205D99"/>
    <w:rsid w:val="0020614D"/>
    <w:rsid w:val="002061FF"/>
    <w:rsid w:val="002069FC"/>
    <w:rsid w:val="00206BCB"/>
    <w:rsid w:val="002073B3"/>
    <w:rsid w:val="002075E1"/>
    <w:rsid w:val="00207A9A"/>
    <w:rsid w:val="00207B6E"/>
    <w:rsid w:val="00207C4A"/>
    <w:rsid w:val="00207C6A"/>
    <w:rsid w:val="002100CB"/>
    <w:rsid w:val="002107B6"/>
    <w:rsid w:val="00210C43"/>
    <w:rsid w:val="00210DB0"/>
    <w:rsid w:val="00210EEE"/>
    <w:rsid w:val="002111D8"/>
    <w:rsid w:val="00211526"/>
    <w:rsid w:val="002115E5"/>
    <w:rsid w:val="00211961"/>
    <w:rsid w:val="00212AD0"/>
    <w:rsid w:val="00212C79"/>
    <w:rsid w:val="002130DB"/>
    <w:rsid w:val="0021337B"/>
    <w:rsid w:val="0021338E"/>
    <w:rsid w:val="002135D7"/>
    <w:rsid w:val="00213B55"/>
    <w:rsid w:val="00213B85"/>
    <w:rsid w:val="00213C65"/>
    <w:rsid w:val="00214642"/>
    <w:rsid w:val="00214E9D"/>
    <w:rsid w:val="0021543C"/>
    <w:rsid w:val="00215764"/>
    <w:rsid w:val="00215AFE"/>
    <w:rsid w:val="00215EBC"/>
    <w:rsid w:val="002160DA"/>
    <w:rsid w:val="002163B4"/>
    <w:rsid w:val="00216FF4"/>
    <w:rsid w:val="0021781A"/>
    <w:rsid w:val="0021790A"/>
    <w:rsid w:val="0022079F"/>
    <w:rsid w:val="002219E1"/>
    <w:rsid w:val="00221DAB"/>
    <w:rsid w:val="002225F8"/>
    <w:rsid w:val="002226AA"/>
    <w:rsid w:val="00222740"/>
    <w:rsid w:val="00222AD3"/>
    <w:rsid w:val="00223011"/>
    <w:rsid w:val="002230B1"/>
    <w:rsid w:val="002233A9"/>
    <w:rsid w:val="0022344E"/>
    <w:rsid w:val="002236D4"/>
    <w:rsid w:val="00224BE0"/>
    <w:rsid w:val="00224CA1"/>
    <w:rsid w:val="00224F3B"/>
    <w:rsid w:val="00225082"/>
    <w:rsid w:val="00225259"/>
    <w:rsid w:val="0022556F"/>
    <w:rsid w:val="00225C9B"/>
    <w:rsid w:val="00226B46"/>
    <w:rsid w:val="00227344"/>
    <w:rsid w:val="00227C03"/>
    <w:rsid w:val="00227E07"/>
    <w:rsid w:val="00231B55"/>
    <w:rsid w:val="002321C4"/>
    <w:rsid w:val="002324F4"/>
    <w:rsid w:val="00232801"/>
    <w:rsid w:val="00232885"/>
    <w:rsid w:val="00232A0C"/>
    <w:rsid w:val="00232E17"/>
    <w:rsid w:val="00233584"/>
    <w:rsid w:val="00233611"/>
    <w:rsid w:val="002339D6"/>
    <w:rsid w:val="00233D5A"/>
    <w:rsid w:val="00234183"/>
    <w:rsid w:val="00234BE1"/>
    <w:rsid w:val="00235066"/>
    <w:rsid w:val="002353B0"/>
    <w:rsid w:val="002353FB"/>
    <w:rsid w:val="002357EB"/>
    <w:rsid w:val="0023586C"/>
    <w:rsid w:val="00235A21"/>
    <w:rsid w:val="00236793"/>
    <w:rsid w:val="00236FF2"/>
    <w:rsid w:val="00237317"/>
    <w:rsid w:val="00237479"/>
    <w:rsid w:val="0023749C"/>
    <w:rsid w:val="00237AF1"/>
    <w:rsid w:val="00237C72"/>
    <w:rsid w:val="00240655"/>
    <w:rsid w:val="002406A3"/>
    <w:rsid w:val="00240F54"/>
    <w:rsid w:val="0024100F"/>
    <w:rsid w:val="00241058"/>
    <w:rsid w:val="00241538"/>
    <w:rsid w:val="0024154B"/>
    <w:rsid w:val="00241ABF"/>
    <w:rsid w:val="00242287"/>
    <w:rsid w:val="00242B55"/>
    <w:rsid w:val="0024301A"/>
    <w:rsid w:val="0024334E"/>
    <w:rsid w:val="002436DD"/>
    <w:rsid w:val="002438C5"/>
    <w:rsid w:val="0024406B"/>
    <w:rsid w:val="002444B5"/>
    <w:rsid w:val="00245161"/>
    <w:rsid w:val="002453AA"/>
    <w:rsid w:val="00245700"/>
    <w:rsid w:val="00245916"/>
    <w:rsid w:val="00245B4A"/>
    <w:rsid w:val="00245F02"/>
    <w:rsid w:val="002467FE"/>
    <w:rsid w:val="0024686F"/>
    <w:rsid w:val="002477FE"/>
    <w:rsid w:val="0024783D"/>
    <w:rsid w:val="00247C7B"/>
    <w:rsid w:val="00247D39"/>
    <w:rsid w:val="00251100"/>
    <w:rsid w:val="0025115B"/>
    <w:rsid w:val="00251969"/>
    <w:rsid w:val="00251C27"/>
    <w:rsid w:val="00251E8B"/>
    <w:rsid w:val="00252157"/>
    <w:rsid w:val="0025240C"/>
    <w:rsid w:val="00252CFC"/>
    <w:rsid w:val="00252E80"/>
    <w:rsid w:val="002537A0"/>
    <w:rsid w:val="0025388E"/>
    <w:rsid w:val="0025468B"/>
    <w:rsid w:val="002549E7"/>
    <w:rsid w:val="0025680C"/>
    <w:rsid w:val="00256BB9"/>
    <w:rsid w:val="00256C6D"/>
    <w:rsid w:val="00256E7F"/>
    <w:rsid w:val="0025735D"/>
    <w:rsid w:val="00257856"/>
    <w:rsid w:val="00257BED"/>
    <w:rsid w:val="00257C8E"/>
    <w:rsid w:val="00257DC6"/>
    <w:rsid w:val="00257DDE"/>
    <w:rsid w:val="00257F02"/>
    <w:rsid w:val="00260C42"/>
    <w:rsid w:val="00260D1D"/>
    <w:rsid w:val="002611C0"/>
    <w:rsid w:val="00261518"/>
    <w:rsid w:val="00261655"/>
    <w:rsid w:val="00261B18"/>
    <w:rsid w:val="00261C56"/>
    <w:rsid w:val="00261F15"/>
    <w:rsid w:val="002622DE"/>
    <w:rsid w:val="00262369"/>
    <w:rsid w:val="00262DAE"/>
    <w:rsid w:val="00263641"/>
    <w:rsid w:val="00264005"/>
    <w:rsid w:val="00264096"/>
    <w:rsid w:val="0026417A"/>
    <w:rsid w:val="002641E7"/>
    <w:rsid w:val="00264420"/>
    <w:rsid w:val="002646EF"/>
    <w:rsid w:val="0026479E"/>
    <w:rsid w:val="00264D3E"/>
    <w:rsid w:val="002653A2"/>
    <w:rsid w:val="00266426"/>
    <w:rsid w:val="00266C3B"/>
    <w:rsid w:val="002671C5"/>
    <w:rsid w:val="00267240"/>
    <w:rsid w:val="0027022C"/>
    <w:rsid w:val="0027030C"/>
    <w:rsid w:val="002706FC"/>
    <w:rsid w:val="002707AB"/>
    <w:rsid w:val="002710DA"/>
    <w:rsid w:val="00271197"/>
    <w:rsid w:val="002715C2"/>
    <w:rsid w:val="002725FB"/>
    <w:rsid w:val="00272799"/>
    <w:rsid w:val="002727C3"/>
    <w:rsid w:val="00272A62"/>
    <w:rsid w:val="002732DA"/>
    <w:rsid w:val="0027385E"/>
    <w:rsid w:val="0027388D"/>
    <w:rsid w:val="00273A6E"/>
    <w:rsid w:val="00273DCB"/>
    <w:rsid w:val="0027421C"/>
    <w:rsid w:val="0027437F"/>
    <w:rsid w:val="0027438B"/>
    <w:rsid w:val="00274418"/>
    <w:rsid w:val="002746D8"/>
    <w:rsid w:val="00274A13"/>
    <w:rsid w:val="00274BBD"/>
    <w:rsid w:val="00274E1F"/>
    <w:rsid w:val="0027517B"/>
    <w:rsid w:val="00275323"/>
    <w:rsid w:val="00275372"/>
    <w:rsid w:val="00275399"/>
    <w:rsid w:val="0027540D"/>
    <w:rsid w:val="00275A6E"/>
    <w:rsid w:val="00275C98"/>
    <w:rsid w:val="00275CD2"/>
    <w:rsid w:val="00275D86"/>
    <w:rsid w:val="00275E1F"/>
    <w:rsid w:val="002761A0"/>
    <w:rsid w:val="002766E8"/>
    <w:rsid w:val="00276783"/>
    <w:rsid w:val="00276845"/>
    <w:rsid w:val="0027765A"/>
    <w:rsid w:val="00277798"/>
    <w:rsid w:val="002778AA"/>
    <w:rsid w:val="00277A32"/>
    <w:rsid w:val="00277D2F"/>
    <w:rsid w:val="00277F73"/>
    <w:rsid w:val="00280066"/>
    <w:rsid w:val="002800B1"/>
    <w:rsid w:val="00280238"/>
    <w:rsid w:val="00280EDD"/>
    <w:rsid w:val="00281087"/>
    <w:rsid w:val="002819E3"/>
    <w:rsid w:val="00281A2E"/>
    <w:rsid w:val="00281BAE"/>
    <w:rsid w:val="00281BBB"/>
    <w:rsid w:val="0028205C"/>
    <w:rsid w:val="0028225E"/>
    <w:rsid w:val="00282328"/>
    <w:rsid w:val="0028289F"/>
    <w:rsid w:val="00282939"/>
    <w:rsid w:val="0028299E"/>
    <w:rsid w:val="00282C30"/>
    <w:rsid w:val="00283322"/>
    <w:rsid w:val="002835D5"/>
    <w:rsid w:val="002837DD"/>
    <w:rsid w:val="00284343"/>
    <w:rsid w:val="002854EA"/>
    <w:rsid w:val="00285AC0"/>
    <w:rsid w:val="00285D4F"/>
    <w:rsid w:val="00286049"/>
    <w:rsid w:val="002860E6"/>
    <w:rsid w:val="0028611B"/>
    <w:rsid w:val="002861D5"/>
    <w:rsid w:val="00286B48"/>
    <w:rsid w:val="00286DF7"/>
    <w:rsid w:val="00287797"/>
    <w:rsid w:val="00287A9A"/>
    <w:rsid w:val="00287DDA"/>
    <w:rsid w:val="00287F88"/>
    <w:rsid w:val="002909EA"/>
    <w:rsid w:val="00290CF0"/>
    <w:rsid w:val="00291341"/>
    <w:rsid w:val="002913C4"/>
    <w:rsid w:val="00291512"/>
    <w:rsid w:val="00291A6C"/>
    <w:rsid w:val="00291CB9"/>
    <w:rsid w:val="00291EA4"/>
    <w:rsid w:val="00292461"/>
    <w:rsid w:val="0029254F"/>
    <w:rsid w:val="00293566"/>
    <w:rsid w:val="00293937"/>
    <w:rsid w:val="00293D78"/>
    <w:rsid w:val="0029408B"/>
    <w:rsid w:val="002940DF"/>
    <w:rsid w:val="00294C68"/>
    <w:rsid w:val="00294D9F"/>
    <w:rsid w:val="00294FA2"/>
    <w:rsid w:val="002953A2"/>
    <w:rsid w:val="002954BE"/>
    <w:rsid w:val="00295C6A"/>
    <w:rsid w:val="00296519"/>
    <w:rsid w:val="00296B3A"/>
    <w:rsid w:val="00296BB8"/>
    <w:rsid w:val="00297991"/>
    <w:rsid w:val="00297A01"/>
    <w:rsid w:val="00297BF4"/>
    <w:rsid w:val="002A0300"/>
    <w:rsid w:val="002A0BEB"/>
    <w:rsid w:val="002A14FA"/>
    <w:rsid w:val="002A15B2"/>
    <w:rsid w:val="002A1F51"/>
    <w:rsid w:val="002A2718"/>
    <w:rsid w:val="002A2FB4"/>
    <w:rsid w:val="002A3A99"/>
    <w:rsid w:val="002A3AE8"/>
    <w:rsid w:val="002A40F2"/>
    <w:rsid w:val="002A414E"/>
    <w:rsid w:val="002A4972"/>
    <w:rsid w:val="002A5A96"/>
    <w:rsid w:val="002A6101"/>
    <w:rsid w:val="002A6581"/>
    <w:rsid w:val="002A6660"/>
    <w:rsid w:val="002A67AB"/>
    <w:rsid w:val="002A6A57"/>
    <w:rsid w:val="002A6A64"/>
    <w:rsid w:val="002A6BD5"/>
    <w:rsid w:val="002A6D5A"/>
    <w:rsid w:val="002A6EF6"/>
    <w:rsid w:val="002A7CE5"/>
    <w:rsid w:val="002B023F"/>
    <w:rsid w:val="002B0988"/>
    <w:rsid w:val="002B0C69"/>
    <w:rsid w:val="002B1081"/>
    <w:rsid w:val="002B11BA"/>
    <w:rsid w:val="002B167F"/>
    <w:rsid w:val="002B18F1"/>
    <w:rsid w:val="002B2363"/>
    <w:rsid w:val="002B2574"/>
    <w:rsid w:val="002B2843"/>
    <w:rsid w:val="002B2A7A"/>
    <w:rsid w:val="002B2FC3"/>
    <w:rsid w:val="002B338F"/>
    <w:rsid w:val="002B3673"/>
    <w:rsid w:val="002B36E8"/>
    <w:rsid w:val="002B38A4"/>
    <w:rsid w:val="002B3EA2"/>
    <w:rsid w:val="002B4352"/>
    <w:rsid w:val="002B5454"/>
    <w:rsid w:val="002B635B"/>
    <w:rsid w:val="002B66A0"/>
    <w:rsid w:val="002B6AF4"/>
    <w:rsid w:val="002B6B18"/>
    <w:rsid w:val="002B7161"/>
    <w:rsid w:val="002B71A9"/>
    <w:rsid w:val="002B71DD"/>
    <w:rsid w:val="002B75F7"/>
    <w:rsid w:val="002B7BAA"/>
    <w:rsid w:val="002B7DF7"/>
    <w:rsid w:val="002B7E25"/>
    <w:rsid w:val="002C0051"/>
    <w:rsid w:val="002C0320"/>
    <w:rsid w:val="002C0CA0"/>
    <w:rsid w:val="002C0EE9"/>
    <w:rsid w:val="002C1285"/>
    <w:rsid w:val="002C1593"/>
    <w:rsid w:val="002C20C8"/>
    <w:rsid w:val="002C2675"/>
    <w:rsid w:val="002C2AFE"/>
    <w:rsid w:val="002C2E24"/>
    <w:rsid w:val="002C3306"/>
    <w:rsid w:val="002C36A2"/>
    <w:rsid w:val="002C46E5"/>
    <w:rsid w:val="002C4925"/>
    <w:rsid w:val="002C4C14"/>
    <w:rsid w:val="002C4C31"/>
    <w:rsid w:val="002C4F7C"/>
    <w:rsid w:val="002C5197"/>
    <w:rsid w:val="002C53A0"/>
    <w:rsid w:val="002C54AE"/>
    <w:rsid w:val="002C6AD4"/>
    <w:rsid w:val="002C708A"/>
    <w:rsid w:val="002C7180"/>
    <w:rsid w:val="002C72AA"/>
    <w:rsid w:val="002C72CD"/>
    <w:rsid w:val="002C7E70"/>
    <w:rsid w:val="002D0BB2"/>
    <w:rsid w:val="002D12D9"/>
    <w:rsid w:val="002D1875"/>
    <w:rsid w:val="002D1FDC"/>
    <w:rsid w:val="002D230C"/>
    <w:rsid w:val="002D2446"/>
    <w:rsid w:val="002D267C"/>
    <w:rsid w:val="002D290C"/>
    <w:rsid w:val="002D2A41"/>
    <w:rsid w:val="002D2A8B"/>
    <w:rsid w:val="002D2AA6"/>
    <w:rsid w:val="002D3350"/>
    <w:rsid w:val="002D3399"/>
    <w:rsid w:val="002D367C"/>
    <w:rsid w:val="002D3905"/>
    <w:rsid w:val="002D3ADC"/>
    <w:rsid w:val="002D3B51"/>
    <w:rsid w:val="002D451D"/>
    <w:rsid w:val="002D4A31"/>
    <w:rsid w:val="002D4AE0"/>
    <w:rsid w:val="002D4BDB"/>
    <w:rsid w:val="002D4FE5"/>
    <w:rsid w:val="002D5114"/>
    <w:rsid w:val="002D52D5"/>
    <w:rsid w:val="002D57F5"/>
    <w:rsid w:val="002D60E8"/>
    <w:rsid w:val="002D61D8"/>
    <w:rsid w:val="002D65D1"/>
    <w:rsid w:val="002D6936"/>
    <w:rsid w:val="002D6B07"/>
    <w:rsid w:val="002D6C29"/>
    <w:rsid w:val="002D6C3F"/>
    <w:rsid w:val="002D7639"/>
    <w:rsid w:val="002D7852"/>
    <w:rsid w:val="002D786F"/>
    <w:rsid w:val="002D7CBA"/>
    <w:rsid w:val="002E0106"/>
    <w:rsid w:val="002E0201"/>
    <w:rsid w:val="002E0864"/>
    <w:rsid w:val="002E0FDD"/>
    <w:rsid w:val="002E2116"/>
    <w:rsid w:val="002E2202"/>
    <w:rsid w:val="002E2480"/>
    <w:rsid w:val="002E2B03"/>
    <w:rsid w:val="002E30D1"/>
    <w:rsid w:val="002E30D6"/>
    <w:rsid w:val="002E31E2"/>
    <w:rsid w:val="002E361C"/>
    <w:rsid w:val="002E383F"/>
    <w:rsid w:val="002E3E85"/>
    <w:rsid w:val="002E40ED"/>
    <w:rsid w:val="002E4350"/>
    <w:rsid w:val="002E4CC4"/>
    <w:rsid w:val="002E5112"/>
    <w:rsid w:val="002E51D5"/>
    <w:rsid w:val="002E52B7"/>
    <w:rsid w:val="002E5361"/>
    <w:rsid w:val="002E54DB"/>
    <w:rsid w:val="002E618B"/>
    <w:rsid w:val="002E6300"/>
    <w:rsid w:val="002E65B7"/>
    <w:rsid w:val="002E6BD1"/>
    <w:rsid w:val="002E70CB"/>
    <w:rsid w:val="002E73FD"/>
    <w:rsid w:val="002F0A52"/>
    <w:rsid w:val="002F0B5E"/>
    <w:rsid w:val="002F0C2B"/>
    <w:rsid w:val="002F0E1C"/>
    <w:rsid w:val="002F12A9"/>
    <w:rsid w:val="002F18DC"/>
    <w:rsid w:val="002F1DF6"/>
    <w:rsid w:val="002F247C"/>
    <w:rsid w:val="002F2637"/>
    <w:rsid w:val="002F2BED"/>
    <w:rsid w:val="002F2C78"/>
    <w:rsid w:val="002F3058"/>
    <w:rsid w:val="002F30D8"/>
    <w:rsid w:val="002F3478"/>
    <w:rsid w:val="002F348A"/>
    <w:rsid w:val="002F3A9A"/>
    <w:rsid w:val="002F3F3F"/>
    <w:rsid w:val="002F42CA"/>
    <w:rsid w:val="002F43DA"/>
    <w:rsid w:val="002F58E4"/>
    <w:rsid w:val="002F593A"/>
    <w:rsid w:val="002F5A56"/>
    <w:rsid w:val="002F5B25"/>
    <w:rsid w:val="002F5B73"/>
    <w:rsid w:val="002F5E57"/>
    <w:rsid w:val="002F630A"/>
    <w:rsid w:val="002F6F3C"/>
    <w:rsid w:val="002F71A6"/>
    <w:rsid w:val="002F7740"/>
    <w:rsid w:val="002F7B0C"/>
    <w:rsid w:val="002F7F99"/>
    <w:rsid w:val="00300345"/>
    <w:rsid w:val="00300380"/>
    <w:rsid w:val="00300A03"/>
    <w:rsid w:val="00300B51"/>
    <w:rsid w:val="00300BAE"/>
    <w:rsid w:val="00300F0D"/>
    <w:rsid w:val="003010B3"/>
    <w:rsid w:val="00301161"/>
    <w:rsid w:val="00301604"/>
    <w:rsid w:val="0030174B"/>
    <w:rsid w:val="00301AD2"/>
    <w:rsid w:val="00301B28"/>
    <w:rsid w:val="00301FC3"/>
    <w:rsid w:val="00302083"/>
    <w:rsid w:val="00302659"/>
    <w:rsid w:val="00302D84"/>
    <w:rsid w:val="00302E3F"/>
    <w:rsid w:val="003033E6"/>
    <w:rsid w:val="00303C9B"/>
    <w:rsid w:val="00303F4A"/>
    <w:rsid w:val="00303F50"/>
    <w:rsid w:val="003040B4"/>
    <w:rsid w:val="0030443B"/>
    <w:rsid w:val="0030451D"/>
    <w:rsid w:val="00304F19"/>
    <w:rsid w:val="00304F80"/>
    <w:rsid w:val="0030525F"/>
    <w:rsid w:val="0030575C"/>
    <w:rsid w:val="00305DCF"/>
    <w:rsid w:val="00305F9C"/>
    <w:rsid w:val="00307208"/>
    <w:rsid w:val="00307295"/>
    <w:rsid w:val="003077CC"/>
    <w:rsid w:val="00307AEB"/>
    <w:rsid w:val="00307D59"/>
    <w:rsid w:val="003103C7"/>
    <w:rsid w:val="0031040D"/>
    <w:rsid w:val="0031053D"/>
    <w:rsid w:val="00310B98"/>
    <w:rsid w:val="00310CA9"/>
    <w:rsid w:val="00310D93"/>
    <w:rsid w:val="00311058"/>
    <w:rsid w:val="00311AF0"/>
    <w:rsid w:val="00311F4A"/>
    <w:rsid w:val="00312264"/>
    <w:rsid w:val="00312D12"/>
    <w:rsid w:val="00312DFD"/>
    <w:rsid w:val="00312E5A"/>
    <w:rsid w:val="00313151"/>
    <w:rsid w:val="00313BF8"/>
    <w:rsid w:val="00313DA0"/>
    <w:rsid w:val="00314344"/>
    <w:rsid w:val="0031577B"/>
    <w:rsid w:val="003157A5"/>
    <w:rsid w:val="00315E8D"/>
    <w:rsid w:val="00316771"/>
    <w:rsid w:val="00316B52"/>
    <w:rsid w:val="00316E50"/>
    <w:rsid w:val="003172C1"/>
    <w:rsid w:val="003174E0"/>
    <w:rsid w:val="003176E4"/>
    <w:rsid w:val="00317798"/>
    <w:rsid w:val="003178A1"/>
    <w:rsid w:val="00317A11"/>
    <w:rsid w:val="003201B7"/>
    <w:rsid w:val="00320209"/>
    <w:rsid w:val="0032058D"/>
    <w:rsid w:val="00321A17"/>
    <w:rsid w:val="00321B6B"/>
    <w:rsid w:val="00321BB3"/>
    <w:rsid w:val="00321C84"/>
    <w:rsid w:val="003228BB"/>
    <w:rsid w:val="00322B29"/>
    <w:rsid w:val="00322C76"/>
    <w:rsid w:val="00322D88"/>
    <w:rsid w:val="0032314A"/>
    <w:rsid w:val="00323202"/>
    <w:rsid w:val="003233A5"/>
    <w:rsid w:val="003234C2"/>
    <w:rsid w:val="00323BB0"/>
    <w:rsid w:val="0032433E"/>
    <w:rsid w:val="003245C7"/>
    <w:rsid w:val="00324B3D"/>
    <w:rsid w:val="003250C0"/>
    <w:rsid w:val="0032566D"/>
    <w:rsid w:val="0032587A"/>
    <w:rsid w:val="003263D4"/>
    <w:rsid w:val="00326438"/>
    <w:rsid w:val="00326807"/>
    <w:rsid w:val="00326969"/>
    <w:rsid w:val="003269E2"/>
    <w:rsid w:val="00326D0A"/>
    <w:rsid w:val="00326E01"/>
    <w:rsid w:val="003272A1"/>
    <w:rsid w:val="003272BC"/>
    <w:rsid w:val="00327803"/>
    <w:rsid w:val="00327A5D"/>
    <w:rsid w:val="00327ACA"/>
    <w:rsid w:val="00327E47"/>
    <w:rsid w:val="00330087"/>
    <w:rsid w:val="00330FA9"/>
    <w:rsid w:val="00331098"/>
    <w:rsid w:val="003310EF"/>
    <w:rsid w:val="00331128"/>
    <w:rsid w:val="003314A8"/>
    <w:rsid w:val="00331BE1"/>
    <w:rsid w:val="00331D7A"/>
    <w:rsid w:val="00331E11"/>
    <w:rsid w:val="00331FDB"/>
    <w:rsid w:val="00332035"/>
    <w:rsid w:val="00332D70"/>
    <w:rsid w:val="00332FDE"/>
    <w:rsid w:val="00333180"/>
    <w:rsid w:val="003334D9"/>
    <w:rsid w:val="00333628"/>
    <w:rsid w:val="0033365A"/>
    <w:rsid w:val="00333872"/>
    <w:rsid w:val="00333CA2"/>
    <w:rsid w:val="00334475"/>
    <w:rsid w:val="00334537"/>
    <w:rsid w:val="00334781"/>
    <w:rsid w:val="00334881"/>
    <w:rsid w:val="003348D9"/>
    <w:rsid w:val="003357B0"/>
    <w:rsid w:val="003357B5"/>
    <w:rsid w:val="003358A1"/>
    <w:rsid w:val="00335A81"/>
    <w:rsid w:val="00335DFD"/>
    <w:rsid w:val="00335FAC"/>
    <w:rsid w:val="0033606C"/>
    <w:rsid w:val="003367CA"/>
    <w:rsid w:val="00336997"/>
    <w:rsid w:val="00336F3A"/>
    <w:rsid w:val="0033708D"/>
    <w:rsid w:val="0033714C"/>
    <w:rsid w:val="00337330"/>
    <w:rsid w:val="003375E5"/>
    <w:rsid w:val="00337F1F"/>
    <w:rsid w:val="003403C9"/>
    <w:rsid w:val="00340654"/>
    <w:rsid w:val="003406FF"/>
    <w:rsid w:val="00341654"/>
    <w:rsid w:val="003418CF"/>
    <w:rsid w:val="003426D0"/>
    <w:rsid w:val="00342FA0"/>
    <w:rsid w:val="003433CB"/>
    <w:rsid w:val="003435D3"/>
    <w:rsid w:val="00343613"/>
    <w:rsid w:val="00343621"/>
    <w:rsid w:val="00343743"/>
    <w:rsid w:val="00343FAF"/>
    <w:rsid w:val="003443C7"/>
    <w:rsid w:val="00344614"/>
    <w:rsid w:val="0034519E"/>
    <w:rsid w:val="003451C6"/>
    <w:rsid w:val="00345697"/>
    <w:rsid w:val="00345822"/>
    <w:rsid w:val="00345832"/>
    <w:rsid w:val="00346FA8"/>
    <w:rsid w:val="0034707E"/>
    <w:rsid w:val="003474B0"/>
    <w:rsid w:val="00347585"/>
    <w:rsid w:val="0034795F"/>
    <w:rsid w:val="003479B5"/>
    <w:rsid w:val="00347DD4"/>
    <w:rsid w:val="00350140"/>
    <w:rsid w:val="00350BD8"/>
    <w:rsid w:val="00350EC9"/>
    <w:rsid w:val="00350ED7"/>
    <w:rsid w:val="00351EF7"/>
    <w:rsid w:val="0035210F"/>
    <w:rsid w:val="00352305"/>
    <w:rsid w:val="00352477"/>
    <w:rsid w:val="00352898"/>
    <w:rsid w:val="0035335D"/>
    <w:rsid w:val="0035399F"/>
    <w:rsid w:val="00353B00"/>
    <w:rsid w:val="00353B5C"/>
    <w:rsid w:val="00353DEB"/>
    <w:rsid w:val="00353E59"/>
    <w:rsid w:val="00353F07"/>
    <w:rsid w:val="003541ED"/>
    <w:rsid w:val="003546D3"/>
    <w:rsid w:val="00354A79"/>
    <w:rsid w:val="00354DF0"/>
    <w:rsid w:val="00354F2D"/>
    <w:rsid w:val="00354F63"/>
    <w:rsid w:val="00355229"/>
    <w:rsid w:val="00355335"/>
    <w:rsid w:val="00355636"/>
    <w:rsid w:val="00355678"/>
    <w:rsid w:val="003556F6"/>
    <w:rsid w:val="00355988"/>
    <w:rsid w:val="0035659F"/>
    <w:rsid w:val="003567D2"/>
    <w:rsid w:val="00356BC8"/>
    <w:rsid w:val="00360353"/>
    <w:rsid w:val="003603F0"/>
    <w:rsid w:val="00360821"/>
    <w:rsid w:val="003608E6"/>
    <w:rsid w:val="00360D27"/>
    <w:rsid w:val="0036133A"/>
    <w:rsid w:val="003614E1"/>
    <w:rsid w:val="003616A6"/>
    <w:rsid w:val="0036251F"/>
    <w:rsid w:val="00362847"/>
    <w:rsid w:val="00362EFD"/>
    <w:rsid w:val="00362F5C"/>
    <w:rsid w:val="00363336"/>
    <w:rsid w:val="00363EF2"/>
    <w:rsid w:val="003641FA"/>
    <w:rsid w:val="003642DD"/>
    <w:rsid w:val="00364FEC"/>
    <w:rsid w:val="00365862"/>
    <w:rsid w:val="00365958"/>
    <w:rsid w:val="00365F54"/>
    <w:rsid w:val="00366009"/>
    <w:rsid w:val="00366610"/>
    <w:rsid w:val="0036668C"/>
    <w:rsid w:val="00366B55"/>
    <w:rsid w:val="00366CE3"/>
    <w:rsid w:val="00367550"/>
    <w:rsid w:val="00367B86"/>
    <w:rsid w:val="00367D20"/>
    <w:rsid w:val="0037025D"/>
    <w:rsid w:val="003702D6"/>
    <w:rsid w:val="00370470"/>
    <w:rsid w:val="0037057B"/>
    <w:rsid w:val="00370AA8"/>
    <w:rsid w:val="00371243"/>
    <w:rsid w:val="00371939"/>
    <w:rsid w:val="00371C9D"/>
    <w:rsid w:val="00371EA1"/>
    <w:rsid w:val="00372ADA"/>
    <w:rsid w:val="003736D3"/>
    <w:rsid w:val="0037411F"/>
    <w:rsid w:val="00374843"/>
    <w:rsid w:val="00374BC6"/>
    <w:rsid w:val="00374C20"/>
    <w:rsid w:val="00374E51"/>
    <w:rsid w:val="00374E69"/>
    <w:rsid w:val="00375544"/>
    <w:rsid w:val="0037585F"/>
    <w:rsid w:val="00375D0C"/>
    <w:rsid w:val="003761AB"/>
    <w:rsid w:val="003765AB"/>
    <w:rsid w:val="00377178"/>
    <w:rsid w:val="003773ED"/>
    <w:rsid w:val="00377C36"/>
    <w:rsid w:val="00377D66"/>
    <w:rsid w:val="0038011A"/>
    <w:rsid w:val="003802DF"/>
    <w:rsid w:val="003802F4"/>
    <w:rsid w:val="00380A77"/>
    <w:rsid w:val="003811B8"/>
    <w:rsid w:val="003814C6"/>
    <w:rsid w:val="003815A3"/>
    <w:rsid w:val="003819F8"/>
    <w:rsid w:val="00381C11"/>
    <w:rsid w:val="00381DA4"/>
    <w:rsid w:val="003820B8"/>
    <w:rsid w:val="0038211B"/>
    <w:rsid w:val="00382126"/>
    <w:rsid w:val="003823E1"/>
    <w:rsid w:val="00382594"/>
    <w:rsid w:val="00382BE7"/>
    <w:rsid w:val="00382C70"/>
    <w:rsid w:val="00382D66"/>
    <w:rsid w:val="00383371"/>
    <w:rsid w:val="0038339B"/>
    <w:rsid w:val="00383535"/>
    <w:rsid w:val="003837DF"/>
    <w:rsid w:val="00383C5A"/>
    <w:rsid w:val="00384122"/>
    <w:rsid w:val="00384659"/>
    <w:rsid w:val="00384867"/>
    <w:rsid w:val="00384A30"/>
    <w:rsid w:val="003850CC"/>
    <w:rsid w:val="00385559"/>
    <w:rsid w:val="0038594D"/>
    <w:rsid w:val="00385A8B"/>
    <w:rsid w:val="00385EAD"/>
    <w:rsid w:val="00386E89"/>
    <w:rsid w:val="003872DB"/>
    <w:rsid w:val="003873EC"/>
    <w:rsid w:val="00387F4E"/>
    <w:rsid w:val="003902AA"/>
    <w:rsid w:val="00390394"/>
    <w:rsid w:val="003906D3"/>
    <w:rsid w:val="003907D0"/>
    <w:rsid w:val="00390EE5"/>
    <w:rsid w:val="00391118"/>
    <w:rsid w:val="00391235"/>
    <w:rsid w:val="0039196D"/>
    <w:rsid w:val="00391B5A"/>
    <w:rsid w:val="00391FC2"/>
    <w:rsid w:val="003925A0"/>
    <w:rsid w:val="003925F7"/>
    <w:rsid w:val="00392FD3"/>
    <w:rsid w:val="0039327F"/>
    <w:rsid w:val="003941F9"/>
    <w:rsid w:val="003943BA"/>
    <w:rsid w:val="00394589"/>
    <w:rsid w:val="00394814"/>
    <w:rsid w:val="0039497D"/>
    <w:rsid w:val="00394B2D"/>
    <w:rsid w:val="00395316"/>
    <w:rsid w:val="003957DD"/>
    <w:rsid w:val="0039598F"/>
    <w:rsid w:val="00395EE3"/>
    <w:rsid w:val="00396238"/>
    <w:rsid w:val="00396413"/>
    <w:rsid w:val="003968E5"/>
    <w:rsid w:val="0039695C"/>
    <w:rsid w:val="00396A9C"/>
    <w:rsid w:val="00396BBC"/>
    <w:rsid w:val="0039765B"/>
    <w:rsid w:val="00397B95"/>
    <w:rsid w:val="003A12E9"/>
    <w:rsid w:val="003A19E2"/>
    <w:rsid w:val="003A1CE3"/>
    <w:rsid w:val="003A24AA"/>
    <w:rsid w:val="003A26D9"/>
    <w:rsid w:val="003A3822"/>
    <w:rsid w:val="003A383A"/>
    <w:rsid w:val="003A3D72"/>
    <w:rsid w:val="003A414C"/>
    <w:rsid w:val="003A41EE"/>
    <w:rsid w:val="003A41F1"/>
    <w:rsid w:val="003A449D"/>
    <w:rsid w:val="003A468D"/>
    <w:rsid w:val="003A4726"/>
    <w:rsid w:val="003A4BC2"/>
    <w:rsid w:val="003A4D4C"/>
    <w:rsid w:val="003A52B8"/>
    <w:rsid w:val="003A53EA"/>
    <w:rsid w:val="003A548E"/>
    <w:rsid w:val="003A5B0E"/>
    <w:rsid w:val="003A5DD9"/>
    <w:rsid w:val="003A6493"/>
    <w:rsid w:val="003A6584"/>
    <w:rsid w:val="003A6615"/>
    <w:rsid w:val="003A69D9"/>
    <w:rsid w:val="003A6F04"/>
    <w:rsid w:val="003A78EF"/>
    <w:rsid w:val="003A7AE7"/>
    <w:rsid w:val="003A7C7A"/>
    <w:rsid w:val="003A7F79"/>
    <w:rsid w:val="003B0591"/>
    <w:rsid w:val="003B0B5F"/>
    <w:rsid w:val="003B1325"/>
    <w:rsid w:val="003B157F"/>
    <w:rsid w:val="003B189C"/>
    <w:rsid w:val="003B1F6D"/>
    <w:rsid w:val="003B2881"/>
    <w:rsid w:val="003B2C90"/>
    <w:rsid w:val="003B2DBC"/>
    <w:rsid w:val="003B30C1"/>
    <w:rsid w:val="003B33A4"/>
    <w:rsid w:val="003B37A8"/>
    <w:rsid w:val="003B390F"/>
    <w:rsid w:val="003B3BD3"/>
    <w:rsid w:val="003B406C"/>
    <w:rsid w:val="003B4BBB"/>
    <w:rsid w:val="003B4EE6"/>
    <w:rsid w:val="003B50A8"/>
    <w:rsid w:val="003B5DEE"/>
    <w:rsid w:val="003B6175"/>
    <w:rsid w:val="003B6A10"/>
    <w:rsid w:val="003B71AC"/>
    <w:rsid w:val="003B788E"/>
    <w:rsid w:val="003C09FC"/>
    <w:rsid w:val="003C0B9B"/>
    <w:rsid w:val="003C0C35"/>
    <w:rsid w:val="003C0EEF"/>
    <w:rsid w:val="003C17DC"/>
    <w:rsid w:val="003C22D3"/>
    <w:rsid w:val="003C2421"/>
    <w:rsid w:val="003C289D"/>
    <w:rsid w:val="003C2A6C"/>
    <w:rsid w:val="003C2C68"/>
    <w:rsid w:val="003C2E43"/>
    <w:rsid w:val="003C2F84"/>
    <w:rsid w:val="003C32C3"/>
    <w:rsid w:val="003C37E1"/>
    <w:rsid w:val="003C3A02"/>
    <w:rsid w:val="003C3BE4"/>
    <w:rsid w:val="003C3FD6"/>
    <w:rsid w:val="003C4065"/>
    <w:rsid w:val="003C481C"/>
    <w:rsid w:val="003C4A15"/>
    <w:rsid w:val="003C4E9F"/>
    <w:rsid w:val="003C50DE"/>
    <w:rsid w:val="003C573B"/>
    <w:rsid w:val="003C5F24"/>
    <w:rsid w:val="003C612F"/>
    <w:rsid w:val="003C65C4"/>
    <w:rsid w:val="003C670E"/>
    <w:rsid w:val="003C6BC4"/>
    <w:rsid w:val="003C6F3B"/>
    <w:rsid w:val="003C70B3"/>
    <w:rsid w:val="003C76FF"/>
    <w:rsid w:val="003C7724"/>
    <w:rsid w:val="003C796D"/>
    <w:rsid w:val="003C7AB3"/>
    <w:rsid w:val="003D02EA"/>
    <w:rsid w:val="003D03D8"/>
    <w:rsid w:val="003D063D"/>
    <w:rsid w:val="003D0794"/>
    <w:rsid w:val="003D087A"/>
    <w:rsid w:val="003D0A50"/>
    <w:rsid w:val="003D1093"/>
    <w:rsid w:val="003D1183"/>
    <w:rsid w:val="003D1575"/>
    <w:rsid w:val="003D18B6"/>
    <w:rsid w:val="003D19C6"/>
    <w:rsid w:val="003D1F18"/>
    <w:rsid w:val="003D22EA"/>
    <w:rsid w:val="003D2B45"/>
    <w:rsid w:val="003D2B4A"/>
    <w:rsid w:val="003D334F"/>
    <w:rsid w:val="003D3BF9"/>
    <w:rsid w:val="003D3D1E"/>
    <w:rsid w:val="003D3D5C"/>
    <w:rsid w:val="003D3F3C"/>
    <w:rsid w:val="003D45B6"/>
    <w:rsid w:val="003D4894"/>
    <w:rsid w:val="003D57E4"/>
    <w:rsid w:val="003D5E0B"/>
    <w:rsid w:val="003D6705"/>
    <w:rsid w:val="003D726C"/>
    <w:rsid w:val="003D767C"/>
    <w:rsid w:val="003D7B96"/>
    <w:rsid w:val="003E0752"/>
    <w:rsid w:val="003E0BEC"/>
    <w:rsid w:val="003E1085"/>
    <w:rsid w:val="003E10C9"/>
    <w:rsid w:val="003E1194"/>
    <w:rsid w:val="003E1F71"/>
    <w:rsid w:val="003E2438"/>
    <w:rsid w:val="003E245C"/>
    <w:rsid w:val="003E25CF"/>
    <w:rsid w:val="003E27E3"/>
    <w:rsid w:val="003E2926"/>
    <w:rsid w:val="003E2BAE"/>
    <w:rsid w:val="003E398A"/>
    <w:rsid w:val="003E39D3"/>
    <w:rsid w:val="003E4035"/>
    <w:rsid w:val="003E4506"/>
    <w:rsid w:val="003E4563"/>
    <w:rsid w:val="003E47F0"/>
    <w:rsid w:val="003E49CA"/>
    <w:rsid w:val="003E4A28"/>
    <w:rsid w:val="003E4DA4"/>
    <w:rsid w:val="003E4EB6"/>
    <w:rsid w:val="003E4EED"/>
    <w:rsid w:val="003E4F9A"/>
    <w:rsid w:val="003E5D4F"/>
    <w:rsid w:val="003E6017"/>
    <w:rsid w:val="003E68F6"/>
    <w:rsid w:val="003E6CBC"/>
    <w:rsid w:val="003E725D"/>
    <w:rsid w:val="003E7EA6"/>
    <w:rsid w:val="003E7ED8"/>
    <w:rsid w:val="003F0181"/>
    <w:rsid w:val="003F0691"/>
    <w:rsid w:val="003F0BEA"/>
    <w:rsid w:val="003F113D"/>
    <w:rsid w:val="003F11D5"/>
    <w:rsid w:val="003F1286"/>
    <w:rsid w:val="003F17B3"/>
    <w:rsid w:val="003F19C5"/>
    <w:rsid w:val="003F19D7"/>
    <w:rsid w:val="003F19DF"/>
    <w:rsid w:val="003F1B8D"/>
    <w:rsid w:val="003F212B"/>
    <w:rsid w:val="003F2407"/>
    <w:rsid w:val="003F2578"/>
    <w:rsid w:val="003F3258"/>
    <w:rsid w:val="003F3719"/>
    <w:rsid w:val="003F3736"/>
    <w:rsid w:val="003F3747"/>
    <w:rsid w:val="003F37DF"/>
    <w:rsid w:val="003F3B1C"/>
    <w:rsid w:val="003F4BAC"/>
    <w:rsid w:val="003F4C5C"/>
    <w:rsid w:val="003F4FFF"/>
    <w:rsid w:val="003F508A"/>
    <w:rsid w:val="003F5172"/>
    <w:rsid w:val="003F56F0"/>
    <w:rsid w:val="003F6071"/>
    <w:rsid w:val="003F607A"/>
    <w:rsid w:val="003F6436"/>
    <w:rsid w:val="003F66D0"/>
    <w:rsid w:val="003F670F"/>
    <w:rsid w:val="003F68D7"/>
    <w:rsid w:val="003F6A20"/>
    <w:rsid w:val="003F6AAB"/>
    <w:rsid w:val="003F6DFA"/>
    <w:rsid w:val="003F6F05"/>
    <w:rsid w:val="003F7085"/>
    <w:rsid w:val="003F7322"/>
    <w:rsid w:val="003F7CCB"/>
    <w:rsid w:val="003F7FB3"/>
    <w:rsid w:val="0040040D"/>
    <w:rsid w:val="00400B9C"/>
    <w:rsid w:val="00400E6A"/>
    <w:rsid w:val="0040137C"/>
    <w:rsid w:val="004013C1"/>
    <w:rsid w:val="004014BD"/>
    <w:rsid w:val="004018D0"/>
    <w:rsid w:val="004019EF"/>
    <w:rsid w:val="00401FFE"/>
    <w:rsid w:val="00402007"/>
    <w:rsid w:val="004023A3"/>
    <w:rsid w:val="0040260F"/>
    <w:rsid w:val="004028C9"/>
    <w:rsid w:val="0040293E"/>
    <w:rsid w:val="00402A10"/>
    <w:rsid w:val="00402C3C"/>
    <w:rsid w:val="00402DFA"/>
    <w:rsid w:val="00402F35"/>
    <w:rsid w:val="004037FE"/>
    <w:rsid w:val="00403B09"/>
    <w:rsid w:val="0040465F"/>
    <w:rsid w:val="00404D20"/>
    <w:rsid w:val="00405448"/>
    <w:rsid w:val="00405B0A"/>
    <w:rsid w:val="00405CEB"/>
    <w:rsid w:val="004062F7"/>
    <w:rsid w:val="00406BA4"/>
    <w:rsid w:val="00406BE3"/>
    <w:rsid w:val="0040784B"/>
    <w:rsid w:val="00407AE9"/>
    <w:rsid w:val="004102A5"/>
    <w:rsid w:val="004109D9"/>
    <w:rsid w:val="00410B93"/>
    <w:rsid w:val="00410D1E"/>
    <w:rsid w:val="004110C5"/>
    <w:rsid w:val="004115EF"/>
    <w:rsid w:val="00411B5D"/>
    <w:rsid w:val="00411ECD"/>
    <w:rsid w:val="00412156"/>
    <w:rsid w:val="004121C0"/>
    <w:rsid w:val="0041285B"/>
    <w:rsid w:val="00412F69"/>
    <w:rsid w:val="0041336A"/>
    <w:rsid w:val="004134A4"/>
    <w:rsid w:val="00413771"/>
    <w:rsid w:val="004138A7"/>
    <w:rsid w:val="004138CA"/>
    <w:rsid w:val="004149ED"/>
    <w:rsid w:val="00414F43"/>
    <w:rsid w:val="00414F77"/>
    <w:rsid w:val="00415AC3"/>
    <w:rsid w:val="004162D9"/>
    <w:rsid w:val="00417C7C"/>
    <w:rsid w:val="00417D7F"/>
    <w:rsid w:val="0042056E"/>
    <w:rsid w:val="004208C0"/>
    <w:rsid w:val="00420EBA"/>
    <w:rsid w:val="00420FE1"/>
    <w:rsid w:val="0042172D"/>
    <w:rsid w:val="00421A72"/>
    <w:rsid w:val="00421D72"/>
    <w:rsid w:val="004220CB"/>
    <w:rsid w:val="00422231"/>
    <w:rsid w:val="0042229F"/>
    <w:rsid w:val="00422C1D"/>
    <w:rsid w:val="00422C2E"/>
    <w:rsid w:val="00422DD0"/>
    <w:rsid w:val="00423270"/>
    <w:rsid w:val="00423B86"/>
    <w:rsid w:val="00423C50"/>
    <w:rsid w:val="00423F58"/>
    <w:rsid w:val="00424964"/>
    <w:rsid w:val="004251B5"/>
    <w:rsid w:val="0042547E"/>
    <w:rsid w:val="0042595E"/>
    <w:rsid w:val="00425AA0"/>
    <w:rsid w:val="00426AF3"/>
    <w:rsid w:val="00426B2C"/>
    <w:rsid w:val="0042712A"/>
    <w:rsid w:val="00427313"/>
    <w:rsid w:val="0042741E"/>
    <w:rsid w:val="00427782"/>
    <w:rsid w:val="00427D05"/>
    <w:rsid w:val="00430320"/>
    <w:rsid w:val="00430561"/>
    <w:rsid w:val="00430C89"/>
    <w:rsid w:val="00430D24"/>
    <w:rsid w:val="00430E60"/>
    <w:rsid w:val="00430EFC"/>
    <w:rsid w:val="00431104"/>
    <w:rsid w:val="0043140E"/>
    <w:rsid w:val="0043171E"/>
    <w:rsid w:val="00431872"/>
    <w:rsid w:val="00432601"/>
    <w:rsid w:val="00432942"/>
    <w:rsid w:val="00432B67"/>
    <w:rsid w:val="00432D10"/>
    <w:rsid w:val="00432D55"/>
    <w:rsid w:val="0043357D"/>
    <w:rsid w:val="0043362E"/>
    <w:rsid w:val="0043441D"/>
    <w:rsid w:val="00434467"/>
    <w:rsid w:val="004344BD"/>
    <w:rsid w:val="0043458B"/>
    <w:rsid w:val="0043469A"/>
    <w:rsid w:val="004348B2"/>
    <w:rsid w:val="00434DE3"/>
    <w:rsid w:val="00434F28"/>
    <w:rsid w:val="0043555A"/>
    <w:rsid w:val="00436655"/>
    <w:rsid w:val="00436673"/>
    <w:rsid w:val="0043719C"/>
    <w:rsid w:val="0043730C"/>
    <w:rsid w:val="00437EFA"/>
    <w:rsid w:val="0044033E"/>
    <w:rsid w:val="00441084"/>
    <w:rsid w:val="00441325"/>
    <w:rsid w:val="00441362"/>
    <w:rsid w:val="00441391"/>
    <w:rsid w:val="004414D4"/>
    <w:rsid w:val="004419C6"/>
    <w:rsid w:val="00441FFF"/>
    <w:rsid w:val="0044247C"/>
    <w:rsid w:val="004436C8"/>
    <w:rsid w:val="00443AE4"/>
    <w:rsid w:val="00443D07"/>
    <w:rsid w:val="00443EA4"/>
    <w:rsid w:val="004444BE"/>
    <w:rsid w:val="004446AD"/>
    <w:rsid w:val="00444A68"/>
    <w:rsid w:val="00444BF1"/>
    <w:rsid w:val="00444CC9"/>
    <w:rsid w:val="0044593A"/>
    <w:rsid w:val="004459AC"/>
    <w:rsid w:val="00445A64"/>
    <w:rsid w:val="00445CBF"/>
    <w:rsid w:val="00445D02"/>
    <w:rsid w:val="004462C4"/>
    <w:rsid w:val="004462FF"/>
    <w:rsid w:val="00446909"/>
    <w:rsid w:val="0044698C"/>
    <w:rsid w:val="00446ED1"/>
    <w:rsid w:val="0044709A"/>
    <w:rsid w:val="004470C9"/>
    <w:rsid w:val="00447240"/>
    <w:rsid w:val="004500B7"/>
    <w:rsid w:val="0045033F"/>
    <w:rsid w:val="004506D4"/>
    <w:rsid w:val="00450954"/>
    <w:rsid w:val="00450B5D"/>
    <w:rsid w:val="00451032"/>
    <w:rsid w:val="004511E4"/>
    <w:rsid w:val="00451BA7"/>
    <w:rsid w:val="0045244C"/>
    <w:rsid w:val="00452805"/>
    <w:rsid w:val="0045281C"/>
    <w:rsid w:val="00452C86"/>
    <w:rsid w:val="00453486"/>
    <w:rsid w:val="004534BF"/>
    <w:rsid w:val="00453672"/>
    <w:rsid w:val="00453A67"/>
    <w:rsid w:val="00454E1F"/>
    <w:rsid w:val="0045522B"/>
    <w:rsid w:val="004552EC"/>
    <w:rsid w:val="00455F00"/>
    <w:rsid w:val="00456986"/>
    <w:rsid w:val="004571B7"/>
    <w:rsid w:val="00457370"/>
    <w:rsid w:val="004573E8"/>
    <w:rsid w:val="00457805"/>
    <w:rsid w:val="00457EAE"/>
    <w:rsid w:val="00457F28"/>
    <w:rsid w:val="004603FF"/>
    <w:rsid w:val="00460498"/>
    <w:rsid w:val="00460779"/>
    <w:rsid w:val="004612CE"/>
    <w:rsid w:val="00461335"/>
    <w:rsid w:val="00461D3A"/>
    <w:rsid w:val="0046206A"/>
    <w:rsid w:val="00462136"/>
    <w:rsid w:val="00462949"/>
    <w:rsid w:val="004629D8"/>
    <w:rsid w:val="00462A58"/>
    <w:rsid w:val="00462B05"/>
    <w:rsid w:val="00462EF9"/>
    <w:rsid w:val="00463402"/>
    <w:rsid w:val="00463890"/>
    <w:rsid w:val="0046398E"/>
    <w:rsid w:val="00463B21"/>
    <w:rsid w:val="00463DEE"/>
    <w:rsid w:val="00463E2B"/>
    <w:rsid w:val="00464054"/>
    <w:rsid w:val="004642D1"/>
    <w:rsid w:val="004649CB"/>
    <w:rsid w:val="00464EF9"/>
    <w:rsid w:val="004653E5"/>
    <w:rsid w:val="00465800"/>
    <w:rsid w:val="00465DDE"/>
    <w:rsid w:val="00466284"/>
    <w:rsid w:val="00466518"/>
    <w:rsid w:val="00466AA4"/>
    <w:rsid w:val="00466B96"/>
    <w:rsid w:val="00466CDF"/>
    <w:rsid w:val="00466EA6"/>
    <w:rsid w:val="00467B0F"/>
    <w:rsid w:val="004700BF"/>
    <w:rsid w:val="004708B2"/>
    <w:rsid w:val="004713FA"/>
    <w:rsid w:val="00471671"/>
    <w:rsid w:val="00471B9C"/>
    <w:rsid w:val="00471BD9"/>
    <w:rsid w:val="0047206F"/>
    <w:rsid w:val="0047209C"/>
    <w:rsid w:val="0047236B"/>
    <w:rsid w:val="004726FB"/>
    <w:rsid w:val="00472CC7"/>
    <w:rsid w:val="00474559"/>
    <w:rsid w:val="004746B5"/>
    <w:rsid w:val="0047495D"/>
    <w:rsid w:val="00474CF1"/>
    <w:rsid w:val="0047572D"/>
    <w:rsid w:val="00475CD3"/>
    <w:rsid w:val="00476552"/>
    <w:rsid w:val="00476708"/>
    <w:rsid w:val="004768E5"/>
    <w:rsid w:val="00476D03"/>
    <w:rsid w:val="00476E59"/>
    <w:rsid w:val="004772B2"/>
    <w:rsid w:val="004779CC"/>
    <w:rsid w:val="00477B36"/>
    <w:rsid w:val="00477F3D"/>
    <w:rsid w:val="0048032F"/>
    <w:rsid w:val="00480BD4"/>
    <w:rsid w:val="00480DC8"/>
    <w:rsid w:val="00481E95"/>
    <w:rsid w:val="00481F39"/>
    <w:rsid w:val="0048210B"/>
    <w:rsid w:val="0048274E"/>
    <w:rsid w:val="00482CEB"/>
    <w:rsid w:val="00482D6F"/>
    <w:rsid w:val="00483097"/>
    <w:rsid w:val="00483167"/>
    <w:rsid w:val="0048338C"/>
    <w:rsid w:val="00483557"/>
    <w:rsid w:val="004835F5"/>
    <w:rsid w:val="00483EB9"/>
    <w:rsid w:val="00484C36"/>
    <w:rsid w:val="0048586D"/>
    <w:rsid w:val="00485D82"/>
    <w:rsid w:val="00485DB5"/>
    <w:rsid w:val="00486B62"/>
    <w:rsid w:val="00486F9A"/>
    <w:rsid w:val="004873BB"/>
    <w:rsid w:val="00487421"/>
    <w:rsid w:val="00487579"/>
    <w:rsid w:val="004876D9"/>
    <w:rsid w:val="0048772C"/>
    <w:rsid w:val="004878F9"/>
    <w:rsid w:val="00487F0E"/>
    <w:rsid w:val="00487F76"/>
    <w:rsid w:val="00490355"/>
    <w:rsid w:val="0049039E"/>
    <w:rsid w:val="00490602"/>
    <w:rsid w:val="004906B0"/>
    <w:rsid w:val="004908A6"/>
    <w:rsid w:val="00490BD0"/>
    <w:rsid w:val="00490BFC"/>
    <w:rsid w:val="00491CD9"/>
    <w:rsid w:val="00491E3F"/>
    <w:rsid w:val="00491FC3"/>
    <w:rsid w:val="00492860"/>
    <w:rsid w:val="004935B2"/>
    <w:rsid w:val="004935F0"/>
    <w:rsid w:val="004937F9"/>
    <w:rsid w:val="004944C3"/>
    <w:rsid w:val="00494973"/>
    <w:rsid w:val="00494AA6"/>
    <w:rsid w:val="00494ACD"/>
    <w:rsid w:val="00494C44"/>
    <w:rsid w:val="00495001"/>
    <w:rsid w:val="00495050"/>
    <w:rsid w:val="00495648"/>
    <w:rsid w:val="00495F79"/>
    <w:rsid w:val="004962E6"/>
    <w:rsid w:val="00496331"/>
    <w:rsid w:val="00496BE7"/>
    <w:rsid w:val="00496D9B"/>
    <w:rsid w:val="004975CD"/>
    <w:rsid w:val="00497D0C"/>
    <w:rsid w:val="00497DA9"/>
    <w:rsid w:val="004A0C92"/>
    <w:rsid w:val="004A1322"/>
    <w:rsid w:val="004A1460"/>
    <w:rsid w:val="004A14FA"/>
    <w:rsid w:val="004A154A"/>
    <w:rsid w:val="004A1AA2"/>
    <w:rsid w:val="004A1CDD"/>
    <w:rsid w:val="004A20A2"/>
    <w:rsid w:val="004A2963"/>
    <w:rsid w:val="004A29F4"/>
    <w:rsid w:val="004A2F90"/>
    <w:rsid w:val="004A2FD6"/>
    <w:rsid w:val="004A31EA"/>
    <w:rsid w:val="004A344C"/>
    <w:rsid w:val="004A3559"/>
    <w:rsid w:val="004A3564"/>
    <w:rsid w:val="004A3902"/>
    <w:rsid w:val="004A3924"/>
    <w:rsid w:val="004A395E"/>
    <w:rsid w:val="004A3F8E"/>
    <w:rsid w:val="004A410B"/>
    <w:rsid w:val="004A451E"/>
    <w:rsid w:val="004A4D36"/>
    <w:rsid w:val="004A4D6A"/>
    <w:rsid w:val="004A4F1A"/>
    <w:rsid w:val="004A59C3"/>
    <w:rsid w:val="004A5A42"/>
    <w:rsid w:val="004A62B5"/>
    <w:rsid w:val="004A63CA"/>
    <w:rsid w:val="004A6646"/>
    <w:rsid w:val="004A707A"/>
    <w:rsid w:val="004A71E7"/>
    <w:rsid w:val="004A73CF"/>
    <w:rsid w:val="004A765A"/>
    <w:rsid w:val="004A7D08"/>
    <w:rsid w:val="004B03C5"/>
    <w:rsid w:val="004B0406"/>
    <w:rsid w:val="004B08D9"/>
    <w:rsid w:val="004B0F9E"/>
    <w:rsid w:val="004B0FCC"/>
    <w:rsid w:val="004B1060"/>
    <w:rsid w:val="004B12D6"/>
    <w:rsid w:val="004B14C9"/>
    <w:rsid w:val="004B1F16"/>
    <w:rsid w:val="004B20B3"/>
    <w:rsid w:val="004B285E"/>
    <w:rsid w:val="004B2C7F"/>
    <w:rsid w:val="004B3321"/>
    <w:rsid w:val="004B345F"/>
    <w:rsid w:val="004B35EE"/>
    <w:rsid w:val="004B3A50"/>
    <w:rsid w:val="004B3EA0"/>
    <w:rsid w:val="004B4767"/>
    <w:rsid w:val="004B4B3B"/>
    <w:rsid w:val="004B4CAE"/>
    <w:rsid w:val="004B4DCB"/>
    <w:rsid w:val="004B4E43"/>
    <w:rsid w:val="004B5210"/>
    <w:rsid w:val="004B5B71"/>
    <w:rsid w:val="004B63BB"/>
    <w:rsid w:val="004B6595"/>
    <w:rsid w:val="004B79AC"/>
    <w:rsid w:val="004B7D00"/>
    <w:rsid w:val="004B7D68"/>
    <w:rsid w:val="004C016B"/>
    <w:rsid w:val="004C1318"/>
    <w:rsid w:val="004C1846"/>
    <w:rsid w:val="004C1A78"/>
    <w:rsid w:val="004C1B70"/>
    <w:rsid w:val="004C2477"/>
    <w:rsid w:val="004C340B"/>
    <w:rsid w:val="004C36D3"/>
    <w:rsid w:val="004C3D88"/>
    <w:rsid w:val="004C44C8"/>
    <w:rsid w:val="004C4565"/>
    <w:rsid w:val="004C460E"/>
    <w:rsid w:val="004C481C"/>
    <w:rsid w:val="004C4CE3"/>
    <w:rsid w:val="004C5413"/>
    <w:rsid w:val="004C572C"/>
    <w:rsid w:val="004C593D"/>
    <w:rsid w:val="004C6217"/>
    <w:rsid w:val="004C64A0"/>
    <w:rsid w:val="004C698F"/>
    <w:rsid w:val="004C72DB"/>
    <w:rsid w:val="004C75EB"/>
    <w:rsid w:val="004D042F"/>
    <w:rsid w:val="004D05B3"/>
    <w:rsid w:val="004D0675"/>
    <w:rsid w:val="004D08E0"/>
    <w:rsid w:val="004D0ABA"/>
    <w:rsid w:val="004D112A"/>
    <w:rsid w:val="004D1522"/>
    <w:rsid w:val="004D15A4"/>
    <w:rsid w:val="004D1722"/>
    <w:rsid w:val="004D17B8"/>
    <w:rsid w:val="004D17CF"/>
    <w:rsid w:val="004D1C63"/>
    <w:rsid w:val="004D1E0A"/>
    <w:rsid w:val="004D1EEC"/>
    <w:rsid w:val="004D2BF1"/>
    <w:rsid w:val="004D34A7"/>
    <w:rsid w:val="004D3545"/>
    <w:rsid w:val="004D373C"/>
    <w:rsid w:val="004D3CD3"/>
    <w:rsid w:val="004D3F9A"/>
    <w:rsid w:val="004D44B2"/>
    <w:rsid w:val="004D49E7"/>
    <w:rsid w:val="004D53C7"/>
    <w:rsid w:val="004D568C"/>
    <w:rsid w:val="004D5DAE"/>
    <w:rsid w:val="004D60BA"/>
    <w:rsid w:val="004D69F2"/>
    <w:rsid w:val="004D6E35"/>
    <w:rsid w:val="004D7183"/>
    <w:rsid w:val="004D7189"/>
    <w:rsid w:val="004D788E"/>
    <w:rsid w:val="004D7A10"/>
    <w:rsid w:val="004D7A53"/>
    <w:rsid w:val="004E020A"/>
    <w:rsid w:val="004E0675"/>
    <w:rsid w:val="004E1468"/>
    <w:rsid w:val="004E155C"/>
    <w:rsid w:val="004E16AA"/>
    <w:rsid w:val="004E1862"/>
    <w:rsid w:val="004E19F2"/>
    <w:rsid w:val="004E1C8C"/>
    <w:rsid w:val="004E1D5B"/>
    <w:rsid w:val="004E2197"/>
    <w:rsid w:val="004E27FF"/>
    <w:rsid w:val="004E2971"/>
    <w:rsid w:val="004E2C35"/>
    <w:rsid w:val="004E2DA1"/>
    <w:rsid w:val="004E3965"/>
    <w:rsid w:val="004E3B5B"/>
    <w:rsid w:val="004E3C44"/>
    <w:rsid w:val="004E44F2"/>
    <w:rsid w:val="004E49FA"/>
    <w:rsid w:val="004E4A0F"/>
    <w:rsid w:val="004E4B96"/>
    <w:rsid w:val="004E531C"/>
    <w:rsid w:val="004E56E0"/>
    <w:rsid w:val="004E616A"/>
    <w:rsid w:val="004E6D9B"/>
    <w:rsid w:val="004E6E77"/>
    <w:rsid w:val="004E6EFB"/>
    <w:rsid w:val="004E6F8B"/>
    <w:rsid w:val="004E6FA7"/>
    <w:rsid w:val="004E74CC"/>
    <w:rsid w:val="004E76E6"/>
    <w:rsid w:val="004E78D7"/>
    <w:rsid w:val="004F03D5"/>
    <w:rsid w:val="004F06D0"/>
    <w:rsid w:val="004F0BB0"/>
    <w:rsid w:val="004F0C5A"/>
    <w:rsid w:val="004F0DE4"/>
    <w:rsid w:val="004F12D9"/>
    <w:rsid w:val="004F19D8"/>
    <w:rsid w:val="004F234D"/>
    <w:rsid w:val="004F23DC"/>
    <w:rsid w:val="004F2474"/>
    <w:rsid w:val="004F296E"/>
    <w:rsid w:val="004F2AD3"/>
    <w:rsid w:val="004F30E2"/>
    <w:rsid w:val="004F3470"/>
    <w:rsid w:val="004F3A86"/>
    <w:rsid w:val="004F3AA5"/>
    <w:rsid w:val="004F3C0C"/>
    <w:rsid w:val="004F3F7D"/>
    <w:rsid w:val="004F4268"/>
    <w:rsid w:val="004F48AD"/>
    <w:rsid w:val="004F491B"/>
    <w:rsid w:val="004F5CCD"/>
    <w:rsid w:val="004F5E8A"/>
    <w:rsid w:val="004F5F2A"/>
    <w:rsid w:val="004F5F87"/>
    <w:rsid w:val="004F6584"/>
    <w:rsid w:val="004F6D5F"/>
    <w:rsid w:val="004F6E51"/>
    <w:rsid w:val="004F6FD4"/>
    <w:rsid w:val="004F72AA"/>
    <w:rsid w:val="004F7782"/>
    <w:rsid w:val="004F7A35"/>
    <w:rsid w:val="004F7F85"/>
    <w:rsid w:val="0050003D"/>
    <w:rsid w:val="00500669"/>
    <w:rsid w:val="00500811"/>
    <w:rsid w:val="00500C82"/>
    <w:rsid w:val="00501017"/>
    <w:rsid w:val="00501C6A"/>
    <w:rsid w:val="005021F9"/>
    <w:rsid w:val="005024B1"/>
    <w:rsid w:val="0050255C"/>
    <w:rsid w:val="005027AD"/>
    <w:rsid w:val="0050281B"/>
    <w:rsid w:val="005028FC"/>
    <w:rsid w:val="00502FAB"/>
    <w:rsid w:val="00503498"/>
    <w:rsid w:val="0050358B"/>
    <w:rsid w:val="00503CFB"/>
    <w:rsid w:val="00505055"/>
    <w:rsid w:val="00505311"/>
    <w:rsid w:val="005056DF"/>
    <w:rsid w:val="00505999"/>
    <w:rsid w:val="00505C69"/>
    <w:rsid w:val="005060E6"/>
    <w:rsid w:val="005063A7"/>
    <w:rsid w:val="0050640B"/>
    <w:rsid w:val="005068CA"/>
    <w:rsid w:val="00506F85"/>
    <w:rsid w:val="00507A7D"/>
    <w:rsid w:val="00510689"/>
    <w:rsid w:val="005107DB"/>
    <w:rsid w:val="00510F09"/>
    <w:rsid w:val="005115B4"/>
    <w:rsid w:val="00512535"/>
    <w:rsid w:val="005126E7"/>
    <w:rsid w:val="005129FF"/>
    <w:rsid w:val="00512A5A"/>
    <w:rsid w:val="00512AE4"/>
    <w:rsid w:val="0051329F"/>
    <w:rsid w:val="005133B7"/>
    <w:rsid w:val="00513490"/>
    <w:rsid w:val="00513AD7"/>
    <w:rsid w:val="00513CF9"/>
    <w:rsid w:val="005142E8"/>
    <w:rsid w:val="00514883"/>
    <w:rsid w:val="00514D0A"/>
    <w:rsid w:val="00514D91"/>
    <w:rsid w:val="0051534B"/>
    <w:rsid w:val="00516668"/>
    <w:rsid w:val="005167F3"/>
    <w:rsid w:val="00516E93"/>
    <w:rsid w:val="0051711A"/>
    <w:rsid w:val="005177A3"/>
    <w:rsid w:val="00517988"/>
    <w:rsid w:val="00517C4D"/>
    <w:rsid w:val="0052031B"/>
    <w:rsid w:val="00520F4D"/>
    <w:rsid w:val="00521837"/>
    <w:rsid w:val="0052185B"/>
    <w:rsid w:val="0052199D"/>
    <w:rsid w:val="00521D42"/>
    <w:rsid w:val="00522139"/>
    <w:rsid w:val="005224D8"/>
    <w:rsid w:val="00522B2A"/>
    <w:rsid w:val="00522C92"/>
    <w:rsid w:val="00522EBE"/>
    <w:rsid w:val="005230D5"/>
    <w:rsid w:val="00523B8A"/>
    <w:rsid w:val="00524507"/>
    <w:rsid w:val="0052473F"/>
    <w:rsid w:val="005249A9"/>
    <w:rsid w:val="00524C0D"/>
    <w:rsid w:val="00524F6C"/>
    <w:rsid w:val="00525064"/>
    <w:rsid w:val="005255E7"/>
    <w:rsid w:val="00525700"/>
    <w:rsid w:val="0052582F"/>
    <w:rsid w:val="00525992"/>
    <w:rsid w:val="00525C78"/>
    <w:rsid w:val="005260EE"/>
    <w:rsid w:val="00526DC4"/>
    <w:rsid w:val="00526EEA"/>
    <w:rsid w:val="00527385"/>
    <w:rsid w:val="00527659"/>
    <w:rsid w:val="005279B3"/>
    <w:rsid w:val="0053017B"/>
    <w:rsid w:val="00530305"/>
    <w:rsid w:val="0053045C"/>
    <w:rsid w:val="00531301"/>
    <w:rsid w:val="00531318"/>
    <w:rsid w:val="005315BB"/>
    <w:rsid w:val="00531D76"/>
    <w:rsid w:val="00531E8A"/>
    <w:rsid w:val="00532037"/>
    <w:rsid w:val="005323B1"/>
    <w:rsid w:val="00532A3D"/>
    <w:rsid w:val="0053336C"/>
    <w:rsid w:val="00533818"/>
    <w:rsid w:val="00533821"/>
    <w:rsid w:val="00534499"/>
    <w:rsid w:val="005345F2"/>
    <w:rsid w:val="0053479A"/>
    <w:rsid w:val="00534A1B"/>
    <w:rsid w:val="00534B97"/>
    <w:rsid w:val="00534DEF"/>
    <w:rsid w:val="00534F69"/>
    <w:rsid w:val="00534FD4"/>
    <w:rsid w:val="00535107"/>
    <w:rsid w:val="005351EB"/>
    <w:rsid w:val="0053550D"/>
    <w:rsid w:val="00535BC1"/>
    <w:rsid w:val="00535D9D"/>
    <w:rsid w:val="00535EAB"/>
    <w:rsid w:val="00535F96"/>
    <w:rsid w:val="00536380"/>
    <w:rsid w:val="00536C5F"/>
    <w:rsid w:val="0053738C"/>
    <w:rsid w:val="00537DB3"/>
    <w:rsid w:val="0054016C"/>
    <w:rsid w:val="005406E1"/>
    <w:rsid w:val="00540EEB"/>
    <w:rsid w:val="0054106D"/>
    <w:rsid w:val="00541326"/>
    <w:rsid w:val="00542076"/>
    <w:rsid w:val="0054210B"/>
    <w:rsid w:val="005421F6"/>
    <w:rsid w:val="00542887"/>
    <w:rsid w:val="00542A91"/>
    <w:rsid w:val="00542CCF"/>
    <w:rsid w:val="005430D2"/>
    <w:rsid w:val="00543617"/>
    <w:rsid w:val="0054385B"/>
    <w:rsid w:val="0054391D"/>
    <w:rsid w:val="00543F19"/>
    <w:rsid w:val="00544955"/>
    <w:rsid w:val="0054573C"/>
    <w:rsid w:val="00545859"/>
    <w:rsid w:val="005460F7"/>
    <w:rsid w:val="00546CFB"/>
    <w:rsid w:val="00547483"/>
    <w:rsid w:val="005474C6"/>
    <w:rsid w:val="0054781E"/>
    <w:rsid w:val="005503D8"/>
    <w:rsid w:val="00550443"/>
    <w:rsid w:val="005505E2"/>
    <w:rsid w:val="005506A7"/>
    <w:rsid w:val="0055071E"/>
    <w:rsid w:val="005507DE"/>
    <w:rsid w:val="00550CE8"/>
    <w:rsid w:val="00550DBF"/>
    <w:rsid w:val="00551210"/>
    <w:rsid w:val="00551BC7"/>
    <w:rsid w:val="00551FA4"/>
    <w:rsid w:val="0055214F"/>
    <w:rsid w:val="00552627"/>
    <w:rsid w:val="00552CC5"/>
    <w:rsid w:val="00552E77"/>
    <w:rsid w:val="005530DD"/>
    <w:rsid w:val="0055325A"/>
    <w:rsid w:val="00553AEC"/>
    <w:rsid w:val="00553D00"/>
    <w:rsid w:val="0055414E"/>
    <w:rsid w:val="0055447E"/>
    <w:rsid w:val="00554A18"/>
    <w:rsid w:val="005557D7"/>
    <w:rsid w:val="0055598E"/>
    <w:rsid w:val="00555A3C"/>
    <w:rsid w:val="00556282"/>
    <w:rsid w:val="005564D0"/>
    <w:rsid w:val="005565A3"/>
    <w:rsid w:val="00556930"/>
    <w:rsid w:val="00556BEE"/>
    <w:rsid w:val="0055709E"/>
    <w:rsid w:val="00557590"/>
    <w:rsid w:val="005576E6"/>
    <w:rsid w:val="00557700"/>
    <w:rsid w:val="005578E5"/>
    <w:rsid w:val="00557F55"/>
    <w:rsid w:val="005603B8"/>
    <w:rsid w:val="00560415"/>
    <w:rsid w:val="00561397"/>
    <w:rsid w:val="00561897"/>
    <w:rsid w:val="00561E6D"/>
    <w:rsid w:val="00562C13"/>
    <w:rsid w:val="00563216"/>
    <w:rsid w:val="005632D3"/>
    <w:rsid w:val="005638D0"/>
    <w:rsid w:val="00563A96"/>
    <w:rsid w:val="00563BF4"/>
    <w:rsid w:val="0056458C"/>
    <w:rsid w:val="0056473E"/>
    <w:rsid w:val="00564796"/>
    <w:rsid w:val="005648A7"/>
    <w:rsid w:val="00564D19"/>
    <w:rsid w:val="0056523D"/>
    <w:rsid w:val="00566083"/>
    <w:rsid w:val="005661D8"/>
    <w:rsid w:val="0056625F"/>
    <w:rsid w:val="005663EA"/>
    <w:rsid w:val="005667D2"/>
    <w:rsid w:val="00566BCC"/>
    <w:rsid w:val="00566EBB"/>
    <w:rsid w:val="00567948"/>
    <w:rsid w:val="00567C03"/>
    <w:rsid w:val="00567D5F"/>
    <w:rsid w:val="00567E69"/>
    <w:rsid w:val="0057033E"/>
    <w:rsid w:val="00570557"/>
    <w:rsid w:val="00570754"/>
    <w:rsid w:val="00570A57"/>
    <w:rsid w:val="00570B66"/>
    <w:rsid w:val="00570FB4"/>
    <w:rsid w:val="00572FF9"/>
    <w:rsid w:val="0057360B"/>
    <w:rsid w:val="00573645"/>
    <w:rsid w:val="005736D4"/>
    <w:rsid w:val="00573786"/>
    <w:rsid w:val="00573968"/>
    <w:rsid w:val="00573A78"/>
    <w:rsid w:val="00573E46"/>
    <w:rsid w:val="00573F23"/>
    <w:rsid w:val="005740D4"/>
    <w:rsid w:val="005741DC"/>
    <w:rsid w:val="005744CA"/>
    <w:rsid w:val="00574630"/>
    <w:rsid w:val="005746BF"/>
    <w:rsid w:val="00574875"/>
    <w:rsid w:val="00574A43"/>
    <w:rsid w:val="00574BF6"/>
    <w:rsid w:val="00574EC6"/>
    <w:rsid w:val="00574F90"/>
    <w:rsid w:val="0057511E"/>
    <w:rsid w:val="00575F1B"/>
    <w:rsid w:val="005762AE"/>
    <w:rsid w:val="0057659C"/>
    <w:rsid w:val="0057676C"/>
    <w:rsid w:val="00576953"/>
    <w:rsid w:val="00576BD7"/>
    <w:rsid w:val="0057715F"/>
    <w:rsid w:val="005774D8"/>
    <w:rsid w:val="0057763D"/>
    <w:rsid w:val="00577A36"/>
    <w:rsid w:val="00577AA8"/>
    <w:rsid w:val="00577F73"/>
    <w:rsid w:val="0058023E"/>
    <w:rsid w:val="00580429"/>
    <w:rsid w:val="00580A71"/>
    <w:rsid w:val="005813B8"/>
    <w:rsid w:val="00581739"/>
    <w:rsid w:val="005824E2"/>
    <w:rsid w:val="00582555"/>
    <w:rsid w:val="005825F2"/>
    <w:rsid w:val="00582880"/>
    <w:rsid w:val="005831E9"/>
    <w:rsid w:val="005838C0"/>
    <w:rsid w:val="0058396C"/>
    <w:rsid w:val="00583CFB"/>
    <w:rsid w:val="005841F7"/>
    <w:rsid w:val="005845BC"/>
    <w:rsid w:val="005847F9"/>
    <w:rsid w:val="00584A6B"/>
    <w:rsid w:val="00585043"/>
    <w:rsid w:val="00585261"/>
    <w:rsid w:val="00585682"/>
    <w:rsid w:val="00587149"/>
    <w:rsid w:val="005872A5"/>
    <w:rsid w:val="005876B4"/>
    <w:rsid w:val="00587B26"/>
    <w:rsid w:val="005903E0"/>
    <w:rsid w:val="00590687"/>
    <w:rsid w:val="00590B90"/>
    <w:rsid w:val="00590C84"/>
    <w:rsid w:val="00590F17"/>
    <w:rsid w:val="00591095"/>
    <w:rsid w:val="005911E0"/>
    <w:rsid w:val="00591AF8"/>
    <w:rsid w:val="00591B9C"/>
    <w:rsid w:val="00591C93"/>
    <w:rsid w:val="005920F7"/>
    <w:rsid w:val="0059289F"/>
    <w:rsid w:val="00592EF5"/>
    <w:rsid w:val="00593311"/>
    <w:rsid w:val="00593BFD"/>
    <w:rsid w:val="00593CE8"/>
    <w:rsid w:val="00593D3C"/>
    <w:rsid w:val="00594127"/>
    <w:rsid w:val="00594789"/>
    <w:rsid w:val="0059489B"/>
    <w:rsid w:val="005948CE"/>
    <w:rsid w:val="00594C6B"/>
    <w:rsid w:val="00594E0E"/>
    <w:rsid w:val="005951F2"/>
    <w:rsid w:val="005958A9"/>
    <w:rsid w:val="00596290"/>
    <w:rsid w:val="005965C9"/>
    <w:rsid w:val="00596907"/>
    <w:rsid w:val="005969CB"/>
    <w:rsid w:val="00596ADB"/>
    <w:rsid w:val="00596DC4"/>
    <w:rsid w:val="00596E12"/>
    <w:rsid w:val="005970BD"/>
    <w:rsid w:val="00597155"/>
    <w:rsid w:val="005974CF"/>
    <w:rsid w:val="00597676"/>
    <w:rsid w:val="00597705"/>
    <w:rsid w:val="00597BA1"/>
    <w:rsid w:val="00597D38"/>
    <w:rsid w:val="005A076F"/>
    <w:rsid w:val="005A0C72"/>
    <w:rsid w:val="005A0DD1"/>
    <w:rsid w:val="005A10EA"/>
    <w:rsid w:val="005A15E6"/>
    <w:rsid w:val="005A1BD8"/>
    <w:rsid w:val="005A1D3C"/>
    <w:rsid w:val="005A212A"/>
    <w:rsid w:val="005A24C1"/>
    <w:rsid w:val="005A25EE"/>
    <w:rsid w:val="005A2CB5"/>
    <w:rsid w:val="005A3114"/>
    <w:rsid w:val="005A32F6"/>
    <w:rsid w:val="005A3869"/>
    <w:rsid w:val="005A39D2"/>
    <w:rsid w:val="005A3C6D"/>
    <w:rsid w:val="005A428E"/>
    <w:rsid w:val="005A4D0C"/>
    <w:rsid w:val="005A4DE7"/>
    <w:rsid w:val="005A5301"/>
    <w:rsid w:val="005A5B9D"/>
    <w:rsid w:val="005A5CCB"/>
    <w:rsid w:val="005A61E7"/>
    <w:rsid w:val="005A64F1"/>
    <w:rsid w:val="005A6819"/>
    <w:rsid w:val="005A689F"/>
    <w:rsid w:val="005A68DE"/>
    <w:rsid w:val="005A69EB"/>
    <w:rsid w:val="005A6A9A"/>
    <w:rsid w:val="005A7198"/>
    <w:rsid w:val="005A719D"/>
    <w:rsid w:val="005A780A"/>
    <w:rsid w:val="005A7A08"/>
    <w:rsid w:val="005B01A5"/>
    <w:rsid w:val="005B05A0"/>
    <w:rsid w:val="005B05AB"/>
    <w:rsid w:val="005B0A9E"/>
    <w:rsid w:val="005B0E62"/>
    <w:rsid w:val="005B12CC"/>
    <w:rsid w:val="005B1B39"/>
    <w:rsid w:val="005B2242"/>
    <w:rsid w:val="005B2281"/>
    <w:rsid w:val="005B22E3"/>
    <w:rsid w:val="005B2601"/>
    <w:rsid w:val="005B2CBF"/>
    <w:rsid w:val="005B330C"/>
    <w:rsid w:val="005B3EAB"/>
    <w:rsid w:val="005B4167"/>
    <w:rsid w:val="005B428B"/>
    <w:rsid w:val="005B45A2"/>
    <w:rsid w:val="005B52A7"/>
    <w:rsid w:val="005B5528"/>
    <w:rsid w:val="005B5841"/>
    <w:rsid w:val="005B5B17"/>
    <w:rsid w:val="005B5E27"/>
    <w:rsid w:val="005B6057"/>
    <w:rsid w:val="005B71CE"/>
    <w:rsid w:val="005C0239"/>
    <w:rsid w:val="005C08DD"/>
    <w:rsid w:val="005C0C52"/>
    <w:rsid w:val="005C1002"/>
    <w:rsid w:val="005C1470"/>
    <w:rsid w:val="005C17A7"/>
    <w:rsid w:val="005C2534"/>
    <w:rsid w:val="005C253C"/>
    <w:rsid w:val="005C2F49"/>
    <w:rsid w:val="005C4B7A"/>
    <w:rsid w:val="005C52DB"/>
    <w:rsid w:val="005C5410"/>
    <w:rsid w:val="005C5AF0"/>
    <w:rsid w:val="005C6495"/>
    <w:rsid w:val="005C6C7A"/>
    <w:rsid w:val="005C7640"/>
    <w:rsid w:val="005C7CB3"/>
    <w:rsid w:val="005D055F"/>
    <w:rsid w:val="005D07FF"/>
    <w:rsid w:val="005D0F2A"/>
    <w:rsid w:val="005D18B9"/>
    <w:rsid w:val="005D1A11"/>
    <w:rsid w:val="005D1B8A"/>
    <w:rsid w:val="005D21DE"/>
    <w:rsid w:val="005D2DC2"/>
    <w:rsid w:val="005D2F20"/>
    <w:rsid w:val="005D33D4"/>
    <w:rsid w:val="005D34C1"/>
    <w:rsid w:val="005D3539"/>
    <w:rsid w:val="005D366D"/>
    <w:rsid w:val="005D36A3"/>
    <w:rsid w:val="005D36E6"/>
    <w:rsid w:val="005D3FFD"/>
    <w:rsid w:val="005D418D"/>
    <w:rsid w:val="005D4A9B"/>
    <w:rsid w:val="005D4F1B"/>
    <w:rsid w:val="005D5122"/>
    <w:rsid w:val="005D546B"/>
    <w:rsid w:val="005D559A"/>
    <w:rsid w:val="005D59B8"/>
    <w:rsid w:val="005D5D12"/>
    <w:rsid w:val="005D5D3A"/>
    <w:rsid w:val="005D66DA"/>
    <w:rsid w:val="005D681E"/>
    <w:rsid w:val="005D6A15"/>
    <w:rsid w:val="005D7450"/>
    <w:rsid w:val="005D772E"/>
    <w:rsid w:val="005D7AAC"/>
    <w:rsid w:val="005D7AC5"/>
    <w:rsid w:val="005D7C67"/>
    <w:rsid w:val="005D7FEE"/>
    <w:rsid w:val="005E0146"/>
    <w:rsid w:val="005E04A1"/>
    <w:rsid w:val="005E11C5"/>
    <w:rsid w:val="005E1C2B"/>
    <w:rsid w:val="005E1C79"/>
    <w:rsid w:val="005E1CD2"/>
    <w:rsid w:val="005E1E3E"/>
    <w:rsid w:val="005E1FAA"/>
    <w:rsid w:val="005E21D0"/>
    <w:rsid w:val="005E21D6"/>
    <w:rsid w:val="005E229F"/>
    <w:rsid w:val="005E2A4F"/>
    <w:rsid w:val="005E3032"/>
    <w:rsid w:val="005E317F"/>
    <w:rsid w:val="005E3323"/>
    <w:rsid w:val="005E37B8"/>
    <w:rsid w:val="005E417F"/>
    <w:rsid w:val="005E4229"/>
    <w:rsid w:val="005E4A6D"/>
    <w:rsid w:val="005E5E2E"/>
    <w:rsid w:val="005E629A"/>
    <w:rsid w:val="005E635C"/>
    <w:rsid w:val="005E6916"/>
    <w:rsid w:val="005E6C64"/>
    <w:rsid w:val="005E6CD9"/>
    <w:rsid w:val="005E6D4A"/>
    <w:rsid w:val="005E70AB"/>
    <w:rsid w:val="005E727D"/>
    <w:rsid w:val="005E798D"/>
    <w:rsid w:val="005E7C78"/>
    <w:rsid w:val="005F07ED"/>
    <w:rsid w:val="005F0B1E"/>
    <w:rsid w:val="005F0DDD"/>
    <w:rsid w:val="005F1189"/>
    <w:rsid w:val="005F13CD"/>
    <w:rsid w:val="005F14EF"/>
    <w:rsid w:val="005F18B8"/>
    <w:rsid w:val="005F1D64"/>
    <w:rsid w:val="005F1FCD"/>
    <w:rsid w:val="005F21F3"/>
    <w:rsid w:val="005F2769"/>
    <w:rsid w:val="005F2A80"/>
    <w:rsid w:val="005F2FE3"/>
    <w:rsid w:val="005F3077"/>
    <w:rsid w:val="005F3159"/>
    <w:rsid w:val="005F44A5"/>
    <w:rsid w:val="005F47DF"/>
    <w:rsid w:val="005F4AE4"/>
    <w:rsid w:val="005F4C99"/>
    <w:rsid w:val="005F54D4"/>
    <w:rsid w:val="005F5EE5"/>
    <w:rsid w:val="005F6056"/>
    <w:rsid w:val="005F60E6"/>
    <w:rsid w:val="005F641B"/>
    <w:rsid w:val="005F6889"/>
    <w:rsid w:val="005F6E15"/>
    <w:rsid w:val="005F7300"/>
    <w:rsid w:val="005F7D7B"/>
    <w:rsid w:val="005F7E06"/>
    <w:rsid w:val="005F7E6E"/>
    <w:rsid w:val="0060051F"/>
    <w:rsid w:val="006016EC"/>
    <w:rsid w:val="00601C35"/>
    <w:rsid w:val="00602687"/>
    <w:rsid w:val="006028F9"/>
    <w:rsid w:val="00602B1B"/>
    <w:rsid w:val="00602B99"/>
    <w:rsid w:val="00602EAA"/>
    <w:rsid w:val="00602FAB"/>
    <w:rsid w:val="006032A3"/>
    <w:rsid w:val="00603648"/>
    <w:rsid w:val="006036A4"/>
    <w:rsid w:val="006049B3"/>
    <w:rsid w:val="00604BC7"/>
    <w:rsid w:val="006051DD"/>
    <w:rsid w:val="0060541C"/>
    <w:rsid w:val="00605720"/>
    <w:rsid w:val="00605A59"/>
    <w:rsid w:val="00605C87"/>
    <w:rsid w:val="00605CDB"/>
    <w:rsid w:val="00605D25"/>
    <w:rsid w:val="0060648F"/>
    <w:rsid w:val="006066B6"/>
    <w:rsid w:val="006069B4"/>
    <w:rsid w:val="00606DEE"/>
    <w:rsid w:val="006100BA"/>
    <w:rsid w:val="006100FD"/>
    <w:rsid w:val="006104E4"/>
    <w:rsid w:val="00610A66"/>
    <w:rsid w:val="00610C8B"/>
    <w:rsid w:val="00610E12"/>
    <w:rsid w:val="00611006"/>
    <w:rsid w:val="006111F1"/>
    <w:rsid w:val="0061178A"/>
    <w:rsid w:val="00611D09"/>
    <w:rsid w:val="00611DA9"/>
    <w:rsid w:val="00611FC7"/>
    <w:rsid w:val="006121C5"/>
    <w:rsid w:val="00612784"/>
    <w:rsid w:val="006127EE"/>
    <w:rsid w:val="00612D2E"/>
    <w:rsid w:val="00612FC3"/>
    <w:rsid w:val="0061328B"/>
    <w:rsid w:val="0061333E"/>
    <w:rsid w:val="00613C33"/>
    <w:rsid w:val="00613D28"/>
    <w:rsid w:val="00614729"/>
    <w:rsid w:val="00614837"/>
    <w:rsid w:val="00614A75"/>
    <w:rsid w:val="00614ADE"/>
    <w:rsid w:val="00614BE3"/>
    <w:rsid w:val="00615502"/>
    <w:rsid w:val="00615B1D"/>
    <w:rsid w:val="00615F92"/>
    <w:rsid w:val="0061601F"/>
    <w:rsid w:val="0061602A"/>
    <w:rsid w:val="00616679"/>
    <w:rsid w:val="00616988"/>
    <w:rsid w:val="00616C13"/>
    <w:rsid w:val="006170A7"/>
    <w:rsid w:val="006174FE"/>
    <w:rsid w:val="00617AAA"/>
    <w:rsid w:val="0062018E"/>
    <w:rsid w:val="00621021"/>
    <w:rsid w:val="00621191"/>
    <w:rsid w:val="006211B4"/>
    <w:rsid w:val="006217D5"/>
    <w:rsid w:val="00621964"/>
    <w:rsid w:val="00621C39"/>
    <w:rsid w:val="00621D31"/>
    <w:rsid w:val="00622196"/>
    <w:rsid w:val="0062259C"/>
    <w:rsid w:val="006225D5"/>
    <w:rsid w:val="006227CC"/>
    <w:rsid w:val="00622981"/>
    <w:rsid w:val="006230EC"/>
    <w:rsid w:val="006237AD"/>
    <w:rsid w:val="00623AA5"/>
    <w:rsid w:val="00623B45"/>
    <w:rsid w:val="00623EE5"/>
    <w:rsid w:val="00624105"/>
    <w:rsid w:val="00624140"/>
    <w:rsid w:val="00624E3D"/>
    <w:rsid w:val="00624F62"/>
    <w:rsid w:val="0062541D"/>
    <w:rsid w:val="00625EB0"/>
    <w:rsid w:val="006260EC"/>
    <w:rsid w:val="00626ED5"/>
    <w:rsid w:val="0062778A"/>
    <w:rsid w:val="00630113"/>
    <w:rsid w:val="00630294"/>
    <w:rsid w:val="00630682"/>
    <w:rsid w:val="006307A3"/>
    <w:rsid w:val="006307B6"/>
    <w:rsid w:val="00630BE4"/>
    <w:rsid w:val="00630E06"/>
    <w:rsid w:val="00630E42"/>
    <w:rsid w:val="006311EB"/>
    <w:rsid w:val="0063127A"/>
    <w:rsid w:val="0063155C"/>
    <w:rsid w:val="00631E54"/>
    <w:rsid w:val="006329C0"/>
    <w:rsid w:val="00632F30"/>
    <w:rsid w:val="00633140"/>
    <w:rsid w:val="00633303"/>
    <w:rsid w:val="00633FA9"/>
    <w:rsid w:val="00633FD3"/>
    <w:rsid w:val="0063404B"/>
    <w:rsid w:val="00634097"/>
    <w:rsid w:val="0063453E"/>
    <w:rsid w:val="00635107"/>
    <w:rsid w:val="006353A5"/>
    <w:rsid w:val="006353AB"/>
    <w:rsid w:val="00635780"/>
    <w:rsid w:val="006358CF"/>
    <w:rsid w:val="00636629"/>
    <w:rsid w:val="00636BD1"/>
    <w:rsid w:val="00636FC3"/>
    <w:rsid w:val="0063707C"/>
    <w:rsid w:val="0063734F"/>
    <w:rsid w:val="00637466"/>
    <w:rsid w:val="00637936"/>
    <w:rsid w:val="00637A73"/>
    <w:rsid w:val="00637CB3"/>
    <w:rsid w:val="00637CD8"/>
    <w:rsid w:val="00637F67"/>
    <w:rsid w:val="00640579"/>
    <w:rsid w:val="0064084A"/>
    <w:rsid w:val="00640A29"/>
    <w:rsid w:val="00641121"/>
    <w:rsid w:val="00641501"/>
    <w:rsid w:val="00641513"/>
    <w:rsid w:val="00641834"/>
    <w:rsid w:val="00641BC6"/>
    <w:rsid w:val="006425F4"/>
    <w:rsid w:val="00643005"/>
    <w:rsid w:val="0064307A"/>
    <w:rsid w:val="006437F4"/>
    <w:rsid w:val="00643AD5"/>
    <w:rsid w:val="00643EE2"/>
    <w:rsid w:val="00644285"/>
    <w:rsid w:val="00644A9D"/>
    <w:rsid w:val="00645000"/>
    <w:rsid w:val="00645C22"/>
    <w:rsid w:val="00645CBA"/>
    <w:rsid w:val="00645E00"/>
    <w:rsid w:val="00646F61"/>
    <w:rsid w:val="00647679"/>
    <w:rsid w:val="00650679"/>
    <w:rsid w:val="0065086F"/>
    <w:rsid w:val="00650D75"/>
    <w:rsid w:val="00650E3A"/>
    <w:rsid w:val="00651086"/>
    <w:rsid w:val="00651097"/>
    <w:rsid w:val="006513AE"/>
    <w:rsid w:val="00651454"/>
    <w:rsid w:val="006514DA"/>
    <w:rsid w:val="0065157E"/>
    <w:rsid w:val="006515C8"/>
    <w:rsid w:val="00651D1B"/>
    <w:rsid w:val="00651DB9"/>
    <w:rsid w:val="00652042"/>
    <w:rsid w:val="00652424"/>
    <w:rsid w:val="00652677"/>
    <w:rsid w:val="00653E09"/>
    <w:rsid w:val="00654275"/>
    <w:rsid w:val="006542ED"/>
    <w:rsid w:val="00654997"/>
    <w:rsid w:val="006559E8"/>
    <w:rsid w:val="00655A26"/>
    <w:rsid w:val="0065600E"/>
    <w:rsid w:val="0065662A"/>
    <w:rsid w:val="00656A61"/>
    <w:rsid w:val="00657453"/>
    <w:rsid w:val="00657504"/>
    <w:rsid w:val="00657C67"/>
    <w:rsid w:val="00657DB4"/>
    <w:rsid w:val="00657EA5"/>
    <w:rsid w:val="006607D0"/>
    <w:rsid w:val="00660E14"/>
    <w:rsid w:val="00660F85"/>
    <w:rsid w:val="00661709"/>
    <w:rsid w:val="00661B75"/>
    <w:rsid w:val="00661C88"/>
    <w:rsid w:val="00661EF8"/>
    <w:rsid w:val="00662584"/>
    <w:rsid w:val="006625DD"/>
    <w:rsid w:val="006629A7"/>
    <w:rsid w:val="006629ED"/>
    <w:rsid w:val="0066354F"/>
    <w:rsid w:val="0066370F"/>
    <w:rsid w:val="006643FB"/>
    <w:rsid w:val="00664A26"/>
    <w:rsid w:val="00664BAC"/>
    <w:rsid w:val="00664F6E"/>
    <w:rsid w:val="0066543C"/>
    <w:rsid w:val="00665667"/>
    <w:rsid w:val="00665958"/>
    <w:rsid w:val="0066599C"/>
    <w:rsid w:val="006662DE"/>
    <w:rsid w:val="00666698"/>
    <w:rsid w:val="00666E0F"/>
    <w:rsid w:val="0066727A"/>
    <w:rsid w:val="0066759B"/>
    <w:rsid w:val="00667756"/>
    <w:rsid w:val="00667891"/>
    <w:rsid w:val="00667C26"/>
    <w:rsid w:val="00670126"/>
    <w:rsid w:val="00670618"/>
    <w:rsid w:val="00670849"/>
    <w:rsid w:val="00670ADF"/>
    <w:rsid w:val="00670D68"/>
    <w:rsid w:val="00671380"/>
    <w:rsid w:val="006713BE"/>
    <w:rsid w:val="00671C87"/>
    <w:rsid w:val="00671E4D"/>
    <w:rsid w:val="006720FA"/>
    <w:rsid w:val="00672C21"/>
    <w:rsid w:val="006732CA"/>
    <w:rsid w:val="0067398F"/>
    <w:rsid w:val="00673BD0"/>
    <w:rsid w:val="00673E50"/>
    <w:rsid w:val="00673F63"/>
    <w:rsid w:val="00673FDF"/>
    <w:rsid w:val="00674353"/>
    <w:rsid w:val="00675565"/>
    <w:rsid w:val="00675A2B"/>
    <w:rsid w:val="00676117"/>
    <w:rsid w:val="00676E11"/>
    <w:rsid w:val="00676F3B"/>
    <w:rsid w:val="00676F51"/>
    <w:rsid w:val="006775A4"/>
    <w:rsid w:val="006777F7"/>
    <w:rsid w:val="00677AB2"/>
    <w:rsid w:val="00677E5C"/>
    <w:rsid w:val="00677F9F"/>
    <w:rsid w:val="006801AE"/>
    <w:rsid w:val="00680273"/>
    <w:rsid w:val="006805A5"/>
    <w:rsid w:val="006805B4"/>
    <w:rsid w:val="00681199"/>
    <w:rsid w:val="006813B7"/>
    <w:rsid w:val="00681652"/>
    <w:rsid w:val="00681742"/>
    <w:rsid w:val="006827E9"/>
    <w:rsid w:val="00682D1D"/>
    <w:rsid w:val="0068369B"/>
    <w:rsid w:val="0068384E"/>
    <w:rsid w:val="006849C9"/>
    <w:rsid w:val="00684A2D"/>
    <w:rsid w:val="00685493"/>
    <w:rsid w:val="006855AC"/>
    <w:rsid w:val="006855EE"/>
    <w:rsid w:val="0068566C"/>
    <w:rsid w:val="00685C6D"/>
    <w:rsid w:val="00685EDB"/>
    <w:rsid w:val="006863D1"/>
    <w:rsid w:val="00686EF2"/>
    <w:rsid w:val="0068723C"/>
    <w:rsid w:val="0068737D"/>
    <w:rsid w:val="0068776D"/>
    <w:rsid w:val="00687985"/>
    <w:rsid w:val="00687A1D"/>
    <w:rsid w:val="00690DDA"/>
    <w:rsid w:val="006910E1"/>
    <w:rsid w:val="0069131E"/>
    <w:rsid w:val="0069147B"/>
    <w:rsid w:val="00691583"/>
    <w:rsid w:val="006916C7"/>
    <w:rsid w:val="00691923"/>
    <w:rsid w:val="00691F5A"/>
    <w:rsid w:val="0069209C"/>
    <w:rsid w:val="00692DBE"/>
    <w:rsid w:val="006932BD"/>
    <w:rsid w:val="00693DED"/>
    <w:rsid w:val="00693E4F"/>
    <w:rsid w:val="006940D9"/>
    <w:rsid w:val="00695287"/>
    <w:rsid w:val="00695466"/>
    <w:rsid w:val="0069554D"/>
    <w:rsid w:val="006961C8"/>
    <w:rsid w:val="00696708"/>
    <w:rsid w:val="00697067"/>
    <w:rsid w:val="00697C21"/>
    <w:rsid w:val="00697D54"/>
    <w:rsid w:val="00697DA1"/>
    <w:rsid w:val="006A05CE"/>
    <w:rsid w:val="006A06D8"/>
    <w:rsid w:val="006A077F"/>
    <w:rsid w:val="006A0E4C"/>
    <w:rsid w:val="006A1041"/>
    <w:rsid w:val="006A14AC"/>
    <w:rsid w:val="006A16F7"/>
    <w:rsid w:val="006A1A4A"/>
    <w:rsid w:val="006A1AA7"/>
    <w:rsid w:val="006A227F"/>
    <w:rsid w:val="006A2868"/>
    <w:rsid w:val="006A3655"/>
    <w:rsid w:val="006A3DD9"/>
    <w:rsid w:val="006A4667"/>
    <w:rsid w:val="006A4701"/>
    <w:rsid w:val="006A550E"/>
    <w:rsid w:val="006A55D5"/>
    <w:rsid w:val="006A5A78"/>
    <w:rsid w:val="006A5DB0"/>
    <w:rsid w:val="006A6E23"/>
    <w:rsid w:val="006A6FF0"/>
    <w:rsid w:val="006A7276"/>
    <w:rsid w:val="006A7818"/>
    <w:rsid w:val="006B0692"/>
    <w:rsid w:val="006B08F2"/>
    <w:rsid w:val="006B0D3F"/>
    <w:rsid w:val="006B0DDE"/>
    <w:rsid w:val="006B1B1C"/>
    <w:rsid w:val="006B1EB7"/>
    <w:rsid w:val="006B2580"/>
    <w:rsid w:val="006B2C7C"/>
    <w:rsid w:val="006B2E17"/>
    <w:rsid w:val="006B3064"/>
    <w:rsid w:val="006B36E2"/>
    <w:rsid w:val="006B36FD"/>
    <w:rsid w:val="006B3812"/>
    <w:rsid w:val="006B3AC0"/>
    <w:rsid w:val="006B3B2E"/>
    <w:rsid w:val="006B45C5"/>
    <w:rsid w:val="006B4FA8"/>
    <w:rsid w:val="006B51B8"/>
    <w:rsid w:val="006B52FF"/>
    <w:rsid w:val="006B54C8"/>
    <w:rsid w:val="006B573D"/>
    <w:rsid w:val="006B5742"/>
    <w:rsid w:val="006B5E42"/>
    <w:rsid w:val="006B6170"/>
    <w:rsid w:val="006B62BD"/>
    <w:rsid w:val="006B6436"/>
    <w:rsid w:val="006B664A"/>
    <w:rsid w:val="006B6EEA"/>
    <w:rsid w:val="006B6F2C"/>
    <w:rsid w:val="006B70D1"/>
    <w:rsid w:val="006B79B1"/>
    <w:rsid w:val="006B79F2"/>
    <w:rsid w:val="006B7AD4"/>
    <w:rsid w:val="006C006E"/>
    <w:rsid w:val="006C0497"/>
    <w:rsid w:val="006C062D"/>
    <w:rsid w:val="006C0AC8"/>
    <w:rsid w:val="006C0FC3"/>
    <w:rsid w:val="006C12B4"/>
    <w:rsid w:val="006C12BA"/>
    <w:rsid w:val="006C146B"/>
    <w:rsid w:val="006C14F0"/>
    <w:rsid w:val="006C1622"/>
    <w:rsid w:val="006C1E73"/>
    <w:rsid w:val="006C1F0F"/>
    <w:rsid w:val="006C232F"/>
    <w:rsid w:val="006C248B"/>
    <w:rsid w:val="006C262F"/>
    <w:rsid w:val="006C2740"/>
    <w:rsid w:val="006C2B7F"/>
    <w:rsid w:val="006C2BE0"/>
    <w:rsid w:val="006C2C11"/>
    <w:rsid w:val="006C2CDD"/>
    <w:rsid w:val="006C2D45"/>
    <w:rsid w:val="006C31B6"/>
    <w:rsid w:val="006C331E"/>
    <w:rsid w:val="006C3B46"/>
    <w:rsid w:val="006C47BD"/>
    <w:rsid w:val="006C4EC3"/>
    <w:rsid w:val="006C5212"/>
    <w:rsid w:val="006C56C9"/>
    <w:rsid w:val="006C5FA0"/>
    <w:rsid w:val="006C6274"/>
    <w:rsid w:val="006C6419"/>
    <w:rsid w:val="006C77B2"/>
    <w:rsid w:val="006C7829"/>
    <w:rsid w:val="006C7A8A"/>
    <w:rsid w:val="006C7DBA"/>
    <w:rsid w:val="006C7E5C"/>
    <w:rsid w:val="006C7E5D"/>
    <w:rsid w:val="006C7F8D"/>
    <w:rsid w:val="006D03DE"/>
    <w:rsid w:val="006D0BC1"/>
    <w:rsid w:val="006D10AE"/>
    <w:rsid w:val="006D12A7"/>
    <w:rsid w:val="006D1487"/>
    <w:rsid w:val="006D1508"/>
    <w:rsid w:val="006D173F"/>
    <w:rsid w:val="006D17D8"/>
    <w:rsid w:val="006D1B99"/>
    <w:rsid w:val="006D1C64"/>
    <w:rsid w:val="006D20DE"/>
    <w:rsid w:val="006D2612"/>
    <w:rsid w:val="006D2DF9"/>
    <w:rsid w:val="006D32DE"/>
    <w:rsid w:val="006D3703"/>
    <w:rsid w:val="006D414D"/>
    <w:rsid w:val="006D430F"/>
    <w:rsid w:val="006D4324"/>
    <w:rsid w:val="006D45DD"/>
    <w:rsid w:val="006D4959"/>
    <w:rsid w:val="006D4D27"/>
    <w:rsid w:val="006D51DE"/>
    <w:rsid w:val="006D5B0C"/>
    <w:rsid w:val="006D5D5C"/>
    <w:rsid w:val="006D6094"/>
    <w:rsid w:val="006D6737"/>
    <w:rsid w:val="006D6844"/>
    <w:rsid w:val="006D6E34"/>
    <w:rsid w:val="006D6E47"/>
    <w:rsid w:val="006D70F0"/>
    <w:rsid w:val="006D71E4"/>
    <w:rsid w:val="006D7884"/>
    <w:rsid w:val="006D7900"/>
    <w:rsid w:val="006D7C80"/>
    <w:rsid w:val="006D7DE7"/>
    <w:rsid w:val="006E018E"/>
    <w:rsid w:val="006E0195"/>
    <w:rsid w:val="006E03CD"/>
    <w:rsid w:val="006E0647"/>
    <w:rsid w:val="006E0763"/>
    <w:rsid w:val="006E084C"/>
    <w:rsid w:val="006E08C0"/>
    <w:rsid w:val="006E1117"/>
    <w:rsid w:val="006E122B"/>
    <w:rsid w:val="006E168F"/>
    <w:rsid w:val="006E2081"/>
    <w:rsid w:val="006E2650"/>
    <w:rsid w:val="006E2738"/>
    <w:rsid w:val="006E27C1"/>
    <w:rsid w:val="006E2D79"/>
    <w:rsid w:val="006E3209"/>
    <w:rsid w:val="006E3455"/>
    <w:rsid w:val="006E34DE"/>
    <w:rsid w:val="006E36CC"/>
    <w:rsid w:val="006E3969"/>
    <w:rsid w:val="006E3E12"/>
    <w:rsid w:val="006E4396"/>
    <w:rsid w:val="006E45C1"/>
    <w:rsid w:val="006E52EF"/>
    <w:rsid w:val="006E54B1"/>
    <w:rsid w:val="006E5A5D"/>
    <w:rsid w:val="006E5AB8"/>
    <w:rsid w:val="006E5EFE"/>
    <w:rsid w:val="006E6249"/>
    <w:rsid w:val="006E66FA"/>
    <w:rsid w:val="006E6BD5"/>
    <w:rsid w:val="006E6BF4"/>
    <w:rsid w:val="006E6D4A"/>
    <w:rsid w:val="006E768D"/>
    <w:rsid w:val="006E79E2"/>
    <w:rsid w:val="006E7D79"/>
    <w:rsid w:val="006F03B1"/>
    <w:rsid w:val="006F0DC4"/>
    <w:rsid w:val="006F155A"/>
    <w:rsid w:val="006F161F"/>
    <w:rsid w:val="006F1B71"/>
    <w:rsid w:val="006F1C9C"/>
    <w:rsid w:val="006F1CD0"/>
    <w:rsid w:val="006F2033"/>
    <w:rsid w:val="006F211E"/>
    <w:rsid w:val="006F2509"/>
    <w:rsid w:val="006F2BF5"/>
    <w:rsid w:val="006F3253"/>
    <w:rsid w:val="006F37A4"/>
    <w:rsid w:val="006F399C"/>
    <w:rsid w:val="006F3BD0"/>
    <w:rsid w:val="006F4387"/>
    <w:rsid w:val="006F4BDF"/>
    <w:rsid w:val="006F4E17"/>
    <w:rsid w:val="006F5138"/>
    <w:rsid w:val="006F5719"/>
    <w:rsid w:val="006F5BF0"/>
    <w:rsid w:val="006F61B7"/>
    <w:rsid w:val="006F68DE"/>
    <w:rsid w:val="006F69C7"/>
    <w:rsid w:val="006F6A6D"/>
    <w:rsid w:val="006F6BA5"/>
    <w:rsid w:val="006F6DAD"/>
    <w:rsid w:val="006F6E79"/>
    <w:rsid w:val="006F73A9"/>
    <w:rsid w:val="006F7CBA"/>
    <w:rsid w:val="006F7E79"/>
    <w:rsid w:val="00700059"/>
    <w:rsid w:val="00700092"/>
    <w:rsid w:val="007018C1"/>
    <w:rsid w:val="00701AD5"/>
    <w:rsid w:val="0070208E"/>
    <w:rsid w:val="0070217C"/>
    <w:rsid w:val="00702251"/>
    <w:rsid w:val="0070243D"/>
    <w:rsid w:val="007024E8"/>
    <w:rsid w:val="00702614"/>
    <w:rsid w:val="007029E2"/>
    <w:rsid w:val="00702C23"/>
    <w:rsid w:val="00703212"/>
    <w:rsid w:val="007034C2"/>
    <w:rsid w:val="007037FD"/>
    <w:rsid w:val="00703C96"/>
    <w:rsid w:val="007042DB"/>
    <w:rsid w:val="00704300"/>
    <w:rsid w:val="007046FF"/>
    <w:rsid w:val="00704EBF"/>
    <w:rsid w:val="007051AA"/>
    <w:rsid w:val="00705634"/>
    <w:rsid w:val="0070594A"/>
    <w:rsid w:val="0070614F"/>
    <w:rsid w:val="00706A46"/>
    <w:rsid w:val="00706CF7"/>
    <w:rsid w:val="00706F08"/>
    <w:rsid w:val="0070723D"/>
    <w:rsid w:val="007074CD"/>
    <w:rsid w:val="00710109"/>
    <w:rsid w:val="00710611"/>
    <w:rsid w:val="00710D34"/>
    <w:rsid w:val="00710E34"/>
    <w:rsid w:val="00711502"/>
    <w:rsid w:val="00711507"/>
    <w:rsid w:val="00711DF0"/>
    <w:rsid w:val="0071217A"/>
    <w:rsid w:val="00712633"/>
    <w:rsid w:val="007131B9"/>
    <w:rsid w:val="00713562"/>
    <w:rsid w:val="00713A21"/>
    <w:rsid w:val="00713AAA"/>
    <w:rsid w:val="00713B63"/>
    <w:rsid w:val="00713CC6"/>
    <w:rsid w:val="00713D22"/>
    <w:rsid w:val="0071463E"/>
    <w:rsid w:val="007147AB"/>
    <w:rsid w:val="00714962"/>
    <w:rsid w:val="00715569"/>
    <w:rsid w:val="00715FF8"/>
    <w:rsid w:val="00716317"/>
    <w:rsid w:val="007165B4"/>
    <w:rsid w:val="00716610"/>
    <w:rsid w:val="00716C91"/>
    <w:rsid w:val="007170D5"/>
    <w:rsid w:val="00717205"/>
    <w:rsid w:val="00717632"/>
    <w:rsid w:val="007200EB"/>
    <w:rsid w:val="007203BA"/>
    <w:rsid w:val="00720705"/>
    <w:rsid w:val="00720CB0"/>
    <w:rsid w:val="007214B2"/>
    <w:rsid w:val="007218D5"/>
    <w:rsid w:val="00721F20"/>
    <w:rsid w:val="00721FEE"/>
    <w:rsid w:val="0072217C"/>
    <w:rsid w:val="0072233C"/>
    <w:rsid w:val="00722851"/>
    <w:rsid w:val="00723211"/>
    <w:rsid w:val="007236E3"/>
    <w:rsid w:val="00723805"/>
    <w:rsid w:val="00724224"/>
    <w:rsid w:val="00724402"/>
    <w:rsid w:val="0072481C"/>
    <w:rsid w:val="00724AB4"/>
    <w:rsid w:val="00724C34"/>
    <w:rsid w:val="00724DE1"/>
    <w:rsid w:val="0072544B"/>
    <w:rsid w:val="0072570F"/>
    <w:rsid w:val="00725E0F"/>
    <w:rsid w:val="00725EFE"/>
    <w:rsid w:val="00726510"/>
    <w:rsid w:val="00726FBB"/>
    <w:rsid w:val="007271C6"/>
    <w:rsid w:val="007272F8"/>
    <w:rsid w:val="007275F7"/>
    <w:rsid w:val="00727DC4"/>
    <w:rsid w:val="00727F41"/>
    <w:rsid w:val="00730644"/>
    <w:rsid w:val="00730CAA"/>
    <w:rsid w:val="00730EE8"/>
    <w:rsid w:val="0073113D"/>
    <w:rsid w:val="0073156C"/>
    <w:rsid w:val="00731954"/>
    <w:rsid w:val="00731B7C"/>
    <w:rsid w:val="00732050"/>
    <w:rsid w:val="00732473"/>
    <w:rsid w:val="00732854"/>
    <w:rsid w:val="0073298A"/>
    <w:rsid w:val="00732B3F"/>
    <w:rsid w:val="00732C92"/>
    <w:rsid w:val="00732E82"/>
    <w:rsid w:val="00733892"/>
    <w:rsid w:val="00733931"/>
    <w:rsid w:val="0073455C"/>
    <w:rsid w:val="007346D7"/>
    <w:rsid w:val="00734D5B"/>
    <w:rsid w:val="007350EA"/>
    <w:rsid w:val="00735A66"/>
    <w:rsid w:val="00735B14"/>
    <w:rsid w:val="00736190"/>
    <w:rsid w:val="00736204"/>
    <w:rsid w:val="0073642C"/>
    <w:rsid w:val="0073749C"/>
    <w:rsid w:val="00737597"/>
    <w:rsid w:val="007401BF"/>
    <w:rsid w:val="007401D9"/>
    <w:rsid w:val="007401F9"/>
    <w:rsid w:val="00740567"/>
    <w:rsid w:val="00740948"/>
    <w:rsid w:val="00740AB4"/>
    <w:rsid w:val="0074144C"/>
    <w:rsid w:val="007414DC"/>
    <w:rsid w:val="007414E3"/>
    <w:rsid w:val="007416A9"/>
    <w:rsid w:val="0074188C"/>
    <w:rsid w:val="00741D17"/>
    <w:rsid w:val="007430BA"/>
    <w:rsid w:val="007438B3"/>
    <w:rsid w:val="007438F1"/>
    <w:rsid w:val="00743A63"/>
    <w:rsid w:val="00743C18"/>
    <w:rsid w:val="00743D4A"/>
    <w:rsid w:val="00743EC2"/>
    <w:rsid w:val="0074416D"/>
    <w:rsid w:val="0074432C"/>
    <w:rsid w:val="00744380"/>
    <w:rsid w:val="007445FB"/>
    <w:rsid w:val="00744953"/>
    <w:rsid w:val="007450B8"/>
    <w:rsid w:val="00745167"/>
    <w:rsid w:val="0074574C"/>
    <w:rsid w:val="00745877"/>
    <w:rsid w:val="00745F11"/>
    <w:rsid w:val="007461F3"/>
    <w:rsid w:val="007464D7"/>
    <w:rsid w:val="00746625"/>
    <w:rsid w:val="007468AB"/>
    <w:rsid w:val="00746A22"/>
    <w:rsid w:val="00746C22"/>
    <w:rsid w:val="007471CD"/>
    <w:rsid w:val="007473F0"/>
    <w:rsid w:val="0074786D"/>
    <w:rsid w:val="00747D0F"/>
    <w:rsid w:val="0075025B"/>
    <w:rsid w:val="007502DF"/>
    <w:rsid w:val="007502F1"/>
    <w:rsid w:val="007506F8"/>
    <w:rsid w:val="00750AFE"/>
    <w:rsid w:val="00750BFF"/>
    <w:rsid w:val="00750FE1"/>
    <w:rsid w:val="00751214"/>
    <w:rsid w:val="00751AAA"/>
    <w:rsid w:val="007521AE"/>
    <w:rsid w:val="007523BA"/>
    <w:rsid w:val="0075278E"/>
    <w:rsid w:val="00752BF5"/>
    <w:rsid w:val="0075312E"/>
    <w:rsid w:val="00753256"/>
    <w:rsid w:val="00753802"/>
    <w:rsid w:val="00753835"/>
    <w:rsid w:val="00753857"/>
    <w:rsid w:val="007538D8"/>
    <w:rsid w:val="007539BB"/>
    <w:rsid w:val="007541AC"/>
    <w:rsid w:val="00754695"/>
    <w:rsid w:val="00754AD2"/>
    <w:rsid w:val="00754C82"/>
    <w:rsid w:val="00754DFE"/>
    <w:rsid w:val="007555A2"/>
    <w:rsid w:val="00755863"/>
    <w:rsid w:val="00755941"/>
    <w:rsid w:val="00755D50"/>
    <w:rsid w:val="00756759"/>
    <w:rsid w:val="00756E6D"/>
    <w:rsid w:val="0075747A"/>
    <w:rsid w:val="007577D8"/>
    <w:rsid w:val="0076021A"/>
    <w:rsid w:val="007602D1"/>
    <w:rsid w:val="007603D4"/>
    <w:rsid w:val="00760DCF"/>
    <w:rsid w:val="007613C9"/>
    <w:rsid w:val="00761598"/>
    <w:rsid w:val="00761EAA"/>
    <w:rsid w:val="007626F3"/>
    <w:rsid w:val="00762AD7"/>
    <w:rsid w:val="0076321D"/>
    <w:rsid w:val="00763455"/>
    <w:rsid w:val="00763644"/>
    <w:rsid w:val="007638B0"/>
    <w:rsid w:val="00763D46"/>
    <w:rsid w:val="0076447E"/>
    <w:rsid w:val="007645F9"/>
    <w:rsid w:val="00764683"/>
    <w:rsid w:val="00764E12"/>
    <w:rsid w:val="007653E1"/>
    <w:rsid w:val="00765769"/>
    <w:rsid w:val="00765959"/>
    <w:rsid w:val="00765C8B"/>
    <w:rsid w:val="007660F0"/>
    <w:rsid w:val="007666B9"/>
    <w:rsid w:val="00766A1D"/>
    <w:rsid w:val="00766E65"/>
    <w:rsid w:val="00767124"/>
    <w:rsid w:val="00767851"/>
    <w:rsid w:val="007678F4"/>
    <w:rsid w:val="007679ED"/>
    <w:rsid w:val="007700D7"/>
    <w:rsid w:val="0077068F"/>
    <w:rsid w:val="007707F1"/>
    <w:rsid w:val="00770EBF"/>
    <w:rsid w:val="007712ED"/>
    <w:rsid w:val="00771346"/>
    <w:rsid w:val="00771667"/>
    <w:rsid w:val="00771A0C"/>
    <w:rsid w:val="00771DE1"/>
    <w:rsid w:val="00772D96"/>
    <w:rsid w:val="0077336A"/>
    <w:rsid w:val="00773501"/>
    <w:rsid w:val="007738CC"/>
    <w:rsid w:val="0077396D"/>
    <w:rsid w:val="00773E16"/>
    <w:rsid w:val="00774587"/>
    <w:rsid w:val="00774704"/>
    <w:rsid w:val="00774DB1"/>
    <w:rsid w:val="00774F61"/>
    <w:rsid w:val="00775568"/>
    <w:rsid w:val="00775B75"/>
    <w:rsid w:val="007761D4"/>
    <w:rsid w:val="0077636A"/>
    <w:rsid w:val="0077688C"/>
    <w:rsid w:val="0077693F"/>
    <w:rsid w:val="00776ACF"/>
    <w:rsid w:val="00777001"/>
    <w:rsid w:val="007770E8"/>
    <w:rsid w:val="00777750"/>
    <w:rsid w:val="00777CA0"/>
    <w:rsid w:val="00777EF0"/>
    <w:rsid w:val="00780A30"/>
    <w:rsid w:val="0078107D"/>
    <w:rsid w:val="00781125"/>
    <w:rsid w:val="00781523"/>
    <w:rsid w:val="0078204B"/>
    <w:rsid w:val="00782BD4"/>
    <w:rsid w:val="00782EFC"/>
    <w:rsid w:val="0078312A"/>
    <w:rsid w:val="00783144"/>
    <w:rsid w:val="0078354E"/>
    <w:rsid w:val="007838BA"/>
    <w:rsid w:val="00783A7C"/>
    <w:rsid w:val="00783CBA"/>
    <w:rsid w:val="00784212"/>
    <w:rsid w:val="00784281"/>
    <w:rsid w:val="00784CAF"/>
    <w:rsid w:val="00785239"/>
    <w:rsid w:val="007854F4"/>
    <w:rsid w:val="0078577F"/>
    <w:rsid w:val="00785E9B"/>
    <w:rsid w:val="007863A7"/>
    <w:rsid w:val="007864D1"/>
    <w:rsid w:val="007868B2"/>
    <w:rsid w:val="00786B11"/>
    <w:rsid w:val="00786CAD"/>
    <w:rsid w:val="00786D3A"/>
    <w:rsid w:val="007870AA"/>
    <w:rsid w:val="00787119"/>
    <w:rsid w:val="007871E6"/>
    <w:rsid w:val="00787331"/>
    <w:rsid w:val="00787754"/>
    <w:rsid w:val="00787BAE"/>
    <w:rsid w:val="00787BBC"/>
    <w:rsid w:val="00787FDE"/>
    <w:rsid w:val="00790136"/>
    <w:rsid w:val="00790E4B"/>
    <w:rsid w:val="00791759"/>
    <w:rsid w:val="00791958"/>
    <w:rsid w:val="00791B58"/>
    <w:rsid w:val="00791B87"/>
    <w:rsid w:val="00792060"/>
    <w:rsid w:val="00792916"/>
    <w:rsid w:val="00792E00"/>
    <w:rsid w:val="00792E05"/>
    <w:rsid w:val="00793499"/>
    <w:rsid w:val="0079360E"/>
    <w:rsid w:val="00793627"/>
    <w:rsid w:val="00794460"/>
    <w:rsid w:val="007946E6"/>
    <w:rsid w:val="00794A75"/>
    <w:rsid w:val="00794DDB"/>
    <w:rsid w:val="0079519D"/>
    <w:rsid w:val="007953E8"/>
    <w:rsid w:val="00795439"/>
    <w:rsid w:val="00795E85"/>
    <w:rsid w:val="00795EAF"/>
    <w:rsid w:val="0079645D"/>
    <w:rsid w:val="00796732"/>
    <w:rsid w:val="0079676A"/>
    <w:rsid w:val="0079677C"/>
    <w:rsid w:val="00797ABF"/>
    <w:rsid w:val="00797DAC"/>
    <w:rsid w:val="007A0166"/>
    <w:rsid w:val="007A0322"/>
    <w:rsid w:val="007A057A"/>
    <w:rsid w:val="007A0B2D"/>
    <w:rsid w:val="007A1497"/>
    <w:rsid w:val="007A1670"/>
    <w:rsid w:val="007A1804"/>
    <w:rsid w:val="007A1DD9"/>
    <w:rsid w:val="007A28D5"/>
    <w:rsid w:val="007A2DD9"/>
    <w:rsid w:val="007A36A9"/>
    <w:rsid w:val="007A39DB"/>
    <w:rsid w:val="007A3B7D"/>
    <w:rsid w:val="007A4237"/>
    <w:rsid w:val="007A4EC3"/>
    <w:rsid w:val="007A546F"/>
    <w:rsid w:val="007A58D9"/>
    <w:rsid w:val="007A590E"/>
    <w:rsid w:val="007A5968"/>
    <w:rsid w:val="007A5D82"/>
    <w:rsid w:val="007A5DD0"/>
    <w:rsid w:val="007A61E5"/>
    <w:rsid w:val="007A633C"/>
    <w:rsid w:val="007A6608"/>
    <w:rsid w:val="007A7211"/>
    <w:rsid w:val="007A73FA"/>
    <w:rsid w:val="007A769F"/>
    <w:rsid w:val="007A78ED"/>
    <w:rsid w:val="007A7BCC"/>
    <w:rsid w:val="007A7DE1"/>
    <w:rsid w:val="007B0500"/>
    <w:rsid w:val="007B082D"/>
    <w:rsid w:val="007B0B7B"/>
    <w:rsid w:val="007B0C69"/>
    <w:rsid w:val="007B1759"/>
    <w:rsid w:val="007B1796"/>
    <w:rsid w:val="007B179B"/>
    <w:rsid w:val="007B18C3"/>
    <w:rsid w:val="007B3BCF"/>
    <w:rsid w:val="007B3F06"/>
    <w:rsid w:val="007B424B"/>
    <w:rsid w:val="007B4B59"/>
    <w:rsid w:val="007B55EA"/>
    <w:rsid w:val="007B5786"/>
    <w:rsid w:val="007B5B9E"/>
    <w:rsid w:val="007B60EE"/>
    <w:rsid w:val="007B6871"/>
    <w:rsid w:val="007B6AB5"/>
    <w:rsid w:val="007B6B1D"/>
    <w:rsid w:val="007B6C4F"/>
    <w:rsid w:val="007B746E"/>
    <w:rsid w:val="007B76B7"/>
    <w:rsid w:val="007B7A12"/>
    <w:rsid w:val="007B7BB2"/>
    <w:rsid w:val="007C00C0"/>
    <w:rsid w:val="007C015C"/>
    <w:rsid w:val="007C0339"/>
    <w:rsid w:val="007C0856"/>
    <w:rsid w:val="007C09BB"/>
    <w:rsid w:val="007C0A12"/>
    <w:rsid w:val="007C0ABF"/>
    <w:rsid w:val="007C115C"/>
    <w:rsid w:val="007C1193"/>
    <w:rsid w:val="007C11BD"/>
    <w:rsid w:val="007C1C3A"/>
    <w:rsid w:val="007C24DC"/>
    <w:rsid w:val="007C264C"/>
    <w:rsid w:val="007C2FD6"/>
    <w:rsid w:val="007C30D0"/>
    <w:rsid w:val="007C3216"/>
    <w:rsid w:val="007C33C8"/>
    <w:rsid w:val="007C37E4"/>
    <w:rsid w:val="007C383D"/>
    <w:rsid w:val="007C3A5C"/>
    <w:rsid w:val="007C3C93"/>
    <w:rsid w:val="007C485C"/>
    <w:rsid w:val="007C4A53"/>
    <w:rsid w:val="007C4CE4"/>
    <w:rsid w:val="007C4F6F"/>
    <w:rsid w:val="007C539A"/>
    <w:rsid w:val="007C592E"/>
    <w:rsid w:val="007C5D3D"/>
    <w:rsid w:val="007C5E7E"/>
    <w:rsid w:val="007C5FE9"/>
    <w:rsid w:val="007C60D8"/>
    <w:rsid w:val="007C651E"/>
    <w:rsid w:val="007C68CA"/>
    <w:rsid w:val="007C693E"/>
    <w:rsid w:val="007C737B"/>
    <w:rsid w:val="007C74A6"/>
    <w:rsid w:val="007C7685"/>
    <w:rsid w:val="007C7BDE"/>
    <w:rsid w:val="007D039C"/>
    <w:rsid w:val="007D05D7"/>
    <w:rsid w:val="007D0730"/>
    <w:rsid w:val="007D07FF"/>
    <w:rsid w:val="007D0A7C"/>
    <w:rsid w:val="007D1156"/>
    <w:rsid w:val="007D13E7"/>
    <w:rsid w:val="007D1500"/>
    <w:rsid w:val="007D1B79"/>
    <w:rsid w:val="007D2077"/>
    <w:rsid w:val="007D20B2"/>
    <w:rsid w:val="007D210F"/>
    <w:rsid w:val="007D2608"/>
    <w:rsid w:val="007D2E41"/>
    <w:rsid w:val="007D312D"/>
    <w:rsid w:val="007D338D"/>
    <w:rsid w:val="007D338E"/>
    <w:rsid w:val="007D34E1"/>
    <w:rsid w:val="007D35E0"/>
    <w:rsid w:val="007D3822"/>
    <w:rsid w:val="007D40B7"/>
    <w:rsid w:val="007D47EB"/>
    <w:rsid w:val="007D48AA"/>
    <w:rsid w:val="007D5EDA"/>
    <w:rsid w:val="007D60EB"/>
    <w:rsid w:val="007D654D"/>
    <w:rsid w:val="007D67B3"/>
    <w:rsid w:val="007D6D8E"/>
    <w:rsid w:val="007D6DFC"/>
    <w:rsid w:val="007D6F1B"/>
    <w:rsid w:val="007D7260"/>
    <w:rsid w:val="007E016D"/>
    <w:rsid w:val="007E018C"/>
    <w:rsid w:val="007E01BE"/>
    <w:rsid w:val="007E16D9"/>
    <w:rsid w:val="007E2BB1"/>
    <w:rsid w:val="007E305E"/>
    <w:rsid w:val="007E33B1"/>
    <w:rsid w:val="007E340B"/>
    <w:rsid w:val="007E39C6"/>
    <w:rsid w:val="007E3E2F"/>
    <w:rsid w:val="007E4141"/>
    <w:rsid w:val="007E440A"/>
    <w:rsid w:val="007E486E"/>
    <w:rsid w:val="007E4AB1"/>
    <w:rsid w:val="007E4FA7"/>
    <w:rsid w:val="007E51D3"/>
    <w:rsid w:val="007E53EE"/>
    <w:rsid w:val="007E5882"/>
    <w:rsid w:val="007E58B2"/>
    <w:rsid w:val="007E58EE"/>
    <w:rsid w:val="007E5E81"/>
    <w:rsid w:val="007E5FF4"/>
    <w:rsid w:val="007E6048"/>
    <w:rsid w:val="007E68CF"/>
    <w:rsid w:val="007E6C95"/>
    <w:rsid w:val="007E7645"/>
    <w:rsid w:val="007E7817"/>
    <w:rsid w:val="007E7E42"/>
    <w:rsid w:val="007F00B2"/>
    <w:rsid w:val="007F03D5"/>
    <w:rsid w:val="007F0472"/>
    <w:rsid w:val="007F04A7"/>
    <w:rsid w:val="007F0681"/>
    <w:rsid w:val="007F126E"/>
    <w:rsid w:val="007F13CA"/>
    <w:rsid w:val="007F19DC"/>
    <w:rsid w:val="007F1D3C"/>
    <w:rsid w:val="007F1F5A"/>
    <w:rsid w:val="007F1FFE"/>
    <w:rsid w:val="007F21ED"/>
    <w:rsid w:val="007F22C5"/>
    <w:rsid w:val="007F2595"/>
    <w:rsid w:val="007F2734"/>
    <w:rsid w:val="007F2DB5"/>
    <w:rsid w:val="007F33A2"/>
    <w:rsid w:val="007F33CD"/>
    <w:rsid w:val="007F35E5"/>
    <w:rsid w:val="007F37E6"/>
    <w:rsid w:val="007F412C"/>
    <w:rsid w:val="007F4578"/>
    <w:rsid w:val="007F4E0F"/>
    <w:rsid w:val="007F4E86"/>
    <w:rsid w:val="007F4EE8"/>
    <w:rsid w:val="007F51E0"/>
    <w:rsid w:val="007F5823"/>
    <w:rsid w:val="007F6183"/>
    <w:rsid w:val="007F665C"/>
    <w:rsid w:val="007F743F"/>
    <w:rsid w:val="007F773F"/>
    <w:rsid w:val="00800713"/>
    <w:rsid w:val="00800D03"/>
    <w:rsid w:val="00800FA8"/>
    <w:rsid w:val="008011DA"/>
    <w:rsid w:val="0080125D"/>
    <w:rsid w:val="0080206E"/>
    <w:rsid w:val="008020A6"/>
    <w:rsid w:val="008024B6"/>
    <w:rsid w:val="008026D2"/>
    <w:rsid w:val="0080282B"/>
    <w:rsid w:val="008028FF"/>
    <w:rsid w:val="00802CE2"/>
    <w:rsid w:val="00803099"/>
    <w:rsid w:val="00804010"/>
    <w:rsid w:val="00804907"/>
    <w:rsid w:val="00805193"/>
    <w:rsid w:val="00805317"/>
    <w:rsid w:val="008063DA"/>
    <w:rsid w:val="00806CBC"/>
    <w:rsid w:val="00806DEC"/>
    <w:rsid w:val="0080723A"/>
    <w:rsid w:val="0080727E"/>
    <w:rsid w:val="00807934"/>
    <w:rsid w:val="00807D1F"/>
    <w:rsid w:val="008100B1"/>
    <w:rsid w:val="00810319"/>
    <w:rsid w:val="00810484"/>
    <w:rsid w:val="00810835"/>
    <w:rsid w:val="008114B4"/>
    <w:rsid w:val="008117EB"/>
    <w:rsid w:val="00811D60"/>
    <w:rsid w:val="008120ED"/>
    <w:rsid w:val="008121CA"/>
    <w:rsid w:val="008126DE"/>
    <w:rsid w:val="00812762"/>
    <w:rsid w:val="008136AA"/>
    <w:rsid w:val="00813D6B"/>
    <w:rsid w:val="00813EF5"/>
    <w:rsid w:val="00814076"/>
    <w:rsid w:val="00814111"/>
    <w:rsid w:val="00814302"/>
    <w:rsid w:val="00814F92"/>
    <w:rsid w:val="00815235"/>
    <w:rsid w:val="00815357"/>
    <w:rsid w:val="00815434"/>
    <w:rsid w:val="008157AA"/>
    <w:rsid w:val="00815C48"/>
    <w:rsid w:val="0081623D"/>
    <w:rsid w:val="00816678"/>
    <w:rsid w:val="0081716E"/>
    <w:rsid w:val="0081726B"/>
    <w:rsid w:val="00817424"/>
    <w:rsid w:val="008178FB"/>
    <w:rsid w:val="00817CFF"/>
    <w:rsid w:val="00817D4D"/>
    <w:rsid w:val="00817E23"/>
    <w:rsid w:val="00820A8E"/>
    <w:rsid w:val="00820BD4"/>
    <w:rsid w:val="00820F44"/>
    <w:rsid w:val="00821237"/>
    <w:rsid w:val="0082136C"/>
    <w:rsid w:val="00821488"/>
    <w:rsid w:val="00821514"/>
    <w:rsid w:val="008215F6"/>
    <w:rsid w:val="00821928"/>
    <w:rsid w:val="00821D8E"/>
    <w:rsid w:val="00821E7D"/>
    <w:rsid w:val="008227AF"/>
    <w:rsid w:val="00822880"/>
    <w:rsid w:val="00822FFC"/>
    <w:rsid w:val="00823018"/>
    <w:rsid w:val="00823171"/>
    <w:rsid w:val="008231ED"/>
    <w:rsid w:val="00823779"/>
    <w:rsid w:val="0082392A"/>
    <w:rsid w:val="0082393A"/>
    <w:rsid w:val="00823A80"/>
    <w:rsid w:val="00824093"/>
    <w:rsid w:val="0082456C"/>
    <w:rsid w:val="00825121"/>
    <w:rsid w:val="00825B84"/>
    <w:rsid w:val="00825E76"/>
    <w:rsid w:val="00826033"/>
    <w:rsid w:val="00826335"/>
    <w:rsid w:val="00826623"/>
    <w:rsid w:val="00826D73"/>
    <w:rsid w:val="008271C8"/>
    <w:rsid w:val="00827C9C"/>
    <w:rsid w:val="00830F85"/>
    <w:rsid w:val="008313C7"/>
    <w:rsid w:val="0083153B"/>
    <w:rsid w:val="00831713"/>
    <w:rsid w:val="00831BD7"/>
    <w:rsid w:val="00831ECB"/>
    <w:rsid w:val="0083222E"/>
    <w:rsid w:val="008323CB"/>
    <w:rsid w:val="008326C4"/>
    <w:rsid w:val="008327B7"/>
    <w:rsid w:val="0083299B"/>
    <w:rsid w:val="00833363"/>
    <w:rsid w:val="00833415"/>
    <w:rsid w:val="00833FD6"/>
    <w:rsid w:val="008342B7"/>
    <w:rsid w:val="00834489"/>
    <w:rsid w:val="008346FB"/>
    <w:rsid w:val="00834870"/>
    <w:rsid w:val="0083531C"/>
    <w:rsid w:val="00835DB5"/>
    <w:rsid w:val="008361AD"/>
    <w:rsid w:val="008362FA"/>
    <w:rsid w:val="00836469"/>
    <w:rsid w:val="008364A8"/>
    <w:rsid w:val="00836928"/>
    <w:rsid w:val="00836AC3"/>
    <w:rsid w:val="00837349"/>
    <w:rsid w:val="0083736D"/>
    <w:rsid w:val="008373B8"/>
    <w:rsid w:val="00837BC2"/>
    <w:rsid w:val="00837D29"/>
    <w:rsid w:val="008403E6"/>
    <w:rsid w:val="00840460"/>
    <w:rsid w:val="008404D1"/>
    <w:rsid w:val="00840595"/>
    <w:rsid w:val="00840885"/>
    <w:rsid w:val="00840A16"/>
    <w:rsid w:val="00840B91"/>
    <w:rsid w:val="00840BB8"/>
    <w:rsid w:val="00840D28"/>
    <w:rsid w:val="00840EEB"/>
    <w:rsid w:val="00841062"/>
    <w:rsid w:val="008412C7"/>
    <w:rsid w:val="0084165C"/>
    <w:rsid w:val="008416D7"/>
    <w:rsid w:val="00841BB2"/>
    <w:rsid w:val="00841C02"/>
    <w:rsid w:val="00842455"/>
    <w:rsid w:val="0084258F"/>
    <w:rsid w:val="00842679"/>
    <w:rsid w:val="00842843"/>
    <w:rsid w:val="00843796"/>
    <w:rsid w:val="00843C40"/>
    <w:rsid w:val="00843C41"/>
    <w:rsid w:val="00843EE2"/>
    <w:rsid w:val="00843F2C"/>
    <w:rsid w:val="0084415B"/>
    <w:rsid w:val="0084499D"/>
    <w:rsid w:val="00845338"/>
    <w:rsid w:val="00845E5D"/>
    <w:rsid w:val="00846357"/>
    <w:rsid w:val="008463BD"/>
    <w:rsid w:val="008468B8"/>
    <w:rsid w:val="008476C2"/>
    <w:rsid w:val="00847A4A"/>
    <w:rsid w:val="00847BEC"/>
    <w:rsid w:val="00847DC5"/>
    <w:rsid w:val="0085058A"/>
    <w:rsid w:val="00850E2C"/>
    <w:rsid w:val="0085116C"/>
    <w:rsid w:val="00851645"/>
    <w:rsid w:val="0085164D"/>
    <w:rsid w:val="00851F8B"/>
    <w:rsid w:val="0085246C"/>
    <w:rsid w:val="00852713"/>
    <w:rsid w:val="008535AE"/>
    <w:rsid w:val="00853750"/>
    <w:rsid w:val="00853D2F"/>
    <w:rsid w:val="00853EE8"/>
    <w:rsid w:val="00853F3E"/>
    <w:rsid w:val="00854170"/>
    <w:rsid w:val="0085424A"/>
    <w:rsid w:val="00854DBD"/>
    <w:rsid w:val="00854F39"/>
    <w:rsid w:val="00855F4F"/>
    <w:rsid w:val="0085604B"/>
    <w:rsid w:val="00856702"/>
    <w:rsid w:val="008568EE"/>
    <w:rsid w:val="00856B1D"/>
    <w:rsid w:val="00856F16"/>
    <w:rsid w:val="00856FCF"/>
    <w:rsid w:val="008574D2"/>
    <w:rsid w:val="0085774C"/>
    <w:rsid w:val="00857BC4"/>
    <w:rsid w:val="0086070D"/>
    <w:rsid w:val="00860E4D"/>
    <w:rsid w:val="00861051"/>
    <w:rsid w:val="00861E00"/>
    <w:rsid w:val="00861FC7"/>
    <w:rsid w:val="0086211C"/>
    <w:rsid w:val="008622F8"/>
    <w:rsid w:val="0086238D"/>
    <w:rsid w:val="008623DC"/>
    <w:rsid w:val="0086294A"/>
    <w:rsid w:val="00862F47"/>
    <w:rsid w:val="00863030"/>
    <w:rsid w:val="00863465"/>
    <w:rsid w:val="0086379D"/>
    <w:rsid w:val="00864563"/>
    <w:rsid w:val="008646A0"/>
    <w:rsid w:val="008648D5"/>
    <w:rsid w:val="0086549E"/>
    <w:rsid w:val="00865746"/>
    <w:rsid w:val="008657E5"/>
    <w:rsid w:val="008658BA"/>
    <w:rsid w:val="00865901"/>
    <w:rsid w:val="00865A50"/>
    <w:rsid w:val="00865C05"/>
    <w:rsid w:val="00865C51"/>
    <w:rsid w:val="00865F45"/>
    <w:rsid w:val="008662BF"/>
    <w:rsid w:val="0086686A"/>
    <w:rsid w:val="008672D6"/>
    <w:rsid w:val="008674B4"/>
    <w:rsid w:val="00867AB8"/>
    <w:rsid w:val="008704A4"/>
    <w:rsid w:val="00870C9A"/>
    <w:rsid w:val="008711D6"/>
    <w:rsid w:val="00871311"/>
    <w:rsid w:val="008714EF"/>
    <w:rsid w:val="008714F4"/>
    <w:rsid w:val="00871F38"/>
    <w:rsid w:val="00872151"/>
    <w:rsid w:val="00872432"/>
    <w:rsid w:val="00872535"/>
    <w:rsid w:val="00872B66"/>
    <w:rsid w:val="00872C51"/>
    <w:rsid w:val="00872D06"/>
    <w:rsid w:val="008730A8"/>
    <w:rsid w:val="008735B4"/>
    <w:rsid w:val="00873AF9"/>
    <w:rsid w:val="00873DFE"/>
    <w:rsid w:val="00873F39"/>
    <w:rsid w:val="00874D5D"/>
    <w:rsid w:val="00874F8A"/>
    <w:rsid w:val="00875CCB"/>
    <w:rsid w:val="00875D70"/>
    <w:rsid w:val="00875DCD"/>
    <w:rsid w:val="00875DDA"/>
    <w:rsid w:val="00875E85"/>
    <w:rsid w:val="008765B3"/>
    <w:rsid w:val="008766C3"/>
    <w:rsid w:val="008769B7"/>
    <w:rsid w:val="00876B28"/>
    <w:rsid w:val="00876C8D"/>
    <w:rsid w:val="00876D24"/>
    <w:rsid w:val="00876E20"/>
    <w:rsid w:val="008778E7"/>
    <w:rsid w:val="00877B8D"/>
    <w:rsid w:val="00877F3C"/>
    <w:rsid w:val="00880D89"/>
    <w:rsid w:val="008811D4"/>
    <w:rsid w:val="0088139A"/>
    <w:rsid w:val="008814DA"/>
    <w:rsid w:val="00881566"/>
    <w:rsid w:val="00881960"/>
    <w:rsid w:val="00881EC6"/>
    <w:rsid w:val="00882113"/>
    <w:rsid w:val="0088213A"/>
    <w:rsid w:val="008827AC"/>
    <w:rsid w:val="008828B9"/>
    <w:rsid w:val="00882BCA"/>
    <w:rsid w:val="00882E2A"/>
    <w:rsid w:val="00882E9C"/>
    <w:rsid w:val="00883106"/>
    <w:rsid w:val="0088316F"/>
    <w:rsid w:val="00883778"/>
    <w:rsid w:val="0088394F"/>
    <w:rsid w:val="00883BBF"/>
    <w:rsid w:val="00884002"/>
    <w:rsid w:val="0088407D"/>
    <w:rsid w:val="0088488E"/>
    <w:rsid w:val="00884965"/>
    <w:rsid w:val="00884B92"/>
    <w:rsid w:val="00884F6A"/>
    <w:rsid w:val="008859A8"/>
    <w:rsid w:val="00885E90"/>
    <w:rsid w:val="00886249"/>
    <w:rsid w:val="0088642C"/>
    <w:rsid w:val="0088674E"/>
    <w:rsid w:val="008867D5"/>
    <w:rsid w:val="00886C6D"/>
    <w:rsid w:val="00886EEB"/>
    <w:rsid w:val="00886EEF"/>
    <w:rsid w:val="008872EE"/>
    <w:rsid w:val="00887650"/>
    <w:rsid w:val="00887BA4"/>
    <w:rsid w:val="00887DEB"/>
    <w:rsid w:val="00887E9D"/>
    <w:rsid w:val="0089045B"/>
    <w:rsid w:val="00890739"/>
    <w:rsid w:val="00890C92"/>
    <w:rsid w:val="00890FBF"/>
    <w:rsid w:val="008933A5"/>
    <w:rsid w:val="008937EB"/>
    <w:rsid w:val="00893B72"/>
    <w:rsid w:val="00893DEA"/>
    <w:rsid w:val="00894286"/>
    <w:rsid w:val="0089449E"/>
    <w:rsid w:val="008948A0"/>
    <w:rsid w:val="00894AA8"/>
    <w:rsid w:val="00894E8C"/>
    <w:rsid w:val="00894EA5"/>
    <w:rsid w:val="0089516C"/>
    <w:rsid w:val="00895286"/>
    <w:rsid w:val="008957CB"/>
    <w:rsid w:val="00895BDB"/>
    <w:rsid w:val="00895D9D"/>
    <w:rsid w:val="00895E33"/>
    <w:rsid w:val="00895E84"/>
    <w:rsid w:val="008968ED"/>
    <w:rsid w:val="0089726D"/>
    <w:rsid w:val="00897A6A"/>
    <w:rsid w:val="00897D01"/>
    <w:rsid w:val="008A09FA"/>
    <w:rsid w:val="008A0CB7"/>
    <w:rsid w:val="008A12D9"/>
    <w:rsid w:val="008A1907"/>
    <w:rsid w:val="008A19E3"/>
    <w:rsid w:val="008A1D07"/>
    <w:rsid w:val="008A1E68"/>
    <w:rsid w:val="008A1E97"/>
    <w:rsid w:val="008A2090"/>
    <w:rsid w:val="008A24FC"/>
    <w:rsid w:val="008A2C58"/>
    <w:rsid w:val="008A33F0"/>
    <w:rsid w:val="008A33F8"/>
    <w:rsid w:val="008A3A45"/>
    <w:rsid w:val="008A3A4E"/>
    <w:rsid w:val="008A3CF7"/>
    <w:rsid w:val="008A45B1"/>
    <w:rsid w:val="008A49FE"/>
    <w:rsid w:val="008A597E"/>
    <w:rsid w:val="008A602D"/>
    <w:rsid w:val="008A622B"/>
    <w:rsid w:val="008A7031"/>
    <w:rsid w:val="008A7DB5"/>
    <w:rsid w:val="008A7E6E"/>
    <w:rsid w:val="008B015C"/>
    <w:rsid w:val="008B024C"/>
    <w:rsid w:val="008B0455"/>
    <w:rsid w:val="008B0AD2"/>
    <w:rsid w:val="008B1AEB"/>
    <w:rsid w:val="008B1B8F"/>
    <w:rsid w:val="008B1F6D"/>
    <w:rsid w:val="008B2881"/>
    <w:rsid w:val="008B2FE6"/>
    <w:rsid w:val="008B311D"/>
    <w:rsid w:val="008B3189"/>
    <w:rsid w:val="008B3853"/>
    <w:rsid w:val="008B3B09"/>
    <w:rsid w:val="008B4120"/>
    <w:rsid w:val="008B42CD"/>
    <w:rsid w:val="008B42CE"/>
    <w:rsid w:val="008B454B"/>
    <w:rsid w:val="008B469C"/>
    <w:rsid w:val="008B46CE"/>
    <w:rsid w:val="008B5093"/>
    <w:rsid w:val="008B58CE"/>
    <w:rsid w:val="008B5F0A"/>
    <w:rsid w:val="008B61A0"/>
    <w:rsid w:val="008B6279"/>
    <w:rsid w:val="008B62FA"/>
    <w:rsid w:val="008B6516"/>
    <w:rsid w:val="008B66D9"/>
    <w:rsid w:val="008B6785"/>
    <w:rsid w:val="008B67FC"/>
    <w:rsid w:val="008B6CFE"/>
    <w:rsid w:val="008B6DFB"/>
    <w:rsid w:val="008B6E7B"/>
    <w:rsid w:val="008C0258"/>
    <w:rsid w:val="008C03F8"/>
    <w:rsid w:val="008C0499"/>
    <w:rsid w:val="008C0896"/>
    <w:rsid w:val="008C0ADF"/>
    <w:rsid w:val="008C0BA0"/>
    <w:rsid w:val="008C0FAD"/>
    <w:rsid w:val="008C10D1"/>
    <w:rsid w:val="008C116D"/>
    <w:rsid w:val="008C14A4"/>
    <w:rsid w:val="008C1872"/>
    <w:rsid w:val="008C1974"/>
    <w:rsid w:val="008C26C2"/>
    <w:rsid w:val="008C2AEC"/>
    <w:rsid w:val="008C3531"/>
    <w:rsid w:val="008C3717"/>
    <w:rsid w:val="008C382B"/>
    <w:rsid w:val="008C3C88"/>
    <w:rsid w:val="008C40E2"/>
    <w:rsid w:val="008C45C7"/>
    <w:rsid w:val="008C4B54"/>
    <w:rsid w:val="008C4CAC"/>
    <w:rsid w:val="008C4EDA"/>
    <w:rsid w:val="008C5571"/>
    <w:rsid w:val="008C575F"/>
    <w:rsid w:val="008C5D07"/>
    <w:rsid w:val="008C5E83"/>
    <w:rsid w:val="008C61B0"/>
    <w:rsid w:val="008C63F4"/>
    <w:rsid w:val="008C658E"/>
    <w:rsid w:val="008C6734"/>
    <w:rsid w:val="008C6BCB"/>
    <w:rsid w:val="008C702E"/>
    <w:rsid w:val="008C72DF"/>
    <w:rsid w:val="008C76A2"/>
    <w:rsid w:val="008C77EC"/>
    <w:rsid w:val="008C7AE7"/>
    <w:rsid w:val="008D084C"/>
    <w:rsid w:val="008D0C28"/>
    <w:rsid w:val="008D1428"/>
    <w:rsid w:val="008D1A0A"/>
    <w:rsid w:val="008D1A9D"/>
    <w:rsid w:val="008D1C0D"/>
    <w:rsid w:val="008D1D4F"/>
    <w:rsid w:val="008D1E11"/>
    <w:rsid w:val="008D20F1"/>
    <w:rsid w:val="008D24F2"/>
    <w:rsid w:val="008D259D"/>
    <w:rsid w:val="008D27E1"/>
    <w:rsid w:val="008D2BB6"/>
    <w:rsid w:val="008D308F"/>
    <w:rsid w:val="008D31CC"/>
    <w:rsid w:val="008D39B4"/>
    <w:rsid w:val="008D3AC4"/>
    <w:rsid w:val="008D42C0"/>
    <w:rsid w:val="008D4B99"/>
    <w:rsid w:val="008D53E8"/>
    <w:rsid w:val="008D5543"/>
    <w:rsid w:val="008D56D0"/>
    <w:rsid w:val="008D57BE"/>
    <w:rsid w:val="008D5F5D"/>
    <w:rsid w:val="008D630B"/>
    <w:rsid w:val="008D662B"/>
    <w:rsid w:val="008D69BF"/>
    <w:rsid w:val="008D6D19"/>
    <w:rsid w:val="008D6DFA"/>
    <w:rsid w:val="008D739B"/>
    <w:rsid w:val="008D760B"/>
    <w:rsid w:val="008D7E4D"/>
    <w:rsid w:val="008D7F6D"/>
    <w:rsid w:val="008E01A7"/>
    <w:rsid w:val="008E0287"/>
    <w:rsid w:val="008E039B"/>
    <w:rsid w:val="008E0B42"/>
    <w:rsid w:val="008E0BF3"/>
    <w:rsid w:val="008E0F9C"/>
    <w:rsid w:val="008E1326"/>
    <w:rsid w:val="008E1693"/>
    <w:rsid w:val="008E1704"/>
    <w:rsid w:val="008E170A"/>
    <w:rsid w:val="008E19D9"/>
    <w:rsid w:val="008E1C1A"/>
    <w:rsid w:val="008E1F38"/>
    <w:rsid w:val="008E2004"/>
    <w:rsid w:val="008E20FD"/>
    <w:rsid w:val="008E24BE"/>
    <w:rsid w:val="008E2625"/>
    <w:rsid w:val="008E2632"/>
    <w:rsid w:val="008E2AF3"/>
    <w:rsid w:val="008E3633"/>
    <w:rsid w:val="008E36CD"/>
    <w:rsid w:val="008E3909"/>
    <w:rsid w:val="008E3AA5"/>
    <w:rsid w:val="008E3C6A"/>
    <w:rsid w:val="008E3C9D"/>
    <w:rsid w:val="008E3D2D"/>
    <w:rsid w:val="008E470F"/>
    <w:rsid w:val="008E4777"/>
    <w:rsid w:val="008E5005"/>
    <w:rsid w:val="008E57F0"/>
    <w:rsid w:val="008E5B67"/>
    <w:rsid w:val="008E5EA3"/>
    <w:rsid w:val="008E65FD"/>
    <w:rsid w:val="008E69BD"/>
    <w:rsid w:val="008E6AB0"/>
    <w:rsid w:val="008E6BF2"/>
    <w:rsid w:val="008E6E2E"/>
    <w:rsid w:val="008E735F"/>
    <w:rsid w:val="008E778E"/>
    <w:rsid w:val="008E7C40"/>
    <w:rsid w:val="008E7CA4"/>
    <w:rsid w:val="008F0503"/>
    <w:rsid w:val="008F07F7"/>
    <w:rsid w:val="008F094A"/>
    <w:rsid w:val="008F0C95"/>
    <w:rsid w:val="008F0FD5"/>
    <w:rsid w:val="008F1321"/>
    <w:rsid w:val="008F1594"/>
    <w:rsid w:val="008F160C"/>
    <w:rsid w:val="008F16BC"/>
    <w:rsid w:val="008F1B43"/>
    <w:rsid w:val="008F23EF"/>
    <w:rsid w:val="008F297C"/>
    <w:rsid w:val="008F2CFE"/>
    <w:rsid w:val="008F4196"/>
    <w:rsid w:val="008F43C3"/>
    <w:rsid w:val="008F4C8A"/>
    <w:rsid w:val="008F4EE6"/>
    <w:rsid w:val="008F500E"/>
    <w:rsid w:val="008F5178"/>
    <w:rsid w:val="008F54A4"/>
    <w:rsid w:val="008F551E"/>
    <w:rsid w:val="008F5566"/>
    <w:rsid w:val="008F575F"/>
    <w:rsid w:val="008F5BEA"/>
    <w:rsid w:val="008F62AA"/>
    <w:rsid w:val="008F62C2"/>
    <w:rsid w:val="008F6844"/>
    <w:rsid w:val="008F68C5"/>
    <w:rsid w:val="008F6C17"/>
    <w:rsid w:val="008F70FA"/>
    <w:rsid w:val="008F73DF"/>
    <w:rsid w:val="008F77B0"/>
    <w:rsid w:val="008F7A3E"/>
    <w:rsid w:val="0090072A"/>
    <w:rsid w:val="00900F8D"/>
    <w:rsid w:val="00901008"/>
    <w:rsid w:val="00901584"/>
    <w:rsid w:val="00901D0F"/>
    <w:rsid w:val="0090215F"/>
    <w:rsid w:val="009025FD"/>
    <w:rsid w:val="009026EE"/>
    <w:rsid w:val="00902A0F"/>
    <w:rsid w:val="00902EA8"/>
    <w:rsid w:val="0090333B"/>
    <w:rsid w:val="00903454"/>
    <w:rsid w:val="009035D2"/>
    <w:rsid w:val="009037B5"/>
    <w:rsid w:val="00903BD0"/>
    <w:rsid w:val="00903C54"/>
    <w:rsid w:val="009040A0"/>
    <w:rsid w:val="0090463E"/>
    <w:rsid w:val="00905870"/>
    <w:rsid w:val="0090587D"/>
    <w:rsid w:val="00905C35"/>
    <w:rsid w:val="00905F31"/>
    <w:rsid w:val="00906937"/>
    <w:rsid w:val="00906E38"/>
    <w:rsid w:val="00907388"/>
    <w:rsid w:val="009074B5"/>
    <w:rsid w:val="00907500"/>
    <w:rsid w:val="00907A2B"/>
    <w:rsid w:val="00907B50"/>
    <w:rsid w:val="00910380"/>
    <w:rsid w:val="00910AA3"/>
    <w:rsid w:val="00910BCC"/>
    <w:rsid w:val="00910DF7"/>
    <w:rsid w:val="0091248F"/>
    <w:rsid w:val="00912B54"/>
    <w:rsid w:val="00912F0D"/>
    <w:rsid w:val="0091393D"/>
    <w:rsid w:val="00913971"/>
    <w:rsid w:val="00913D8E"/>
    <w:rsid w:val="00914061"/>
    <w:rsid w:val="00914604"/>
    <w:rsid w:val="009146FA"/>
    <w:rsid w:val="00914771"/>
    <w:rsid w:val="009148BA"/>
    <w:rsid w:val="00914D41"/>
    <w:rsid w:val="00915A26"/>
    <w:rsid w:val="00915EE1"/>
    <w:rsid w:val="009160A5"/>
    <w:rsid w:val="00916412"/>
    <w:rsid w:val="00916EEA"/>
    <w:rsid w:val="009173F9"/>
    <w:rsid w:val="009177AC"/>
    <w:rsid w:val="00917860"/>
    <w:rsid w:val="009178F4"/>
    <w:rsid w:val="009203E9"/>
    <w:rsid w:val="00921242"/>
    <w:rsid w:val="0092183B"/>
    <w:rsid w:val="00922113"/>
    <w:rsid w:val="009221DF"/>
    <w:rsid w:val="009225DC"/>
    <w:rsid w:val="009229AD"/>
    <w:rsid w:val="00923116"/>
    <w:rsid w:val="009233FF"/>
    <w:rsid w:val="00923AA1"/>
    <w:rsid w:val="00923F0E"/>
    <w:rsid w:val="00923FDA"/>
    <w:rsid w:val="0092408E"/>
    <w:rsid w:val="0092413E"/>
    <w:rsid w:val="009246A9"/>
    <w:rsid w:val="00924C93"/>
    <w:rsid w:val="009250CF"/>
    <w:rsid w:val="00925AEA"/>
    <w:rsid w:val="00925F31"/>
    <w:rsid w:val="00926229"/>
    <w:rsid w:val="009263FE"/>
    <w:rsid w:val="00926414"/>
    <w:rsid w:val="009266C5"/>
    <w:rsid w:val="00926744"/>
    <w:rsid w:val="00926793"/>
    <w:rsid w:val="0092703F"/>
    <w:rsid w:val="0092714E"/>
    <w:rsid w:val="00927312"/>
    <w:rsid w:val="00927543"/>
    <w:rsid w:val="0092759B"/>
    <w:rsid w:val="0092793F"/>
    <w:rsid w:val="00930269"/>
    <w:rsid w:val="0093046D"/>
    <w:rsid w:val="009304A6"/>
    <w:rsid w:val="00931081"/>
    <w:rsid w:val="009314F8"/>
    <w:rsid w:val="009318E0"/>
    <w:rsid w:val="0093193E"/>
    <w:rsid w:val="00931AC8"/>
    <w:rsid w:val="00931ECE"/>
    <w:rsid w:val="0093255D"/>
    <w:rsid w:val="00932AA9"/>
    <w:rsid w:val="0093318D"/>
    <w:rsid w:val="00934959"/>
    <w:rsid w:val="00935C67"/>
    <w:rsid w:val="00936274"/>
    <w:rsid w:val="00936AF6"/>
    <w:rsid w:val="00936C2E"/>
    <w:rsid w:val="00936F81"/>
    <w:rsid w:val="009372D8"/>
    <w:rsid w:val="00937868"/>
    <w:rsid w:val="00937F4D"/>
    <w:rsid w:val="00940158"/>
    <w:rsid w:val="00940536"/>
    <w:rsid w:val="0094067F"/>
    <w:rsid w:val="009407B9"/>
    <w:rsid w:val="009407E1"/>
    <w:rsid w:val="00940AA1"/>
    <w:rsid w:val="00940AB8"/>
    <w:rsid w:val="0094162D"/>
    <w:rsid w:val="00941B5E"/>
    <w:rsid w:val="00941CAE"/>
    <w:rsid w:val="009427E6"/>
    <w:rsid w:val="00942900"/>
    <w:rsid w:val="00942B01"/>
    <w:rsid w:val="00943E06"/>
    <w:rsid w:val="00944104"/>
    <w:rsid w:val="00944206"/>
    <w:rsid w:val="009448B0"/>
    <w:rsid w:val="0094505C"/>
    <w:rsid w:val="00945360"/>
    <w:rsid w:val="00945515"/>
    <w:rsid w:val="009456BF"/>
    <w:rsid w:val="009459E0"/>
    <w:rsid w:val="00945A86"/>
    <w:rsid w:val="009463E4"/>
    <w:rsid w:val="009475E8"/>
    <w:rsid w:val="009476DD"/>
    <w:rsid w:val="0095029B"/>
    <w:rsid w:val="0095046F"/>
    <w:rsid w:val="00950726"/>
    <w:rsid w:val="0095123E"/>
    <w:rsid w:val="009516BF"/>
    <w:rsid w:val="00951829"/>
    <w:rsid w:val="00951FF0"/>
    <w:rsid w:val="009521F8"/>
    <w:rsid w:val="00952271"/>
    <w:rsid w:val="009522F3"/>
    <w:rsid w:val="009523EC"/>
    <w:rsid w:val="00952725"/>
    <w:rsid w:val="009527CC"/>
    <w:rsid w:val="0095284B"/>
    <w:rsid w:val="009529AB"/>
    <w:rsid w:val="009529B2"/>
    <w:rsid w:val="00952A33"/>
    <w:rsid w:val="00952C5C"/>
    <w:rsid w:val="00952D80"/>
    <w:rsid w:val="009535BE"/>
    <w:rsid w:val="009536EB"/>
    <w:rsid w:val="0095377C"/>
    <w:rsid w:val="00953924"/>
    <w:rsid w:val="00953C0B"/>
    <w:rsid w:val="00953EAE"/>
    <w:rsid w:val="0095429C"/>
    <w:rsid w:val="009542C6"/>
    <w:rsid w:val="009544C0"/>
    <w:rsid w:val="00954631"/>
    <w:rsid w:val="0095492B"/>
    <w:rsid w:val="00954AFE"/>
    <w:rsid w:val="00954F14"/>
    <w:rsid w:val="00954FA1"/>
    <w:rsid w:val="009557C4"/>
    <w:rsid w:val="0095590B"/>
    <w:rsid w:val="00955A41"/>
    <w:rsid w:val="00955F2C"/>
    <w:rsid w:val="00956619"/>
    <w:rsid w:val="0095673B"/>
    <w:rsid w:val="009572E0"/>
    <w:rsid w:val="009574F0"/>
    <w:rsid w:val="00957B04"/>
    <w:rsid w:val="00957D4A"/>
    <w:rsid w:val="00960106"/>
    <w:rsid w:val="00960188"/>
    <w:rsid w:val="0096018F"/>
    <w:rsid w:val="009609A4"/>
    <w:rsid w:val="00960F3F"/>
    <w:rsid w:val="00961164"/>
    <w:rsid w:val="00961374"/>
    <w:rsid w:val="009615D3"/>
    <w:rsid w:val="00961DE6"/>
    <w:rsid w:val="009623FE"/>
    <w:rsid w:val="00962DB1"/>
    <w:rsid w:val="00962E2C"/>
    <w:rsid w:val="0096375F"/>
    <w:rsid w:val="00963DE5"/>
    <w:rsid w:val="00963F6A"/>
    <w:rsid w:val="00964044"/>
    <w:rsid w:val="009647B1"/>
    <w:rsid w:val="00964EFB"/>
    <w:rsid w:val="00965132"/>
    <w:rsid w:val="00965349"/>
    <w:rsid w:val="009654BE"/>
    <w:rsid w:val="00965525"/>
    <w:rsid w:val="009655D6"/>
    <w:rsid w:val="00965AC2"/>
    <w:rsid w:val="00965B32"/>
    <w:rsid w:val="00965E06"/>
    <w:rsid w:val="00966305"/>
    <w:rsid w:val="009667AB"/>
    <w:rsid w:val="009667B5"/>
    <w:rsid w:val="009667E7"/>
    <w:rsid w:val="00966E9F"/>
    <w:rsid w:val="00966EA3"/>
    <w:rsid w:val="00967105"/>
    <w:rsid w:val="00967C95"/>
    <w:rsid w:val="00967E53"/>
    <w:rsid w:val="00970C9F"/>
    <w:rsid w:val="00971614"/>
    <w:rsid w:val="009717BD"/>
    <w:rsid w:val="00971A69"/>
    <w:rsid w:val="00971C53"/>
    <w:rsid w:val="00972442"/>
    <w:rsid w:val="00972CB9"/>
    <w:rsid w:val="00972DAE"/>
    <w:rsid w:val="00973334"/>
    <w:rsid w:val="009733DE"/>
    <w:rsid w:val="0097385D"/>
    <w:rsid w:val="00974061"/>
    <w:rsid w:val="00974DA4"/>
    <w:rsid w:val="00974F09"/>
    <w:rsid w:val="009751C7"/>
    <w:rsid w:val="009755E5"/>
    <w:rsid w:val="00975857"/>
    <w:rsid w:val="00975BC0"/>
    <w:rsid w:val="009762EA"/>
    <w:rsid w:val="00976533"/>
    <w:rsid w:val="00976706"/>
    <w:rsid w:val="00976936"/>
    <w:rsid w:val="00976AA5"/>
    <w:rsid w:val="00976BDF"/>
    <w:rsid w:val="00976F44"/>
    <w:rsid w:val="00977989"/>
    <w:rsid w:val="00977BCC"/>
    <w:rsid w:val="00977C62"/>
    <w:rsid w:val="009801AE"/>
    <w:rsid w:val="00980255"/>
    <w:rsid w:val="00980A3F"/>
    <w:rsid w:val="00981319"/>
    <w:rsid w:val="00981650"/>
    <w:rsid w:val="00981795"/>
    <w:rsid w:val="00982019"/>
    <w:rsid w:val="009827AD"/>
    <w:rsid w:val="00982AD1"/>
    <w:rsid w:val="0098300A"/>
    <w:rsid w:val="00983041"/>
    <w:rsid w:val="009836F5"/>
    <w:rsid w:val="009838FE"/>
    <w:rsid w:val="00983BAE"/>
    <w:rsid w:val="0098442D"/>
    <w:rsid w:val="00984450"/>
    <w:rsid w:val="00984CE4"/>
    <w:rsid w:val="00985072"/>
    <w:rsid w:val="009850C2"/>
    <w:rsid w:val="00985F7D"/>
    <w:rsid w:val="009862A6"/>
    <w:rsid w:val="0098649E"/>
    <w:rsid w:val="009866BB"/>
    <w:rsid w:val="00986A55"/>
    <w:rsid w:val="00986CF3"/>
    <w:rsid w:val="00987F47"/>
    <w:rsid w:val="009900F1"/>
    <w:rsid w:val="009904DD"/>
    <w:rsid w:val="00990625"/>
    <w:rsid w:val="009908D1"/>
    <w:rsid w:val="0099097B"/>
    <w:rsid w:val="009909B0"/>
    <w:rsid w:val="0099101B"/>
    <w:rsid w:val="00991874"/>
    <w:rsid w:val="0099208C"/>
    <w:rsid w:val="009922E2"/>
    <w:rsid w:val="0099241D"/>
    <w:rsid w:val="00992523"/>
    <w:rsid w:val="009926CD"/>
    <w:rsid w:val="00992AAE"/>
    <w:rsid w:val="00992F69"/>
    <w:rsid w:val="0099335E"/>
    <w:rsid w:val="0099390B"/>
    <w:rsid w:val="00993F29"/>
    <w:rsid w:val="009942EB"/>
    <w:rsid w:val="009943D8"/>
    <w:rsid w:val="00994AE2"/>
    <w:rsid w:val="00994F31"/>
    <w:rsid w:val="00994F93"/>
    <w:rsid w:val="00994F94"/>
    <w:rsid w:val="0099501A"/>
    <w:rsid w:val="009956A1"/>
    <w:rsid w:val="00995721"/>
    <w:rsid w:val="00995B66"/>
    <w:rsid w:val="009964CF"/>
    <w:rsid w:val="009965ED"/>
    <w:rsid w:val="00996691"/>
    <w:rsid w:val="00996734"/>
    <w:rsid w:val="00996964"/>
    <w:rsid w:val="00996A41"/>
    <w:rsid w:val="00996A8F"/>
    <w:rsid w:val="00996D22"/>
    <w:rsid w:val="00996E27"/>
    <w:rsid w:val="0099726D"/>
    <w:rsid w:val="009975FE"/>
    <w:rsid w:val="009977FE"/>
    <w:rsid w:val="00997C56"/>
    <w:rsid w:val="009A01B2"/>
    <w:rsid w:val="009A02DC"/>
    <w:rsid w:val="009A04D4"/>
    <w:rsid w:val="009A0B94"/>
    <w:rsid w:val="009A0C80"/>
    <w:rsid w:val="009A15F0"/>
    <w:rsid w:val="009A1B1D"/>
    <w:rsid w:val="009A21A0"/>
    <w:rsid w:val="009A2212"/>
    <w:rsid w:val="009A292B"/>
    <w:rsid w:val="009A2EC5"/>
    <w:rsid w:val="009A34C9"/>
    <w:rsid w:val="009A36BF"/>
    <w:rsid w:val="009A3BAD"/>
    <w:rsid w:val="009A3CE5"/>
    <w:rsid w:val="009A3EBA"/>
    <w:rsid w:val="009A4383"/>
    <w:rsid w:val="009A44D4"/>
    <w:rsid w:val="009A4669"/>
    <w:rsid w:val="009A46D7"/>
    <w:rsid w:val="009A475B"/>
    <w:rsid w:val="009A48C1"/>
    <w:rsid w:val="009A4CA3"/>
    <w:rsid w:val="009A5826"/>
    <w:rsid w:val="009A6476"/>
    <w:rsid w:val="009A6A04"/>
    <w:rsid w:val="009A6D8A"/>
    <w:rsid w:val="009A7978"/>
    <w:rsid w:val="009A7D00"/>
    <w:rsid w:val="009B0231"/>
    <w:rsid w:val="009B0362"/>
    <w:rsid w:val="009B0B72"/>
    <w:rsid w:val="009B0EE4"/>
    <w:rsid w:val="009B140D"/>
    <w:rsid w:val="009B191C"/>
    <w:rsid w:val="009B1E23"/>
    <w:rsid w:val="009B23C5"/>
    <w:rsid w:val="009B2675"/>
    <w:rsid w:val="009B26D2"/>
    <w:rsid w:val="009B2730"/>
    <w:rsid w:val="009B27FB"/>
    <w:rsid w:val="009B284C"/>
    <w:rsid w:val="009B2932"/>
    <w:rsid w:val="009B2C43"/>
    <w:rsid w:val="009B2C9E"/>
    <w:rsid w:val="009B2E69"/>
    <w:rsid w:val="009B3077"/>
    <w:rsid w:val="009B32BA"/>
    <w:rsid w:val="009B34DF"/>
    <w:rsid w:val="009B3988"/>
    <w:rsid w:val="009B3C87"/>
    <w:rsid w:val="009B3DE4"/>
    <w:rsid w:val="009B41F4"/>
    <w:rsid w:val="009B49EF"/>
    <w:rsid w:val="009B57A9"/>
    <w:rsid w:val="009B5874"/>
    <w:rsid w:val="009B592B"/>
    <w:rsid w:val="009B5AB7"/>
    <w:rsid w:val="009B5E75"/>
    <w:rsid w:val="009B65DD"/>
    <w:rsid w:val="009B66F6"/>
    <w:rsid w:val="009B71B2"/>
    <w:rsid w:val="009B726C"/>
    <w:rsid w:val="009B7549"/>
    <w:rsid w:val="009B7582"/>
    <w:rsid w:val="009B79C3"/>
    <w:rsid w:val="009C050E"/>
    <w:rsid w:val="009C08E1"/>
    <w:rsid w:val="009C091D"/>
    <w:rsid w:val="009C0F58"/>
    <w:rsid w:val="009C10B4"/>
    <w:rsid w:val="009C1489"/>
    <w:rsid w:val="009C173D"/>
    <w:rsid w:val="009C1AA8"/>
    <w:rsid w:val="009C1B07"/>
    <w:rsid w:val="009C1CB1"/>
    <w:rsid w:val="009C1FA9"/>
    <w:rsid w:val="009C21B8"/>
    <w:rsid w:val="009C2536"/>
    <w:rsid w:val="009C2555"/>
    <w:rsid w:val="009C2D54"/>
    <w:rsid w:val="009C361F"/>
    <w:rsid w:val="009C3A64"/>
    <w:rsid w:val="009C3C2D"/>
    <w:rsid w:val="009C3EF4"/>
    <w:rsid w:val="009C4640"/>
    <w:rsid w:val="009C46DF"/>
    <w:rsid w:val="009C4FB6"/>
    <w:rsid w:val="009C5051"/>
    <w:rsid w:val="009C52E1"/>
    <w:rsid w:val="009C5504"/>
    <w:rsid w:val="009C5854"/>
    <w:rsid w:val="009C5982"/>
    <w:rsid w:val="009C5C28"/>
    <w:rsid w:val="009C5D05"/>
    <w:rsid w:val="009C60AE"/>
    <w:rsid w:val="009C6296"/>
    <w:rsid w:val="009C63C0"/>
    <w:rsid w:val="009C69C4"/>
    <w:rsid w:val="009C6EBC"/>
    <w:rsid w:val="009C70DD"/>
    <w:rsid w:val="009C7425"/>
    <w:rsid w:val="009C788D"/>
    <w:rsid w:val="009C7B35"/>
    <w:rsid w:val="009D00EE"/>
    <w:rsid w:val="009D013C"/>
    <w:rsid w:val="009D0270"/>
    <w:rsid w:val="009D02E7"/>
    <w:rsid w:val="009D0EC6"/>
    <w:rsid w:val="009D1132"/>
    <w:rsid w:val="009D131A"/>
    <w:rsid w:val="009D14DF"/>
    <w:rsid w:val="009D1A91"/>
    <w:rsid w:val="009D1D6E"/>
    <w:rsid w:val="009D1DF2"/>
    <w:rsid w:val="009D1E2D"/>
    <w:rsid w:val="009D1FC7"/>
    <w:rsid w:val="009D23F3"/>
    <w:rsid w:val="009D24E8"/>
    <w:rsid w:val="009D2502"/>
    <w:rsid w:val="009D27F7"/>
    <w:rsid w:val="009D2F64"/>
    <w:rsid w:val="009D30A9"/>
    <w:rsid w:val="009D318F"/>
    <w:rsid w:val="009D3246"/>
    <w:rsid w:val="009D3BB5"/>
    <w:rsid w:val="009D4269"/>
    <w:rsid w:val="009D4883"/>
    <w:rsid w:val="009D52B9"/>
    <w:rsid w:val="009D5A84"/>
    <w:rsid w:val="009D5B37"/>
    <w:rsid w:val="009D5E13"/>
    <w:rsid w:val="009D5EB7"/>
    <w:rsid w:val="009D6546"/>
    <w:rsid w:val="009D7000"/>
    <w:rsid w:val="009D70D9"/>
    <w:rsid w:val="009D749E"/>
    <w:rsid w:val="009D788D"/>
    <w:rsid w:val="009D7C35"/>
    <w:rsid w:val="009D7DB3"/>
    <w:rsid w:val="009E0980"/>
    <w:rsid w:val="009E0A23"/>
    <w:rsid w:val="009E10D1"/>
    <w:rsid w:val="009E114B"/>
    <w:rsid w:val="009E1EE1"/>
    <w:rsid w:val="009E1F55"/>
    <w:rsid w:val="009E222B"/>
    <w:rsid w:val="009E25AB"/>
    <w:rsid w:val="009E3112"/>
    <w:rsid w:val="009E3F80"/>
    <w:rsid w:val="009E40CE"/>
    <w:rsid w:val="009E4358"/>
    <w:rsid w:val="009E4B84"/>
    <w:rsid w:val="009E4D38"/>
    <w:rsid w:val="009E5344"/>
    <w:rsid w:val="009E5457"/>
    <w:rsid w:val="009E5643"/>
    <w:rsid w:val="009E5892"/>
    <w:rsid w:val="009E5D92"/>
    <w:rsid w:val="009E6295"/>
    <w:rsid w:val="009E6D27"/>
    <w:rsid w:val="009E6D5A"/>
    <w:rsid w:val="009E734C"/>
    <w:rsid w:val="009E748B"/>
    <w:rsid w:val="009E7C8F"/>
    <w:rsid w:val="009E7CD8"/>
    <w:rsid w:val="009F04FA"/>
    <w:rsid w:val="009F09E7"/>
    <w:rsid w:val="009F0A50"/>
    <w:rsid w:val="009F0EE9"/>
    <w:rsid w:val="009F1379"/>
    <w:rsid w:val="009F276C"/>
    <w:rsid w:val="009F289E"/>
    <w:rsid w:val="009F300A"/>
    <w:rsid w:val="009F3100"/>
    <w:rsid w:val="009F319E"/>
    <w:rsid w:val="009F31A3"/>
    <w:rsid w:val="009F3453"/>
    <w:rsid w:val="009F3496"/>
    <w:rsid w:val="009F35B9"/>
    <w:rsid w:val="009F394D"/>
    <w:rsid w:val="009F3D81"/>
    <w:rsid w:val="009F4D89"/>
    <w:rsid w:val="009F4DF1"/>
    <w:rsid w:val="009F52CE"/>
    <w:rsid w:val="009F57FF"/>
    <w:rsid w:val="009F5CAA"/>
    <w:rsid w:val="009F5EB0"/>
    <w:rsid w:val="009F6337"/>
    <w:rsid w:val="009F67FF"/>
    <w:rsid w:val="009F6AEA"/>
    <w:rsid w:val="009F6B42"/>
    <w:rsid w:val="009F6B8C"/>
    <w:rsid w:val="009F716C"/>
    <w:rsid w:val="009F7466"/>
    <w:rsid w:val="009F7498"/>
    <w:rsid w:val="009F77FF"/>
    <w:rsid w:val="009F7F11"/>
    <w:rsid w:val="00A00171"/>
    <w:rsid w:val="00A00599"/>
    <w:rsid w:val="00A00CBA"/>
    <w:rsid w:val="00A00CE2"/>
    <w:rsid w:val="00A00DA6"/>
    <w:rsid w:val="00A01822"/>
    <w:rsid w:val="00A02284"/>
    <w:rsid w:val="00A027AD"/>
    <w:rsid w:val="00A02BDF"/>
    <w:rsid w:val="00A02EDA"/>
    <w:rsid w:val="00A03993"/>
    <w:rsid w:val="00A03D3E"/>
    <w:rsid w:val="00A0409C"/>
    <w:rsid w:val="00A043AE"/>
    <w:rsid w:val="00A044FE"/>
    <w:rsid w:val="00A0461B"/>
    <w:rsid w:val="00A04B2F"/>
    <w:rsid w:val="00A04DE0"/>
    <w:rsid w:val="00A0518E"/>
    <w:rsid w:val="00A0524D"/>
    <w:rsid w:val="00A05316"/>
    <w:rsid w:val="00A0546B"/>
    <w:rsid w:val="00A055B0"/>
    <w:rsid w:val="00A05858"/>
    <w:rsid w:val="00A05DA6"/>
    <w:rsid w:val="00A05DB6"/>
    <w:rsid w:val="00A06520"/>
    <w:rsid w:val="00A06989"/>
    <w:rsid w:val="00A06FEA"/>
    <w:rsid w:val="00A074C5"/>
    <w:rsid w:val="00A076FA"/>
    <w:rsid w:val="00A07B62"/>
    <w:rsid w:val="00A07E9F"/>
    <w:rsid w:val="00A10094"/>
    <w:rsid w:val="00A1040C"/>
    <w:rsid w:val="00A1102D"/>
    <w:rsid w:val="00A11171"/>
    <w:rsid w:val="00A1157C"/>
    <w:rsid w:val="00A1162D"/>
    <w:rsid w:val="00A119E5"/>
    <w:rsid w:val="00A11A8D"/>
    <w:rsid w:val="00A12166"/>
    <w:rsid w:val="00A12E3E"/>
    <w:rsid w:val="00A1305E"/>
    <w:rsid w:val="00A1338E"/>
    <w:rsid w:val="00A13E12"/>
    <w:rsid w:val="00A14904"/>
    <w:rsid w:val="00A15246"/>
    <w:rsid w:val="00A1638E"/>
    <w:rsid w:val="00A1643E"/>
    <w:rsid w:val="00A165C1"/>
    <w:rsid w:val="00A16B8E"/>
    <w:rsid w:val="00A16E6A"/>
    <w:rsid w:val="00A17B93"/>
    <w:rsid w:val="00A17CA1"/>
    <w:rsid w:val="00A17CD9"/>
    <w:rsid w:val="00A20008"/>
    <w:rsid w:val="00A200E8"/>
    <w:rsid w:val="00A205C7"/>
    <w:rsid w:val="00A20BA7"/>
    <w:rsid w:val="00A2206A"/>
    <w:rsid w:val="00A22AD1"/>
    <w:rsid w:val="00A23AE3"/>
    <w:rsid w:val="00A24045"/>
    <w:rsid w:val="00A240D1"/>
    <w:rsid w:val="00A24283"/>
    <w:rsid w:val="00A250CE"/>
    <w:rsid w:val="00A2518E"/>
    <w:rsid w:val="00A256FB"/>
    <w:rsid w:val="00A25CD9"/>
    <w:rsid w:val="00A25CFE"/>
    <w:rsid w:val="00A25DCA"/>
    <w:rsid w:val="00A25EF7"/>
    <w:rsid w:val="00A267E7"/>
    <w:rsid w:val="00A26BD8"/>
    <w:rsid w:val="00A26C6A"/>
    <w:rsid w:val="00A26CEB"/>
    <w:rsid w:val="00A26DA5"/>
    <w:rsid w:val="00A26F43"/>
    <w:rsid w:val="00A270FB"/>
    <w:rsid w:val="00A272B5"/>
    <w:rsid w:val="00A2736F"/>
    <w:rsid w:val="00A274F9"/>
    <w:rsid w:val="00A27718"/>
    <w:rsid w:val="00A27970"/>
    <w:rsid w:val="00A27FF9"/>
    <w:rsid w:val="00A30315"/>
    <w:rsid w:val="00A303E4"/>
    <w:rsid w:val="00A30511"/>
    <w:rsid w:val="00A3095E"/>
    <w:rsid w:val="00A30991"/>
    <w:rsid w:val="00A3143A"/>
    <w:rsid w:val="00A31DAB"/>
    <w:rsid w:val="00A32003"/>
    <w:rsid w:val="00A3216E"/>
    <w:rsid w:val="00A3224A"/>
    <w:rsid w:val="00A323AF"/>
    <w:rsid w:val="00A324E1"/>
    <w:rsid w:val="00A32752"/>
    <w:rsid w:val="00A32886"/>
    <w:rsid w:val="00A32B13"/>
    <w:rsid w:val="00A32D6B"/>
    <w:rsid w:val="00A32E6A"/>
    <w:rsid w:val="00A32F5A"/>
    <w:rsid w:val="00A3344C"/>
    <w:rsid w:val="00A33512"/>
    <w:rsid w:val="00A3377C"/>
    <w:rsid w:val="00A33E23"/>
    <w:rsid w:val="00A341AA"/>
    <w:rsid w:val="00A34290"/>
    <w:rsid w:val="00A34DAC"/>
    <w:rsid w:val="00A35234"/>
    <w:rsid w:val="00A35A84"/>
    <w:rsid w:val="00A363A6"/>
    <w:rsid w:val="00A366F9"/>
    <w:rsid w:val="00A36E2B"/>
    <w:rsid w:val="00A36EF7"/>
    <w:rsid w:val="00A37522"/>
    <w:rsid w:val="00A400CC"/>
    <w:rsid w:val="00A404A1"/>
    <w:rsid w:val="00A406C7"/>
    <w:rsid w:val="00A4077B"/>
    <w:rsid w:val="00A40FDD"/>
    <w:rsid w:val="00A40FE2"/>
    <w:rsid w:val="00A41499"/>
    <w:rsid w:val="00A41E5C"/>
    <w:rsid w:val="00A41F80"/>
    <w:rsid w:val="00A4255A"/>
    <w:rsid w:val="00A42A90"/>
    <w:rsid w:val="00A42AAE"/>
    <w:rsid w:val="00A4358C"/>
    <w:rsid w:val="00A43599"/>
    <w:rsid w:val="00A439A7"/>
    <w:rsid w:val="00A4416B"/>
    <w:rsid w:val="00A441BB"/>
    <w:rsid w:val="00A44CAB"/>
    <w:rsid w:val="00A44E05"/>
    <w:rsid w:val="00A45114"/>
    <w:rsid w:val="00A4546E"/>
    <w:rsid w:val="00A454E6"/>
    <w:rsid w:val="00A4594D"/>
    <w:rsid w:val="00A45F18"/>
    <w:rsid w:val="00A4658C"/>
    <w:rsid w:val="00A46615"/>
    <w:rsid w:val="00A46C65"/>
    <w:rsid w:val="00A46F88"/>
    <w:rsid w:val="00A4702B"/>
    <w:rsid w:val="00A4714F"/>
    <w:rsid w:val="00A47203"/>
    <w:rsid w:val="00A4730C"/>
    <w:rsid w:val="00A475EF"/>
    <w:rsid w:val="00A47A12"/>
    <w:rsid w:val="00A47BAA"/>
    <w:rsid w:val="00A50654"/>
    <w:rsid w:val="00A50770"/>
    <w:rsid w:val="00A50B79"/>
    <w:rsid w:val="00A50D5D"/>
    <w:rsid w:val="00A50FB1"/>
    <w:rsid w:val="00A51024"/>
    <w:rsid w:val="00A513A5"/>
    <w:rsid w:val="00A51544"/>
    <w:rsid w:val="00A51596"/>
    <w:rsid w:val="00A518F7"/>
    <w:rsid w:val="00A51C6E"/>
    <w:rsid w:val="00A51CFD"/>
    <w:rsid w:val="00A523D2"/>
    <w:rsid w:val="00A52B3D"/>
    <w:rsid w:val="00A52DD0"/>
    <w:rsid w:val="00A52EE9"/>
    <w:rsid w:val="00A532C7"/>
    <w:rsid w:val="00A53948"/>
    <w:rsid w:val="00A53A89"/>
    <w:rsid w:val="00A54276"/>
    <w:rsid w:val="00A54ADD"/>
    <w:rsid w:val="00A54C8E"/>
    <w:rsid w:val="00A55263"/>
    <w:rsid w:val="00A55522"/>
    <w:rsid w:val="00A555BD"/>
    <w:rsid w:val="00A555F9"/>
    <w:rsid w:val="00A5594E"/>
    <w:rsid w:val="00A55DEC"/>
    <w:rsid w:val="00A56609"/>
    <w:rsid w:val="00A56900"/>
    <w:rsid w:val="00A56A24"/>
    <w:rsid w:val="00A5744B"/>
    <w:rsid w:val="00A578D0"/>
    <w:rsid w:val="00A57D62"/>
    <w:rsid w:val="00A60865"/>
    <w:rsid w:val="00A60ADC"/>
    <w:rsid w:val="00A60CDF"/>
    <w:rsid w:val="00A60FBB"/>
    <w:rsid w:val="00A61089"/>
    <w:rsid w:val="00A6149D"/>
    <w:rsid w:val="00A61B93"/>
    <w:rsid w:val="00A62AE3"/>
    <w:rsid w:val="00A63398"/>
    <w:rsid w:val="00A63847"/>
    <w:rsid w:val="00A638BE"/>
    <w:rsid w:val="00A63A4A"/>
    <w:rsid w:val="00A63B29"/>
    <w:rsid w:val="00A63D23"/>
    <w:rsid w:val="00A64179"/>
    <w:rsid w:val="00A64196"/>
    <w:rsid w:val="00A64658"/>
    <w:rsid w:val="00A6475F"/>
    <w:rsid w:val="00A64A04"/>
    <w:rsid w:val="00A64D8C"/>
    <w:rsid w:val="00A64DEC"/>
    <w:rsid w:val="00A64E7A"/>
    <w:rsid w:val="00A65498"/>
    <w:rsid w:val="00A66018"/>
    <w:rsid w:val="00A663C3"/>
    <w:rsid w:val="00A670CE"/>
    <w:rsid w:val="00A6734C"/>
    <w:rsid w:val="00A678CC"/>
    <w:rsid w:val="00A6796D"/>
    <w:rsid w:val="00A67B8F"/>
    <w:rsid w:val="00A700DA"/>
    <w:rsid w:val="00A70377"/>
    <w:rsid w:val="00A7039F"/>
    <w:rsid w:val="00A7049A"/>
    <w:rsid w:val="00A709A7"/>
    <w:rsid w:val="00A7137E"/>
    <w:rsid w:val="00A71435"/>
    <w:rsid w:val="00A71852"/>
    <w:rsid w:val="00A71D7F"/>
    <w:rsid w:val="00A72074"/>
    <w:rsid w:val="00A721BB"/>
    <w:rsid w:val="00A72F96"/>
    <w:rsid w:val="00A730B5"/>
    <w:rsid w:val="00A732A5"/>
    <w:rsid w:val="00A73648"/>
    <w:rsid w:val="00A73846"/>
    <w:rsid w:val="00A73B98"/>
    <w:rsid w:val="00A745B7"/>
    <w:rsid w:val="00A74633"/>
    <w:rsid w:val="00A7483C"/>
    <w:rsid w:val="00A74A95"/>
    <w:rsid w:val="00A74C71"/>
    <w:rsid w:val="00A7515B"/>
    <w:rsid w:val="00A752E1"/>
    <w:rsid w:val="00A75397"/>
    <w:rsid w:val="00A76948"/>
    <w:rsid w:val="00A76C17"/>
    <w:rsid w:val="00A76C79"/>
    <w:rsid w:val="00A76D4C"/>
    <w:rsid w:val="00A77082"/>
    <w:rsid w:val="00A776F7"/>
    <w:rsid w:val="00A77761"/>
    <w:rsid w:val="00A77812"/>
    <w:rsid w:val="00A77B19"/>
    <w:rsid w:val="00A77C06"/>
    <w:rsid w:val="00A77D77"/>
    <w:rsid w:val="00A801DA"/>
    <w:rsid w:val="00A80527"/>
    <w:rsid w:val="00A808E0"/>
    <w:rsid w:val="00A81278"/>
    <w:rsid w:val="00A813FE"/>
    <w:rsid w:val="00A814A7"/>
    <w:rsid w:val="00A8192D"/>
    <w:rsid w:val="00A82081"/>
    <w:rsid w:val="00A8227C"/>
    <w:rsid w:val="00A8298C"/>
    <w:rsid w:val="00A82FFE"/>
    <w:rsid w:val="00A83264"/>
    <w:rsid w:val="00A83CCD"/>
    <w:rsid w:val="00A84074"/>
    <w:rsid w:val="00A84645"/>
    <w:rsid w:val="00A8470F"/>
    <w:rsid w:val="00A84D86"/>
    <w:rsid w:val="00A8503B"/>
    <w:rsid w:val="00A85388"/>
    <w:rsid w:val="00A859CB"/>
    <w:rsid w:val="00A85A99"/>
    <w:rsid w:val="00A8637B"/>
    <w:rsid w:val="00A86608"/>
    <w:rsid w:val="00A869D6"/>
    <w:rsid w:val="00A86EA6"/>
    <w:rsid w:val="00A871F3"/>
    <w:rsid w:val="00A87764"/>
    <w:rsid w:val="00A87895"/>
    <w:rsid w:val="00A9015E"/>
    <w:rsid w:val="00A90526"/>
    <w:rsid w:val="00A905D0"/>
    <w:rsid w:val="00A90638"/>
    <w:rsid w:val="00A90743"/>
    <w:rsid w:val="00A912DD"/>
    <w:rsid w:val="00A91AB1"/>
    <w:rsid w:val="00A91D09"/>
    <w:rsid w:val="00A924EF"/>
    <w:rsid w:val="00A92598"/>
    <w:rsid w:val="00A92D45"/>
    <w:rsid w:val="00A931CD"/>
    <w:rsid w:val="00A93698"/>
    <w:rsid w:val="00A9373D"/>
    <w:rsid w:val="00A93873"/>
    <w:rsid w:val="00A93D3D"/>
    <w:rsid w:val="00A9420D"/>
    <w:rsid w:val="00A944B4"/>
    <w:rsid w:val="00A94803"/>
    <w:rsid w:val="00A9489A"/>
    <w:rsid w:val="00A94F2E"/>
    <w:rsid w:val="00A951F4"/>
    <w:rsid w:val="00A95710"/>
    <w:rsid w:val="00A959EE"/>
    <w:rsid w:val="00A95FA9"/>
    <w:rsid w:val="00A9603B"/>
    <w:rsid w:val="00A96296"/>
    <w:rsid w:val="00A962E4"/>
    <w:rsid w:val="00A964CA"/>
    <w:rsid w:val="00A9675D"/>
    <w:rsid w:val="00A9689E"/>
    <w:rsid w:val="00A96A24"/>
    <w:rsid w:val="00A96C31"/>
    <w:rsid w:val="00A96CE3"/>
    <w:rsid w:val="00A96D58"/>
    <w:rsid w:val="00A96F1B"/>
    <w:rsid w:val="00A97131"/>
    <w:rsid w:val="00A97157"/>
    <w:rsid w:val="00A976B4"/>
    <w:rsid w:val="00AA1344"/>
    <w:rsid w:val="00AA13BD"/>
    <w:rsid w:val="00AA176D"/>
    <w:rsid w:val="00AA18E5"/>
    <w:rsid w:val="00AA1C09"/>
    <w:rsid w:val="00AA2053"/>
    <w:rsid w:val="00AA22C0"/>
    <w:rsid w:val="00AA29EB"/>
    <w:rsid w:val="00AA2DA0"/>
    <w:rsid w:val="00AA2DFC"/>
    <w:rsid w:val="00AA2E69"/>
    <w:rsid w:val="00AA303C"/>
    <w:rsid w:val="00AA3448"/>
    <w:rsid w:val="00AA34FB"/>
    <w:rsid w:val="00AA4156"/>
    <w:rsid w:val="00AA4526"/>
    <w:rsid w:val="00AA4532"/>
    <w:rsid w:val="00AA4711"/>
    <w:rsid w:val="00AA4867"/>
    <w:rsid w:val="00AA49DE"/>
    <w:rsid w:val="00AA4CA0"/>
    <w:rsid w:val="00AA5256"/>
    <w:rsid w:val="00AA5875"/>
    <w:rsid w:val="00AA58A2"/>
    <w:rsid w:val="00AA58DC"/>
    <w:rsid w:val="00AA621A"/>
    <w:rsid w:val="00AA6656"/>
    <w:rsid w:val="00AA68CA"/>
    <w:rsid w:val="00AA7151"/>
    <w:rsid w:val="00AA73B4"/>
    <w:rsid w:val="00AA7972"/>
    <w:rsid w:val="00AA7BB1"/>
    <w:rsid w:val="00AA7EA8"/>
    <w:rsid w:val="00AB0010"/>
    <w:rsid w:val="00AB05CE"/>
    <w:rsid w:val="00AB064E"/>
    <w:rsid w:val="00AB0B79"/>
    <w:rsid w:val="00AB0C45"/>
    <w:rsid w:val="00AB0E3F"/>
    <w:rsid w:val="00AB138C"/>
    <w:rsid w:val="00AB1463"/>
    <w:rsid w:val="00AB19EB"/>
    <w:rsid w:val="00AB1AE3"/>
    <w:rsid w:val="00AB1B7C"/>
    <w:rsid w:val="00AB23A3"/>
    <w:rsid w:val="00AB2448"/>
    <w:rsid w:val="00AB2504"/>
    <w:rsid w:val="00AB27C0"/>
    <w:rsid w:val="00AB2BEC"/>
    <w:rsid w:val="00AB2CDE"/>
    <w:rsid w:val="00AB2DD9"/>
    <w:rsid w:val="00AB2F93"/>
    <w:rsid w:val="00AB2FE7"/>
    <w:rsid w:val="00AB3114"/>
    <w:rsid w:val="00AB3250"/>
    <w:rsid w:val="00AB34C4"/>
    <w:rsid w:val="00AB356A"/>
    <w:rsid w:val="00AB3723"/>
    <w:rsid w:val="00AB3A0E"/>
    <w:rsid w:val="00AB3ADA"/>
    <w:rsid w:val="00AB3B53"/>
    <w:rsid w:val="00AB3C7B"/>
    <w:rsid w:val="00AB3D90"/>
    <w:rsid w:val="00AB3DC2"/>
    <w:rsid w:val="00AB3E32"/>
    <w:rsid w:val="00AB44E1"/>
    <w:rsid w:val="00AB4915"/>
    <w:rsid w:val="00AB4A17"/>
    <w:rsid w:val="00AB4B14"/>
    <w:rsid w:val="00AB4B2F"/>
    <w:rsid w:val="00AB4D1B"/>
    <w:rsid w:val="00AB4D72"/>
    <w:rsid w:val="00AB564C"/>
    <w:rsid w:val="00AB595D"/>
    <w:rsid w:val="00AB5BA3"/>
    <w:rsid w:val="00AB6029"/>
    <w:rsid w:val="00AB60C1"/>
    <w:rsid w:val="00AB6328"/>
    <w:rsid w:val="00AB6524"/>
    <w:rsid w:val="00AB67C4"/>
    <w:rsid w:val="00AB69B4"/>
    <w:rsid w:val="00AB6CB4"/>
    <w:rsid w:val="00AB6CB9"/>
    <w:rsid w:val="00AB6E08"/>
    <w:rsid w:val="00AB6EB7"/>
    <w:rsid w:val="00AB7821"/>
    <w:rsid w:val="00AB7FDD"/>
    <w:rsid w:val="00AC0170"/>
    <w:rsid w:val="00AC032F"/>
    <w:rsid w:val="00AC057F"/>
    <w:rsid w:val="00AC0918"/>
    <w:rsid w:val="00AC12E3"/>
    <w:rsid w:val="00AC19FF"/>
    <w:rsid w:val="00AC1DAE"/>
    <w:rsid w:val="00AC1F51"/>
    <w:rsid w:val="00AC1F65"/>
    <w:rsid w:val="00AC234F"/>
    <w:rsid w:val="00AC2A6F"/>
    <w:rsid w:val="00AC2F24"/>
    <w:rsid w:val="00AC3272"/>
    <w:rsid w:val="00AC3386"/>
    <w:rsid w:val="00AC40FB"/>
    <w:rsid w:val="00AC4314"/>
    <w:rsid w:val="00AC467D"/>
    <w:rsid w:val="00AC488E"/>
    <w:rsid w:val="00AC4950"/>
    <w:rsid w:val="00AC4B3C"/>
    <w:rsid w:val="00AC4BAB"/>
    <w:rsid w:val="00AC5277"/>
    <w:rsid w:val="00AC57DE"/>
    <w:rsid w:val="00AC5A51"/>
    <w:rsid w:val="00AC5BB0"/>
    <w:rsid w:val="00AC5E40"/>
    <w:rsid w:val="00AC63A7"/>
    <w:rsid w:val="00AC682E"/>
    <w:rsid w:val="00AC69B6"/>
    <w:rsid w:val="00AC6A9F"/>
    <w:rsid w:val="00AC6E35"/>
    <w:rsid w:val="00AC728E"/>
    <w:rsid w:val="00AC78FE"/>
    <w:rsid w:val="00AC7933"/>
    <w:rsid w:val="00AC7F90"/>
    <w:rsid w:val="00AD0453"/>
    <w:rsid w:val="00AD0737"/>
    <w:rsid w:val="00AD0B93"/>
    <w:rsid w:val="00AD0F0D"/>
    <w:rsid w:val="00AD0F32"/>
    <w:rsid w:val="00AD0FD0"/>
    <w:rsid w:val="00AD111F"/>
    <w:rsid w:val="00AD1690"/>
    <w:rsid w:val="00AD1A08"/>
    <w:rsid w:val="00AD1E7E"/>
    <w:rsid w:val="00AD22A2"/>
    <w:rsid w:val="00AD280C"/>
    <w:rsid w:val="00AD2D38"/>
    <w:rsid w:val="00AD3ADD"/>
    <w:rsid w:val="00AD4110"/>
    <w:rsid w:val="00AD4171"/>
    <w:rsid w:val="00AD4607"/>
    <w:rsid w:val="00AD53C7"/>
    <w:rsid w:val="00AD56C5"/>
    <w:rsid w:val="00AD57F9"/>
    <w:rsid w:val="00AD5AD3"/>
    <w:rsid w:val="00AD5D7F"/>
    <w:rsid w:val="00AD631C"/>
    <w:rsid w:val="00AD6694"/>
    <w:rsid w:val="00AD67CB"/>
    <w:rsid w:val="00AD6AC5"/>
    <w:rsid w:val="00AD6D21"/>
    <w:rsid w:val="00AD6D7E"/>
    <w:rsid w:val="00AD712F"/>
    <w:rsid w:val="00AD724A"/>
    <w:rsid w:val="00AD7389"/>
    <w:rsid w:val="00AD742F"/>
    <w:rsid w:val="00AD7509"/>
    <w:rsid w:val="00AD79C9"/>
    <w:rsid w:val="00AD7AB4"/>
    <w:rsid w:val="00AE0725"/>
    <w:rsid w:val="00AE081B"/>
    <w:rsid w:val="00AE087B"/>
    <w:rsid w:val="00AE0DB4"/>
    <w:rsid w:val="00AE1628"/>
    <w:rsid w:val="00AE16E0"/>
    <w:rsid w:val="00AE18EF"/>
    <w:rsid w:val="00AE2A7E"/>
    <w:rsid w:val="00AE2AC8"/>
    <w:rsid w:val="00AE2D99"/>
    <w:rsid w:val="00AE319B"/>
    <w:rsid w:val="00AE36D2"/>
    <w:rsid w:val="00AE39BF"/>
    <w:rsid w:val="00AE3DAC"/>
    <w:rsid w:val="00AE3E17"/>
    <w:rsid w:val="00AE3FB7"/>
    <w:rsid w:val="00AE4CF7"/>
    <w:rsid w:val="00AE4DCB"/>
    <w:rsid w:val="00AE507C"/>
    <w:rsid w:val="00AE5128"/>
    <w:rsid w:val="00AE528F"/>
    <w:rsid w:val="00AE5455"/>
    <w:rsid w:val="00AE55BA"/>
    <w:rsid w:val="00AE5D76"/>
    <w:rsid w:val="00AE5E01"/>
    <w:rsid w:val="00AE5FB5"/>
    <w:rsid w:val="00AE60F4"/>
    <w:rsid w:val="00AE6ADB"/>
    <w:rsid w:val="00AE6AFD"/>
    <w:rsid w:val="00AE715A"/>
    <w:rsid w:val="00AE72A2"/>
    <w:rsid w:val="00AE73E8"/>
    <w:rsid w:val="00AE7E24"/>
    <w:rsid w:val="00AF00B8"/>
    <w:rsid w:val="00AF0187"/>
    <w:rsid w:val="00AF0548"/>
    <w:rsid w:val="00AF089A"/>
    <w:rsid w:val="00AF0AF0"/>
    <w:rsid w:val="00AF0F8F"/>
    <w:rsid w:val="00AF1D6C"/>
    <w:rsid w:val="00AF25B1"/>
    <w:rsid w:val="00AF2BD9"/>
    <w:rsid w:val="00AF3064"/>
    <w:rsid w:val="00AF31C8"/>
    <w:rsid w:val="00AF321F"/>
    <w:rsid w:val="00AF3346"/>
    <w:rsid w:val="00AF3926"/>
    <w:rsid w:val="00AF3C17"/>
    <w:rsid w:val="00AF3D3B"/>
    <w:rsid w:val="00AF453B"/>
    <w:rsid w:val="00AF4772"/>
    <w:rsid w:val="00AF4F21"/>
    <w:rsid w:val="00AF56B0"/>
    <w:rsid w:val="00AF56B5"/>
    <w:rsid w:val="00AF5C3C"/>
    <w:rsid w:val="00AF60D4"/>
    <w:rsid w:val="00AF610A"/>
    <w:rsid w:val="00AF6515"/>
    <w:rsid w:val="00AF6C3E"/>
    <w:rsid w:val="00AF70DE"/>
    <w:rsid w:val="00AF716B"/>
    <w:rsid w:val="00AF7280"/>
    <w:rsid w:val="00AF72A2"/>
    <w:rsid w:val="00AF7487"/>
    <w:rsid w:val="00AF7564"/>
    <w:rsid w:val="00AF764F"/>
    <w:rsid w:val="00B002AE"/>
    <w:rsid w:val="00B002F9"/>
    <w:rsid w:val="00B00587"/>
    <w:rsid w:val="00B00659"/>
    <w:rsid w:val="00B00A63"/>
    <w:rsid w:val="00B00A8A"/>
    <w:rsid w:val="00B00C4D"/>
    <w:rsid w:val="00B0204A"/>
    <w:rsid w:val="00B020F8"/>
    <w:rsid w:val="00B02569"/>
    <w:rsid w:val="00B02F1E"/>
    <w:rsid w:val="00B038BB"/>
    <w:rsid w:val="00B03982"/>
    <w:rsid w:val="00B0442A"/>
    <w:rsid w:val="00B04A57"/>
    <w:rsid w:val="00B04A60"/>
    <w:rsid w:val="00B051B5"/>
    <w:rsid w:val="00B05259"/>
    <w:rsid w:val="00B05576"/>
    <w:rsid w:val="00B056C4"/>
    <w:rsid w:val="00B05BC1"/>
    <w:rsid w:val="00B05E9A"/>
    <w:rsid w:val="00B065B3"/>
    <w:rsid w:val="00B06849"/>
    <w:rsid w:val="00B06D95"/>
    <w:rsid w:val="00B06F82"/>
    <w:rsid w:val="00B06FD5"/>
    <w:rsid w:val="00B0756E"/>
    <w:rsid w:val="00B07607"/>
    <w:rsid w:val="00B07991"/>
    <w:rsid w:val="00B07BDF"/>
    <w:rsid w:val="00B07F97"/>
    <w:rsid w:val="00B10039"/>
    <w:rsid w:val="00B105A3"/>
    <w:rsid w:val="00B107CA"/>
    <w:rsid w:val="00B10933"/>
    <w:rsid w:val="00B11F69"/>
    <w:rsid w:val="00B12209"/>
    <w:rsid w:val="00B12513"/>
    <w:rsid w:val="00B12617"/>
    <w:rsid w:val="00B1262E"/>
    <w:rsid w:val="00B127EB"/>
    <w:rsid w:val="00B12984"/>
    <w:rsid w:val="00B12C8D"/>
    <w:rsid w:val="00B1399A"/>
    <w:rsid w:val="00B13AE7"/>
    <w:rsid w:val="00B13AE9"/>
    <w:rsid w:val="00B13BD2"/>
    <w:rsid w:val="00B13F2F"/>
    <w:rsid w:val="00B1419A"/>
    <w:rsid w:val="00B14A5C"/>
    <w:rsid w:val="00B1535C"/>
    <w:rsid w:val="00B15422"/>
    <w:rsid w:val="00B15525"/>
    <w:rsid w:val="00B15BB9"/>
    <w:rsid w:val="00B1649E"/>
    <w:rsid w:val="00B16672"/>
    <w:rsid w:val="00B16688"/>
    <w:rsid w:val="00B16F8B"/>
    <w:rsid w:val="00B17087"/>
    <w:rsid w:val="00B17577"/>
    <w:rsid w:val="00B200F8"/>
    <w:rsid w:val="00B205F0"/>
    <w:rsid w:val="00B209FE"/>
    <w:rsid w:val="00B2119B"/>
    <w:rsid w:val="00B218A8"/>
    <w:rsid w:val="00B21F20"/>
    <w:rsid w:val="00B22180"/>
    <w:rsid w:val="00B222F7"/>
    <w:rsid w:val="00B2286B"/>
    <w:rsid w:val="00B228A5"/>
    <w:rsid w:val="00B22906"/>
    <w:rsid w:val="00B2384D"/>
    <w:rsid w:val="00B23968"/>
    <w:rsid w:val="00B23B05"/>
    <w:rsid w:val="00B24670"/>
    <w:rsid w:val="00B249D7"/>
    <w:rsid w:val="00B24ABB"/>
    <w:rsid w:val="00B24CC7"/>
    <w:rsid w:val="00B251FE"/>
    <w:rsid w:val="00B25534"/>
    <w:rsid w:val="00B2571A"/>
    <w:rsid w:val="00B2577A"/>
    <w:rsid w:val="00B25FB2"/>
    <w:rsid w:val="00B2635A"/>
    <w:rsid w:val="00B26898"/>
    <w:rsid w:val="00B26EEA"/>
    <w:rsid w:val="00B27371"/>
    <w:rsid w:val="00B27D46"/>
    <w:rsid w:val="00B27F4A"/>
    <w:rsid w:val="00B30199"/>
    <w:rsid w:val="00B30214"/>
    <w:rsid w:val="00B30329"/>
    <w:rsid w:val="00B309EB"/>
    <w:rsid w:val="00B314DA"/>
    <w:rsid w:val="00B31669"/>
    <w:rsid w:val="00B31B9A"/>
    <w:rsid w:val="00B3225A"/>
    <w:rsid w:val="00B323CD"/>
    <w:rsid w:val="00B33773"/>
    <w:rsid w:val="00B34115"/>
    <w:rsid w:val="00B3417C"/>
    <w:rsid w:val="00B3485E"/>
    <w:rsid w:val="00B34BE9"/>
    <w:rsid w:val="00B356FA"/>
    <w:rsid w:val="00B35774"/>
    <w:rsid w:val="00B35813"/>
    <w:rsid w:val="00B35B38"/>
    <w:rsid w:val="00B35F71"/>
    <w:rsid w:val="00B362B3"/>
    <w:rsid w:val="00B3692E"/>
    <w:rsid w:val="00B36DB8"/>
    <w:rsid w:val="00B36FA8"/>
    <w:rsid w:val="00B36FB7"/>
    <w:rsid w:val="00B37170"/>
    <w:rsid w:val="00B37188"/>
    <w:rsid w:val="00B3753F"/>
    <w:rsid w:val="00B3788D"/>
    <w:rsid w:val="00B378A6"/>
    <w:rsid w:val="00B37FB2"/>
    <w:rsid w:val="00B40629"/>
    <w:rsid w:val="00B4097C"/>
    <w:rsid w:val="00B4114C"/>
    <w:rsid w:val="00B41298"/>
    <w:rsid w:val="00B412B5"/>
    <w:rsid w:val="00B414B3"/>
    <w:rsid w:val="00B4150C"/>
    <w:rsid w:val="00B41B7C"/>
    <w:rsid w:val="00B42353"/>
    <w:rsid w:val="00B424D5"/>
    <w:rsid w:val="00B42829"/>
    <w:rsid w:val="00B42984"/>
    <w:rsid w:val="00B42B5A"/>
    <w:rsid w:val="00B431A2"/>
    <w:rsid w:val="00B43315"/>
    <w:rsid w:val="00B43420"/>
    <w:rsid w:val="00B43CA1"/>
    <w:rsid w:val="00B43FB4"/>
    <w:rsid w:val="00B4400C"/>
    <w:rsid w:val="00B441FF"/>
    <w:rsid w:val="00B4428D"/>
    <w:rsid w:val="00B44356"/>
    <w:rsid w:val="00B45012"/>
    <w:rsid w:val="00B45116"/>
    <w:rsid w:val="00B45E7E"/>
    <w:rsid w:val="00B46179"/>
    <w:rsid w:val="00B461BE"/>
    <w:rsid w:val="00B467A0"/>
    <w:rsid w:val="00B469C9"/>
    <w:rsid w:val="00B472D4"/>
    <w:rsid w:val="00B4758F"/>
    <w:rsid w:val="00B47D07"/>
    <w:rsid w:val="00B50E4F"/>
    <w:rsid w:val="00B51122"/>
    <w:rsid w:val="00B516D4"/>
    <w:rsid w:val="00B51A86"/>
    <w:rsid w:val="00B51C72"/>
    <w:rsid w:val="00B521F3"/>
    <w:rsid w:val="00B52428"/>
    <w:rsid w:val="00B5261E"/>
    <w:rsid w:val="00B5268C"/>
    <w:rsid w:val="00B52BF7"/>
    <w:rsid w:val="00B52EDF"/>
    <w:rsid w:val="00B52FBF"/>
    <w:rsid w:val="00B5301A"/>
    <w:rsid w:val="00B53813"/>
    <w:rsid w:val="00B53CD5"/>
    <w:rsid w:val="00B53EFB"/>
    <w:rsid w:val="00B53FC0"/>
    <w:rsid w:val="00B54250"/>
    <w:rsid w:val="00B545CE"/>
    <w:rsid w:val="00B55740"/>
    <w:rsid w:val="00B5637E"/>
    <w:rsid w:val="00B56AFD"/>
    <w:rsid w:val="00B56F99"/>
    <w:rsid w:val="00B5728A"/>
    <w:rsid w:val="00B57654"/>
    <w:rsid w:val="00B578A3"/>
    <w:rsid w:val="00B57910"/>
    <w:rsid w:val="00B57E24"/>
    <w:rsid w:val="00B57E94"/>
    <w:rsid w:val="00B60412"/>
    <w:rsid w:val="00B609E5"/>
    <w:rsid w:val="00B60BC0"/>
    <w:rsid w:val="00B60E2C"/>
    <w:rsid w:val="00B60E67"/>
    <w:rsid w:val="00B612B2"/>
    <w:rsid w:val="00B61791"/>
    <w:rsid w:val="00B617F2"/>
    <w:rsid w:val="00B619C8"/>
    <w:rsid w:val="00B61DD5"/>
    <w:rsid w:val="00B6262E"/>
    <w:rsid w:val="00B62964"/>
    <w:rsid w:val="00B62FF9"/>
    <w:rsid w:val="00B630D0"/>
    <w:rsid w:val="00B633BD"/>
    <w:rsid w:val="00B63A84"/>
    <w:rsid w:val="00B640DC"/>
    <w:rsid w:val="00B641F9"/>
    <w:rsid w:val="00B6434F"/>
    <w:rsid w:val="00B65FC8"/>
    <w:rsid w:val="00B66175"/>
    <w:rsid w:val="00B6625A"/>
    <w:rsid w:val="00B66784"/>
    <w:rsid w:val="00B67320"/>
    <w:rsid w:val="00B67697"/>
    <w:rsid w:val="00B67789"/>
    <w:rsid w:val="00B70C43"/>
    <w:rsid w:val="00B70C9F"/>
    <w:rsid w:val="00B70CFC"/>
    <w:rsid w:val="00B70D20"/>
    <w:rsid w:val="00B7120E"/>
    <w:rsid w:val="00B7218F"/>
    <w:rsid w:val="00B721F2"/>
    <w:rsid w:val="00B7228E"/>
    <w:rsid w:val="00B722C7"/>
    <w:rsid w:val="00B72AA8"/>
    <w:rsid w:val="00B730D2"/>
    <w:rsid w:val="00B7399A"/>
    <w:rsid w:val="00B73BE9"/>
    <w:rsid w:val="00B73E26"/>
    <w:rsid w:val="00B752D1"/>
    <w:rsid w:val="00B75B09"/>
    <w:rsid w:val="00B7651F"/>
    <w:rsid w:val="00B765B9"/>
    <w:rsid w:val="00B76A6A"/>
    <w:rsid w:val="00B76AF7"/>
    <w:rsid w:val="00B773DF"/>
    <w:rsid w:val="00B77503"/>
    <w:rsid w:val="00B77680"/>
    <w:rsid w:val="00B77836"/>
    <w:rsid w:val="00B77EAB"/>
    <w:rsid w:val="00B80F6F"/>
    <w:rsid w:val="00B814C8"/>
    <w:rsid w:val="00B81673"/>
    <w:rsid w:val="00B81A55"/>
    <w:rsid w:val="00B81ED3"/>
    <w:rsid w:val="00B8283E"/>
    <w:rsid w:val="00B82E45"/>
    <w:rsid w:val="00B83706"/>
    <w:rsid w:val="00B83B4C"/>
    <w:rsid w:val="00B84178"/>
    <w:rsid w:val="00B84327"/>
    <w:rsid w:val="00B8450A"/>
    <w:rsid w:val="00B84668"/>
    <w:rsid w:val="00B84B1E"/>
    <w:rsid w:val="00B84DA1"/>
    <w:rsid w:val="00B84DDD"/>
    <w:rsid w:val="00B84E85"/>
    <w:rsid w:val="00B85347"/>
    <w:rsid w:val="00B86782"/>
    <w:rsid w:val="00B86853"/>
    <w:rsid w:val="00B86A10"/>
    <w:rsid w:val="00B871A6"/>
    <w:rsid w:val="00B875BE"/>
    <w:rsid w:val="00B87603"/>
    <w:rsid w:val="00B87B1C"/>
    <w:rsid w:val="00B9005D"/>
    <w:rsid w:val="00B9098F"/>
    <w:rsid w:val="00B90FC4"/>
    <w:rsid w:val="00B91108"/>
    <w:rsid w:val="00B91475"/>
    <w:rsid w:val="00B916A3"/>
    <w:rsid w:val="00B9182C"/>
    <w:rsid w:val="00B91B94"/>
    <w:rsid w:val="00B91DA5"/>
    <w:rsid w:val="00B92216"/>
    <w:rsid w:val="00B9262D"/>
    <w:rsid w:val="00B93009"/>
    <w:rsid w:val="00B931DC"/>
    <w:rsid w:val="00B93239"/>
    <w:rsid w:val="00B93335"/>
    <w:rsid w:val="00B933BD"/>
    <w:rsid w:val="00B94B40"/>
    <w:rsid w:val="00B94CFE"/>
    <w:rsid w:val="00B954F3"/>
    <w:rsid w:val="00B956E7"/>
    <w:rsid w:val="00B956F0"/>
    <w:rsid w:val="00B95AD2"/>
    <w:rsid w:val="00B95AFC"/>
    <w:rsid w:val="00B95E74"/>
    <w:rsid w:val="00B962C5"/>
    <w:rsid w:val="00B9672A"/>
    <w:rsid w:val="00B96825"/>
    <w:rsid w:val="00B96B6C"/>
    <w:rsid w:val="00B96C1D"/>
    <w:rsid w:val="00B975E0"/>
    <w:rsid w:val="00B97A2B"/>
    <w:rsid w:val="00B97C8E"/>
    <w:rsid w:val="00B97CE0"/>
    <w:rsid w:val="00B97E95"/>
    <w:rsid w:val="00BA03BE"/>
    <w:rsid w:val="00BA0611"/>
    <w:rsid w:val="00BA066E"/>
    <w:rsid w:val="00BA0704"/>
    <w:rsid w:val="00BA079F"/>
    <w:rsid w:val="00BA17E3"/>
    <w:rsid w:val="00BA1980"/>
    <w:rsid w:val="00BA1ABC"/>
    <w:rsid w:val="00BA1ED5"/>
    <w:rsid w:val="00BA2199"/>
    <w:rsid w:val="00BA2377"/>
    <w:rsid w:val="00BA2474"/>
    <w:rsid w:val="00BA27A2"/>
    <w:rsid w:val="00BA3227"/>
    <w:rsid w:val="00BA34A8"/>
    <w:rsid w:val="00BA3B93"/>
    <w:rsid w:val="00BA3F0C"/>
    <w:rsid w:val="00BA42A7"/>
    <w:rsid w:val="00BA456E"/>
    <w:rsid w:val="00BA4925"/>
    <w:rsid w:val="00BA4ACA"/>
    <w:rsid w:val="00BA5AE3"/>
    <w:rsid w:val="00BA6090"/>
    <w:rsid w:val="00BA613E"/>
    <w:rsid w:val="00BA62C3"/>
    <w:rsid w:val="00BA62D7"/>
    <w:rsid w:val="00BA7481"/>
    <w:rsid w:val="00BA74D9"/>
    <w:rsid w:val="00BA759D"/>
    <w:rsid w:val="00BA777F"/>
    <w:rsid w:val="00BA77CE"/>
    <w:rsid w:val="00BB0261"/>
    <w:rsid w:val="00BB04BB"/>
    <w:rsid w:val="00BB084A"/>
    <w:rsid w:val="00BB0BC5"/>
    <w:rsid w:val="00BB0E90"/>
    <w:rsid w:val="00BB11AF"/>
    <w:rsid w:val="00BB127E"/>
    <w:rsid w:val="00BB243D"/>
    <w:rsid w:val="00BB2553"/>
    <w:rsid w:val="00BB261F"/>
    <w:rsid w:val="00BB2666"/>
    <w:rsid w:val="00BB2842"/>
    <w:rsid w:val="00BB2917"/>
    <w:rsid w:val="00BB2CBF"/>
    <w:rsid w:val="00BB2EE2"/>
    <w:rsid w:val="00BB35A2"/>
    <w:rsid w:val="00BB3F3C"/>
    <w:rsid w:val="00BB42A6"/>
    <w:rsid w:val="00BB445F"/>
    <w:rsid w:val="00BB447A"/>
    <w:rsid w:val="00BB4F8E"/>
    <w:rsid w:val="00BB59CE"/>
    <w:rsid w:val="00BB5A12"/>
    <w:rsid w:val="00BB5BF3"/>
    <w:rsid w:val="00BB61A4"/>
    <w:rsid w:val="00BB62BB"/>
    <w:rsid w:val="00BB631F"/>
    <w:rsid w:val="00BB6631"/>
    <w:rsid w:val="00BB6905"/>
    <w:rsid w:val="00BB72D6"/>
    <w:rsid w:val="00BB78A8"/>
    <w:rsid w:val="00BB7B13"/>
    <w:rsid w:val="00BB7BB4"/>
    <w:rsid w:val="00BC02F6"/>
    <w:rsid w:val="00BC0AB5"/>
    <w:rsid w:val="00BC0EDE"/>
    <w:rsid w:val="00BC1683"/>
    <w:rsid w:val="00BC19B7"/>
    <w:rsid w:val="00BC1F31"/>
    <w:rsid w:val="00BC20A4"/>
    <w:rsid w:val="00BC210E"/>
    <w:rsid w:val="00BC34D5"/>
    <w:rsid w:val="00BC3BEC"/>
    <w:rsid w:val="00BC3E5F"/>
    <w:rsid w:val="00BC40EE"/>
    <w:rsid w:val="00BC4258"/>
    <w:rsid w:val="00BC4500"/>
    <w:rsid w:val="00BC4704"/>
    <w:rsid w:val="00BC47C6"/>
    <w:rsid w:val="00BC491F"/>
    <w:rsid w:val="00BC4958"/>
    <w:rsid w:val="00BC4A2D"/>
    <w:rsid w:val="00BC4B73"/>
    <w:rsid w:val="00BC4F63"/>
    <w:rsid w:val="00BC5079"/>
    <w:rsid w:val="00BC57FD"/>
    <w:rsid w:val="00BC6137"/>
    <w:rsid w:val="00BC6205"/>
    <w:rsid w:val="00BC698E"/>
    <w:rsid w:val="00BC6BD8"/>
    <w:rsid w:val="00BC6E47"/>
    <w:rsid w:val="00BC6F40"/>
    <w:rsid w:val="00BC74EC"/>
    <w:rsid w:val="00BC788D"/>
    <w:rsid w:val="00BD016B"/>
    <w:rsid w:val="00BD024B"/>
    <w:rsid w:val="00BD097E"/>
    <w:rsid w:val="00BD0D72"/>
    <w:rsid w:val="00BD1EB5"/>
    <w:rsid w:val="00BD20EC"/>
    <w:rsid w:val="00BD2213"/>
    <w:rsid w:val="00BD2294"/>
    <w:rsid w:val="00BD248D"/>
    <w:rsid w:val="00BD2537"/>
    <w:rsid w:val="00BD254D"/>
    <w:rsid w:val="00BD28BF"/>
    <w:rsid w:val="00BD2E3B"/>
    <w:rsid w:val="00BD350B"/>
    <w:rsid w:val="00BD3909"/>
    <w:rsid w:val="00BD392C"/>
    <w:rsid w:val="00BD428C"/>
    <w:rsid w:val="00BD434B"/>
    <w:rsid w:val="00BD4787"/>
    <w:rsid w:val="00BD4AFB"/>
    <w:rsid w:val="00BD4B28"/>
    <w:rsid w:val="00BD50B6"/>
    <w:rsid w:val="00BD5545"/>
    <w:rsid w:val="00BD5A8D"/>
    <w:rsid w:val="00BD5AE7"/>
    <w:rsid w:val="00BD5D0D"/>
    <w:rsid w:val="00BD6236"/>
    <w:rsid w:val="00BD6259"/>
    <w:rsid w:val="00BD62BC"/>
    <w:rsid w:val="00BD6919"/>
    <w:rsid w:val="00BD6BFC"/>
    <w:rsid w:val="00BD70AB"/>
    <w:rsid w:val="00BD71D9"/>
    <w:rsid w:val="00BD7ABB"/>
    <w:rsid w:val="00BD7C83"/>
    <w:rsid w:val="00BD7D8B"/>
    <w:rsid w:val="00BD7FD7"/>
    <w:rsid w:val="00BE026C"/>
    <w:rsid w:val="00BE07F6"/>
    <w:rsid w:val="00BE0D08"/>
    <w:rsid w:val="00BE0E77"/>
    <w:rsid w:val="00BE111A"/>
    <w:rsid w:val="00BE1303"/>
    <w:rsid w:val="00BE1367"/>
    <w:rsid w:val="00BE1779"/>
    <w:rsid w:val="00BE1952"/>
    <w:rsid w:val="00BE1B87"/>
    <w:rsid w:val="00BE2C71"/>
    <w:rsid w:val="00BE3AAB"/>
    <w:rsid w:val="00BE44EB"/>
    <w:rsid w:val="00BE44F6"/>
    <w:rsid w:val="00BE49B9"/>
    <w:rsid w:val="00BE4B61"/>
    <w:rsid w:val="00BE4CF6"/>
    <w:rsid w:val="00BE517A"/>
    <w:rsid w:val="00BE53D6"/>
    <w:rsid w:val="00BE5B28"/>
    <w:rsid w:val="00BE5CD9"/>
    <w:rsid w:val="00BE6B1B"/>
    <w:rsid w:val="00BE7064"/>
    <w:rsid w:val="00BE720A"/>
    <w:rsid w:val="00BE75BC"/>
    <w:rsid w:val="00BE789B"/>
    <w:rsid w:val="00BF0826"/>
    <w:rsid w:val="00BF0E2C"/>
    <w:rsid w:val="00BF0EF4"/>
    <w:rsid w:val="00BF121A"/>
    <w:rsid w:val="00BF1916"/>
    <w:rsid w:val="00BF1DD1"/>
    <w:rsid w:val="00BF20C2"/>
    <w:rsid w:val="00BF20DA"/>
    <w:rsid w:val="00BF226B"/>
    <w:rsid w:val="00BF2357"/>
    <w:rsid w:val="00BF2855"/>
    <w:rsid w:val="00BF2AAC"/>
    <w:rsid w:val="00BF2CF2"/>
    <w:rsid w:val="00BF2D37"/>
    <w:rsid w:val="00BF2FBB"/>
    <w:rsid w:val="00BF422A"/>
    <w:rsid w:val="00BF455A"/>
    <w:rsid w:val="00BF4685"/>
    <w:rsid w:val="00BF4A7D"/>
    <w:rsid w:val="00BF5361"/>
    <w:rsid w:val="00BF5B01"/>
    <w:rsid w:val="00BF606B"/>
    <w:rsid w:val="00BF6826"/>
    <w:rsid w:val="00BF6B9E"/>
    <w:rsid w:val="00BF6E95"/>
    <w:rsid w:val="00C00102"/>
    <w:rsid w:val="00C00315"/>
    <w:rsid w:val="00C00471"/>
    <w:rsid w:val="00C0047F"/>
    <w:rsid w:val="00C007E3"/>
    <w:rsid w:val="00C00B7E"/>
    <w:rsid w:val="00C00CE1"/>
    <w:rsid w:val="00C0102A"/>
    <w:rsid w:val="00C013EB"/>
    <w:rsid w:val="00C0164B"/>
    <w:rsid w:val="00C0166B"/>
    <w:rsid w:val="00C01CBC"/>
    <w:rsid w:val="00C01D08"/>
    <w:rsid w:val="00C01D54"/>
    <w:rsid w:val="00C024DC"/>
    <w:rsid w:val="00C025B3"/>
    <w:rsid w:val="00C025DD"/>
    <w:rsid w:val="00C02C88"/>
    <w:rsid w:val="00C0403F"/>
    <w:rsid w:val="00C0468D"/>
    <w:rsid w:val="00C0503A"/>
    <w:rsid w:val="00C06082"/>
    <w:rsid w:val="00C06226"/>
    <w:rsid w:val="00C06247"/>
    <w:rsid w:val="00C06848"/>
    <w:rsid w:val="00C06B5E"/>
    <w:rsid w:val="00C06CC3"/>
    <w:rsid w:val="00C07D63"/>
    <w:rsid w:val="00C07DE6"/>
    <w:rsid w:val="00C108A6"/>
    <w:rsid w:val="00C10BA7"/>
    <w:rsid w:val="00C10BEC"/>
    <w:rsid w:val="00C10CF9"/>
    <w:rsid w:val="00C10E9C"/>
    <w:rsid w:val="00C11280"/>
    <w:rsid w:val="00C1129A"/>
    <w:rsid w:val="00C11FFD"/>
    <w:rsid w:val="00C12204"/>
    <w:rsid w:val="00C1272D"/>
    <w:rsid w:val="00C135B6"/>
    <w:rsid w:val="00C13810"/>
    <w:rsid w:val="00C139BF"/>
    <w:rsid w:val="00C13E15"/>
    <w:rsid w:val="00C1437C"/>
    <w:rsid w:val="00C1494A"/>
    <w:rsid w:val="00C14D67"/>
    <w:rsid w:val="00C14E2D"/>
    <w:rsid w:val="00C15383"/>
    <w:rsid w:val="00C157DD"/>
    <w:rsid w:val="00C15A0F"/>
    <w:rsid w:val="00C15A3D"/>
    <w:rsid w:val="00C15DC4"/>
    <w:rsid w:val="00C161D7"/>
    <w:rsid w:val="00C161DC"/>
    <w:rsid w:val="00C16205"/>
    <w:rsid w:val="00C165E7"/>
    <w:rsid w:val="00C16EB0"/>
    <w:rsid w:val="00C174BF"/>
    <w:rsid w:val="00C1753B"/>
    <w:rsid w:val="00C17614"/>
    <w:rsid w:val="00C17B33"/>
    <w:rsid w:val="00C17CD3"/>
    <w:rsid w:val="00C2027D"/>
    <w:rsid w:val="00C203E9"/>
    <w:rsid w:val="00C2041A"/>
    <w:rsid w:val="00C206E4"/>
    <w:rsid w:val="00C20E39"/>
    <w:rsid w:val="00C21161"/>
    <w:rsid w:val="00C2174C"/>
    <w:rsid w:val="00C219A0"/>
    <w:rsid w:val="00C220A6"/>
    <w:rsid w:val="00C2238E"/>
    <w:rsid w:val="00C22804"/>
    <w:rsid w:val="00C22DF1"/>
    <w:rsid w:val="00C23486"/>
    <w:rsid w:val="00C23ABB"/>
    <w:rsid w:val="00C23CDC"/>
    <w:rsid w:val="00C23DDB"/>
    <w:rsid w:val="00C240E4"/>
    <w:rsid w:val="00C241CC"/>
    <w:rsid w:val="00C247B8"/>
    <w:rsid w:val="00C24D52"/>
    <w:rsid w:val="00C24FDB"/>
    <w:rsid w:val="00C25813"/>
    <w:rsid w:val="00C25A11"/>
    <w:rsid w:val="00C25B22"/>
    <w:rsid w:val="00C25E86"/>
    <w:rsid w:val="00C25F61"/>
    <w:rsid w:val="00C2625B"/>
    <w:rsid w:val="00C267B8"/>
    <w:rsid w:val="00C2689F"/>
    <w:rsid w:val="00C26B4B"/>
    <w:rsid w:val="00C26EBE"/>
    <w:rsid w:val="00C271B8"/>
    <w:rsid w:val="00C272CF"/>
    <w:rsid w:val="00C27471"/>
    <w:rsid w:val="00C27ADA"/>
    <w:rsid w:val="00C27B58"/>
    <w:rsid w:val="00C3075A"/>
    <w:rsid w:val="00C30AAE"/>
    <w:rsid w:val="00C30B37"/>
    <w:rsid w:val="00C30BF8"/>
    <w:rsid w:val="00C30F1F"/>
    <w:rsid w:val="00C313F7"/>
    <w:rsid w:val="00C3195A"/>
    <w:rsid w:val="00C31F6A"/>
    <w:rsid w:val="00C325D1"/>
    <w:rsid w:val="00C32644"/>
    <w:rsid w:val="00C32937"/>
    <w:rsid w:val="00C32AE6"/>
    <w:rsid w:val="00C3325C"/>
    <w:rsid w:val="00C335D3"/>
    <w:rsid w:val="00C3367B"/>
    <w:rsid w:val="00C33855"/>
    <w:rsid w:val="00C33C48"/>
    <w:rsid w:val="00C340F5"/>
    <w:rsid w:val="00C34BDB"/>
    <w:rsid w:val="00C35047"/>
    <w:rsid w:val="00C35224"/>
    <w:rsid w:val="00C36A2A"/>
    <w:rsid w:val="00C36B8C"/>
    <w:rsid w:val="00C36CA0"/>
    <w:rsid w:val="00C372D3"/>
    <w:rsid w:val="00C37448"/>
    <w:rsid w:val="00C4012E"/>
    <w:rsid w:val="00C401C8"/>
    <w:rsid w:val="00C401FA"/>
    <w:rsid w:val="00C40466"/>
    <w:rsid w:val="00C40585"/>
    <w:rsid w:val="00C40E77"/>
    <w:rsid w:val="00C419A2"/>
    <w:rsid w:val="00C41BD6"/>
    <w:rsid w:val="00C41E21"/>
    <w:rsid w:val="00C41EF7"/>
    <w:rsid w:val="00C4282B"/>
    <w:rsid w:val="00C4303D"/>
    <w:rsid w:val="00C43946"/>
    <w:rsid w:val="00C441BB"/>
    <w:rsid w:val="00C4480D"/>
    <w:rsid w:val="00C448DE"/>
    <w:rsid w:val="00C44C38"/>
    <w:rsid w:val="00C453D6"/>
    <w:rsid w:val="00C45B39"/>
    <w:rsid w:val="00C4642D"/>
    <w:rsid w:val="00C46E55"/>
    <w:rsid w:val="00C4704F"/>
    <w:rsid w:val="00C471CA"/>
    <w:rsid w:val="00C47A4F"/>
    <w:rsid w:val="00C47DFA"/>
    <w:rsid w:val="00C50406"/>
    <w:rsid w:val="00C50D15"/>
    <w:rsid w:val="00C51198"/>
    <w:rsid w:val="00C51282"/>
    <w:rsid w:val="00C514FC"/>
    <w:rsid w:val="00C5183B"/>
    <w:rsid w:val="00C52155"/>
    <w:rsid w:val="00C523AB"/>
    <w:rsid w:val="00C52595"/>
    <w:rsid w:val="00C52F23"/>
    <w:rsid w:val="00C53A17"/>
    <w:rsid w:val="00C53ED6"/>
    <w:rsid w:val="00C53F12"/>
    <w:rsid w:val="00C5431C"/>
    <w:rsid w:val="00C54D2C"/>
    <w:rsid w:val="00C54E93"/>
    <w:rsid w:val="00C55570"/>
    <w:rsid w:val="00C5569A"/>
    <w:rsid w:val="00C558DF"/>
    <w:rsid w:val="00C56631"/>
    <w:rsid w:val="00C56A4C"/>
    <w:rsid w:val="00C56EAF"/>
    <w:rsid w:val="00C56F9B"/>
    <w:rsid w:val="00C57056"/>
    <w:rsid w:val="00C57360"/>
    <w:rsid w:val="00C57389"/>
    <w:rsid w:val="00C5738F"/>
    <w:rsid w:val="00C57947"/>
    <w:rsid w:val="00C60225"/>
    <w:rsid w:val="00C60AB2"/>
    <w:rsid w:val="00C60E32"/>
    <w:rsid w:val="00C60E59"/>
    <w:rsid w:val="00C60E68"/>
    <w:rsid w:val="00C60F47"/>
    <w:rsid w:val="00C611F5"/>
    <w:rsid w:val="00C612EF"/>
    <w:rsid w:val="00C61897"/>
    <w:rsid w:val="00C62236"/>
    <w:rsid w:val="00C62432"/>
    <w:rsid w:val="00C62568"/>
    <w:rsid w:val="00C62756"/>
    <w:rsid w:val="00C62DAB"/>
    <w:rsid w:val="00C62FAA"/>
    <w:rsid w:val="00C631FA"/>
    <w:rsid w:val="00C63460"/>
    <w:rsid w:val="00C639D9"/>
    <w:rsid w:val="00C63B61"/>
    <w:rsid w:val="00C63DB9"/>
    <w:rsid w:val="00C64133"/>
    <w:rsid w:val="00C646EE"/>
    <w:rsid w:val="00C64A7A"/>
    <w:rsid w:val="00C64B00"/>
    <w:rsid w:val="00C658D6"/>
    <w:rsid w:val="00C66B70"/>
    <w:rsid w:val="00C67498"/>
    <w:rsid w:val="00C6759C"/>
    <w:rsid w:val="00C67861"/>
    <w:rsid w:val="00C67AB7"/>
    <w:rsid w:val="00C67B3E"/>
    <w:rsid w:val="00C67C93"/>
    <w:rsid w:val="00C67F6B"/>
    <w:rsid w:val="00C702A0"/>
    <w:rsid w:val="00C705CA"/>
    <w:rsid w:val="00C70661"/>
    <w:rsid w:val="00C709F5"/>
    <w:rsid w:val="00C70B2E"/>
    <w:rsid w:val="00C71B73"/>
    <w:rsid w:val="00C71C49"/>
    <w:rsid w:val="00C71C58"/>
    <w:rsid w:val="00C72142"/>
    <w:rsid w:val="00C72ACB"/>
    <w:rsid w:val="00C7329D"/>
    <w:rsid w:val="00C73953"/>
    <w:rsid w:val="00C73980"/>
    <w:rsid w:val="00C73A27"/>
    <w:rsid w:val="00C73C7E"/>
    <w:rsid w:val="00C73DDD"/>
    <w:rsid w:val="00C74C81"/>
    <w:rsid w:val="00C752D4"/>
    <w:rsid w:val="00C75829"/>
    <w:rsid w:val="00C758E2"/>
    <w:rsid w:val="00C76F11"/>
    <w:rsid w:val="00C775EE"/>
    <w:rsid w:val="00C778B6"/>
    <w:rsid w:val="00C77C08"/>
    <w:rsid w:val="00C80878"/>
    <w:rsid w:val="00C8089D"/>
    <w:rsid w:val="00C81265"/>
    <w:rsid w:val="00C812AB"/>
    <w:rsid w:val="00C8186B"/>
    <w:rsid w:val="00C8197B"/>
    <w:rsid w:val="00C819D9"/>
    <w:rsid w:val="00C81BA7"/>
    <w:rsid w:val="00C81BE2"/>
    <w:rsid w:val="00C81F59"/>
    <w:rsid w:val="00C81F63"/>
    <w:rsid w:val="00C823F9"/>
    <w:rsid w:val="00C825D2"/>
    <w:rsid w:val="00C82883"/>
    <w:rsid w:val="00C828B0"/>
    <w:rsid w:val="00C828C8"/>
    <w:rsid w:val="00C836E1"/>
    <w:rsid w:val="00C839AF"/>
    <w:rsid w:val="00C8413B"/>
    <w:rsid w:val="00C8441F"/>
    <w:rsid w:val="00C8459C"/>
    <w:rsid w:val="00C84BA9"/>
    <w:rsid w:val="00C852DC"/>
    <w:rsid w:val="00C860C5"/>
    <w:rsid w:val="00C8612D"/>
    <w:rsid w:val="00C865A2"/>
    <w:rsid w:val="00C8693E"/>
    <w:rsid w:val="00C86F94"/>
    <w:rsid w:val="00C86FB2"/>
    <w:rsid w:val="00C87820"/>
    <w:rsid w:val="00C87D8D"/>
    <w:rsid w:val="00C9030D"/>
    <w:rsid w:val="00C903FC"/>
    <w:rsid w:val="00C90542"/>
    <w:rsid w:val="00C90BF7"/>
    <w:rsid w:val="00C90F06"/>
    <w:rsid w:val="00C9115E"/>
    <w:rsid w:val="00C9179A"/>
    <w:rsid w:val="00C91811"/>
    <w:rsid w:val="00C9189F"/>
    <w:rsid w:val="00C91938"/>
    <w:rsid w:val="00C921EE"/>
    <w:rsid w:val="00C9257A"/>
    <w:rsid w:val="00C928B5"/>
    <w:rsid w:val="00C929A3"/>
    <w:rsid w:val="00C92A0D"/>
    <w:rsid w:val="00C9353B"/>
    <w:rsid w:val="00C935AC"/>
    <w:rsid w:val="00C93695"/>
    <w:rsid w:val="00C93E65"/>
    <w:rsid w:val="00C94DC1"/>
    <w:rsid w:val="00C94F70"/>
    <w:rsid w:val="00C957ED"/>
    <w:rsid w:val="00C95EE1"/>
    <w:rsid w:val="00C964D9"/>
    <w:rsid w:val="00C967B4"/>
    <w:rsid w:val="00C96E42"/>
    <w:rsid w:val="00C97736"/>
    <w:rsid w:val="00C97B24"/>
    <w:rsid w:val="00C97FC2"/>
    <w:rsid w:val="00CA01AC"/>
    <w:rsid w:val="00CA0B2B"/>
    <w:rsid w:val="00CA0B64"/>
    <w:rsid w:val="00CA0BAA"/>
    <w:rsid w:val="00CA0D58"/>
    <w:rsid w:val="00CA1004"/>
    <w:rsid w:val="00CA11ED"/>
    <w:rsid w:val="00CA11EE"/>
    <w:rsid w:val="00CA1376"/>
    <w:rsid w:val="00CA15A3"/>
    <w:rsid w:val="00CA15FC"/>
    <w:rsid w:val="00CA18BA"/>
    <w:rsid w:val="00CA1A98"/>
    <w:rsid w:val="00CA1FE8"/>
    <w:rsid w:val="00CA2293"/>
    <w:rsid w:val="00CA2ACA"/>
    <w:rsid w:val="00CA2EE6"/>
    <w:rsid w:val="00CA2FCB"/>
    <w:rsid w:val="00CA3255"/>
    <w:rsid w:val="00CA37C3"/>
    <w:rsid w:val="00CA38A7"/>
    <w:rsid w:val="00CA3B05"/>
    <w:rsid w:val="00CA3B73"/>
    <w:rsid w:val="00CA3CFB"/>
    <w:rsid w:val="00CA425F"/>
    <w:rsid w:val="00CA4402"/>
    <w:rsid w:val="00CA4456"/>
    <w:rsid w:val="00CA44CF"/>
    <w:rsid w:val="00CA46FE"/>
    <w:rsid w:val="00CA48FB"/>
    <w:rsid w:val="00CA514D"/>
    <w:rsid w:val="00CA55F5"/>
    <w:rsid w:val="00CA5747"/>
    <w:rsid w:val="00CA6C56"/>
    <w:rsid w:val="00CA7274"/>
    <w:rsid w:val="00CA7695"/>
    <w:rsid w:val="00CA7936"/>
    <w:rsid w:val="00CA7C52"/>
    <w:rsid w:val="00CA7D92"/>
    <w:rsid w:val="00CB00AC"/>
    <w:rsid w:val="00CB01E5"/>
    <w:rsid w:val="00CB06CE"/>
    <w:rsid w:val="00CB07B1"/>
    <w:rsid w:val="00CB19DD"/>
    <w:rsid w:val="00CB1BC4"/>
    <w:rsid w:val="00CB1BFE"/>
    <w:rsid w:val="00CB1D89"/>
    <w:rsid w:val="00CB2172"/>
    <w:rsid w:val="00CB259D"/>
    <w:rsid w:val="00CB25C6"/>
    <w:rsid w:val="00CB2CCC"/>
    <w:rsid w:val="00CB2EC2"/>
    <w:rsid w:val="00CB315B"/>
    <w:rsid w:val="00CB3188"/>
    <w:rsid w:val="00CB31F0"/>
    <w:rsid w:val="00CB322A"/>
    <w:rsid w:val="00CB3417"/>
    <w:rsid w:val="00CB3733"/>
    <w:rsid w:val="00CB3996"/>
    <w:rsid w:val="00CB3F14"/>
    <w:rsid w:val="00CB4149"/>
    <w:rsid w:val="00CB428C"/>
    <w:rsid w:val="00CB449D"/>
    <w:rsid w:val="00CB56D5"/>
    <w:rsid w:val="00CB56EF"/>
    <w:rsid w:val="00CB6066"/>
    <w:rsid w:val="00CB69AB"/>
    <w:rsid w:val="00CB6CC3"/>
    <w:rsid w:val="00CB72FA"/>
    <w:rsid w:val="00CB787E"/>
    <w:rsid w:val="00CB7CA5"/>
    <w:rsid w:val="00CC0412"/>
    <w:rsid w:val="00CC07B6"/>
    <w:rsid w:val="00CC0CAD"/>
    <w:rsid w:val="00CC0F94"/>
    <w:rsid w:val="00CC122A"/>
    <w:rsid w:val="00CC16B7"/>
    <w:rsid w:val="00CC1893"/>
    <w:rsid w:val="00CC18F5"/>
    <w:rsid w:val="00CC1AEC"/>
    <w:rsid w:val="00CC1B45"/>
    <w:rsid w:val="00CC2659"/>
    <w:rsid w:val="00CC27AC"/>
    <w:rsid w:val="00CC27C4"/>
    <w:rsid w:val="00CC2818"/>
    <w:rsid w:val="00CC2EA9"/>
    <w:rsid w:val="00CC3146"/>
    <w:rsid w:val="00CC31C6"/>
    <w:rsid w:val="00CC3641"/>
    <w:rsid w:val="00CC3739"/>
    <w:rsid w:val="00CC3B69"/>
    <w:rsid w:val="00CC3EC4"/>
    <w:rsid w:val="00CC4218"/>
    <w:rsid w:val="00CC4584"/>
    <w:rsid w:val="00CC46F2"/>
    <w:rsid w:val="00CC4EF7"/>
    <w:rsid w:val="00CC5C55"/>
    <w:rsid w:val="00CC627E"/>
    <w:rsid w:val="00CC65E1"/>
    <w:rsid w:val="00CC67BA"/>
    <w:rsid w:val="00CC6E7F"/>
    <w:rsid w:val="00CC6ECC"/>
    <w:rsid w:val="00CC7057"/>
    <w:rsid w:val="00CC78EB"/>
    <w:rsid w:val="00CC7CB8"/>
    <w:rsid w:val="00CC7F40"/>
    <w:rsid w:val="00CD01E3"/>
    <w:rsid w:val="00CD08B0"/>
    <w:rsid w:val="00CD0A23"/>
    <w:rsid w:val="00CD181B"/>
    <w:rsid w:val="00CD182C"/>
    <w:rsid w:val="00CD21B9"/>
    <w:rsid w:val="00CD2258"/>
    <w:rsid w:val="00CD258D"/>
    <w:rsid w:val="00CD38C5"/>
    <w:rsid w:val="00CD3BC8"/>
    <w:rsid w:val="00CD3FD3"/>
    <w:rsid w:val="00CD4241"/>
    <w:rsid w:val="00CD4321"/>
    <w:rsid w:val="00CD4344"/>
    <w:rsid w:val="00CD44FC"/>
    <w:rsid w:val="00CD462B"/>
    <w:rsid w:val="00CD4E4C"/>
    <w:rsid w:val="00CD4ED4"/>
    <w:rsid w:val="00CD5AD9"/>
    <w:rsid w:val="00CD6499"/>
    <w:rsid w:val="00CD6C6A"/>
    <w:rsid w:val="00CD73D5"/>
    <w:rsid w:val="00CD74C0"/>
    <w:rsid w:val="00CD7C53"/>
    <w:rsid w:val="00CE00F5"/>
    <w:rsid w:val="00CE015D"/>
    <w:rsid w:val="00CE0687"/>
    <w:rsid w:val="00CE09D3"/>
    <w:rsid w:val="00CE0F3E"/>
    <w:rsid w:val="00CE14E3"/>
    <w:rsid w:val="00CE178A"/>
    <w:rsid w:val="00CE1847"/>
    <w:rsid w:val="00CE19F4"/>
    <w:rsid w:val="00CE1BE1"/>
    <w:rsid w:val="00CE1C14"/>
    <w:rsid w:val="00CE1D66"/>
    <w:rsid w:val="00CE1E33"/>
    <w:rsid w:val="00CE308E"/>
    <w:rsid w:val="00CE3127"/>
    <w:rsid w:val="00CE35B3"/>
    <w:rsid w:val="00CE3E82"/>
    <w:rsid w:val="00CE41E5"/>
    <w:rsid w:val="00CE4437"/>
    <w:rsid w:val="00CE4787"/>
    <w:rsid w:val="00CE4B7F"/>
    <w:rsid w:val="00CE4C88"/>
    <w:rsid w:val="00CE50F2"/>
    <w:rsid w:val="00CE55DF"/>
    <w:rsid w:val="00CE5907"/>
    <w:rsid w:val="00CE6456"/>
    <w:rsid w:val="00CE6601"/>
    <w:rsid w:val="00CE75F2"/>
    <w:rsid w:val="00CE78AC"/>
    <w:rsid w:val="00CF0C8E"/>
    <w:rsid w:val="00CF1F04"/>
    <w:rsid w:val="00CF22ED"/>
    <w:rsid w:val="00CF25D2"/>
    <w:rsid w:val="00CF25F5"/>
    <w:rsid w:val="00CF27A0"/>
    <w:rsid w:val="00CF320D"/>
    <w:rsid w:val="00CF381A"/>
    <w:rsid w:val="00CF3894"/>
    <w:rsid w:val="00CF38E9"/>
    <w:rsid w:val="00CF408A"/>
    <w:rsid w:val="00CF432A"/>
    <w:rsid w:val="00CF46B5"/>
    <w:rsid w:val="00CF4BFC"/>
    <w:rsid w:val="00CF5DC0"/>
    <w:rsid w:val="00CF668C"/>
    <w:rsid w:val="00CF6A5F"/>
    <w:rsid w:val="00CF6CD4"/>
    <w:rsid w:val="00CF78ED"/>
    <w:rsid w:val="00D0068B"/>
    <w:rsid w:val="00D016EC"/>
    <w:rsid w:val="00D02495"/>
    <w:rsid w:val="00D028D7"/>
    <w:rsid w:val="00D02DA4"/>
    <w:rsid w:val="00D031F9"/>
    <w:rsid w:val="00D036D3"/>
    <w:rsid w:val="00D03D16"/>
    <w:rsid w:val="00D0420C"/>
    <w:rsid w:val="00D045EF"/>
    <w:rsid w:val="00D04646"/>
    <w:rsid w:val="00D04C98"/>
    <w:rsid w:val="00D050D4"/>
    <w:rsid w:val="00D05633"/>
    <w:rsid w:val="00D056E8"/>
    <w:rsid w:val="00D05722"/>
    <w:rsid w:val="00D057B6"/>
    <w:rsid w:val="00D05985"/>
    <w:rsid w:val="00D05A1E"/>
    <w:rsid w:val="00D05A5D"/>
    <w:rsid w:val="00D05AAF"/>
    <w:rsid w:val="00D05E12"/>
    <w:rsid w:val="00D0605C"/>
    <w:rsid w:val="00D068AB"/>
    <w:rsid w:val="00D07881"/>
    <w:rsid w:val="00D078CF"/>
    <w:rsid w:val="00D0797C"/>
    <w:rsid w:val="00D07E9B"/>
    <w:rsid w:val="00D07EC7"/>
    <w:rsid w:val="00D10677"/>
    <w:rsid w:val="00D107C9"/>
    <w:rsid w:val="00D10D8E"/>
    <w:rsid w:val="00D1168B"/>
    <w:rsid w:val="00D11819"/>
    <w:rsid w:val="00D125ED"/>
    <w:rsid w:val="00D12660"/>
    <w:rsid w:val="00D12797"/>
    <w:rsid w:val="00D12DD6"/>
    <w:rsid w:val="00D12F01"/>
    <w:rsid w:val="00D1305D"/>
    <w:rsid w:val="00D13190"/>
    <w:rsid w:val="00D132CD"/>
    <w:rsid w:val="00D133C7"/>
    <w:rsid w:val="00D140B1"/>
    <w:rsid w:val="00D14593"/>
    <w:rsid w:val="00D14714"/>
    <w:rsid w:val="00D148F8"/>
    <w:rsid w:val="00D149AC"/>
    <w:rsid w:val="00D14B4E"/>
    <w:rsid w:val="00D16371"/>
    <w:rsid w:val="00D163FD"/>
    <w:rsid w:val="00D164C2"/>
    <w:rsid w:val="00D164E6"/>
    <w:rsid w:val="00D16696"/>
    <w:rsid w:val="00D16860"/>
    <w:rsid w:val="00D174B7"/>
    <w:rsid w:val="00D178AC"/>
    <w:rsid w:val="00D178C7"/>
    <w:rsid w:val="00D20317"/>
    <w:rsid w:val="00D20328"/>
    <w:rsid w:val="00D205EB"/>
    <w:rsid w:val="00D20A53"/>
    <w:rsid w:val="00D20BE2"/>
    <w:rsid w:val="00D20EA1"/>
    <w:rsid w:val="00D21973"/>
    <w:rsid w:val="00D223F6"/>
    <w:rsid w:val="00D225F1"/>
    <w:rsid w:val="00D2266D"/>
    <w:rsid w:val="00D226D2"/>
    <w:rsid w:val="00D22786"/>
    <w:rsid w:val="00D227DE"/>
    <w:rsid w:val="00D22F12"/>
    <w:rsid w:val="00D2360B"/>
    <w:rsid w:val="00D23875"/>
    <w:rsid w:val="00D24713"/>
    <w:rsid w:val="00D248E8"/>
    <w:rsid w:val="00D2492D"/>
    <w:rsid w:val="00D24E89"/>
    <w:rsid w:val="00D24E97"/>
    <w:rsid w:val="00D26B5E"/>
    <w:rsid w:val="00D26CA0"/>
    <w:rsid w:val="00D2757B"/>
    <w:rsid w:val="00D27652"/>
    <w:rsid w:val="00D2767A"/>
    <w:rsid w:val="00D27925"/>
    <w:rsid w:val="00D27B98"/>
    <w:rsid w:val="00D27DBB"/>
    <w:rsid w:val="00D27E9A"/>
    <w:rsid w:val="00D30023"/>
    <w:rsid w:val="00D300D3"/>
    <w:rsid w:val="00D30203"/>
    <w:rsid w:val="00D303D4"/>
    <w:rsid w:val="00D304FE"/>
    <w:rsid w:val="00D30715"/>
    <w:rsid w:val="00D30871"/>
    <w:rsid w:val="00D31043"/>
    <w:rsid w:val="00D310A3"/>
    <w:rsid w:val="00D31343"/>
    <w:rsid w:val="00D319DB"/>
    <w:rsid w:val="00D31D2D"/>
    <w:rsid w:val="00D324F0"/>
    <w:rsid w:val="00D32FBB"/>
    <w:rsid w:val="00D332A5"/>
    <w:rsid w:val="00D33671"/>
    <w:rsid w:val="00D337F4"/>
    <w:rsid w:val="00D33844"/>
    <w:rsid w:val="00D3442A"/>
    <w:rsid w:val="00D34562"/>
    <w:rsid w:val="00D3487C"/>
    <w:rsid w:val="00D34AA4"/>
    <w:rsid w:val="00D34FFF"/>
    <w:rsid w:val="00D35529"/>
    <w:rsid w:val="00D36AF9"/>
    <w:rsid w:val="00D37001"/>
    <w:rsid w:val="00D3742F"/>
    <w:rsid w:val="00D37B59"/>
    <w:rsid w:val="00D37E5C"/>
    <w:rsid w:val="00D4047E"/>
    <w:rsid w:val="00D4084A"/>
    <w:rsid w:val="00D411F7"/>
    <w:rsid w:val="00D412A2"/>
    <w:rsid w:val="00D413B4"/>
    <w:rsid w:val="00D41815"/>
    <w:rsid w:val="00D425B0"/>
    <w:rsid w:val="00D429FD"/>
    <w:rsid w:val="00D42A1F"/>
    <w:rsid w:val="00D42A87"/>
    <w:rsid w:val="00D42EFB"/>
    <w:rsid w:val="00D42FB2"/>
    <w:rsid w:val="00D42FD0"/>
    <w:rsid w:val="00D43023"/>
    <w:rsid w:val="00D431D3"/>
    <w:rsid w:val="00D43982"/>
    <w:rsid w:val="00D43F85"/>
    <w:rsid w:val="00D4402B"/>
    <w:rsid w:val="00D44070"/>
    <w:rsid w:val="00D4440A"/>
    <w:rsid w:val="00D444C8"/>
    <w:rsid w:val="00D445A5"/>
    <w:rsid w:val="00D44710"/>
    <w:rsid w:val="00D44770"/>
    <w:rsid w:val="00D4477A"/>
    <w:rsid w:val="00D447E2"/>
    <w:rsid w:val="00D44C5B"/>
    <w:rsid w:val="00D44C6E"/>
    <w:rsid w:val="00D44CC2"/>
    <w:rsid w:val="00D44D57"/>
    <w:rsid w:val="00D44E4E"/>
    <w:rsid w:val="00D44EAC"/>
    <w:rsid w:val="00D452F1"/>
    <w:rsid w:val="00D45877"/>
    <w:rsid w:val="00D45D00"/>
    <w:rsid w:val="00D45D16"/>
    <w:rsid w:val="00D469D2"/>
    <w:rsid w:val="00D46B4C"/>
    <w:rsid w:val="00D46C48"/>
    <w:rsid w:val="00D4799B"/>
    <w:rsid w:val="00D47D0D"/>
    <w:rsid w:val="00D47DB7"/>
    <w:rsid w:val="00D503C7"/>
    <w:rsid w:val="00D5068C"/>
    <w:rsid w:val="00D50F78"/>
    <w:rsid w:val="00D51047"/>
    <w:rsid w:val="00D511E2"/>
    <w:rsid w:val="00D517A1"/>
    <w:rsid w:val="00D51D6D"/>
    <w:rsid w:val="00D5272D"/>
    <w:rsid w:val="00D52738"/>
    <w:rsid w:val="00D52FB8"/>
    <w:rsid w:val="00D536A8"/>
    <w:rsid w:val="00D53A26"/>
    <w:rsid w:val="00D53C95"/>
    <w:rsid w:val="00D53CBE"/>
    <w:rsid w:val="00D54035"/>
    <w:rsid w:val="00D54315"/>
    <w:rsid w:val="00D54340"/>
    <w:rsid w:val="00D5449B"/>
    <w:rsid w:val="00D54A2E"/>
    <w:rsid w:val="00D551D5"/>
    <w:rsid w:val="00D5549C"/>
    <w:rsid w:val="00D565B3"/>
    <w:rsid w:val="00D56FFF"/>
    <w:rsid w:val="00D5727B"/>
    <w:rsid w:val="00D57283"/>
    <w:rsid w:val="00D5746E"/>
    <w:rsid w:val="00D57AE3"/>
    <w:rsid w:val="00D57B41"/>
    <w:rsid w:val="00D57BFF"/>
    <w:rsid w:val="00D60012"/>
    <w:rsid w:val="00D604A0"/>
    <w:rsid w:val="00D605CB"/>
    <w:rsid w:val="00D607FD"/>
    <w:rsid w:val="00D60B5B"/>
    <w:rsid w:val="00D6146A"/>
    <w:rsid w:val="00D614F4"/>
    <w:rsid w:val="00D61D8E"/>
    <w:rsid w:val="00D61EF3"/>
    <w:rsid w:val="00D62A16"/>
    <w:rsid w:val="00D62BD1"/>
    <w:rsid w:val="00D62C6E"/>
    <w:rsid w:val="00D62C8D"/>
    <w:rsid w:val="00D62D5D"/>
    <w:rsid w:val="00D62FF7"/>
    <w:rsid w:val="00D635CA"/>
    <w:rsid w:val="00D63C73"/>
    <w:rsid w:val="00D640B9"/>
    <w:rsid w:val="00D647B8"/>
    <w:rsid w:val="00D6483B"/>
    <w:rsid w:val="00D6498D"/>
    <w:rsid w:val="00D65040"/>
    <w:rsid w:val="00D653E3"/>
    <w:rsid w:val="00D65D78"/>
    <w:rsid w:val="00D65DF3"/>
    <w:rsid w:val="00D665AD"/>
    <w:rsid w:val="00D668C2"/>
    <w:rsid w:val="00D67007"/>
    <w:rsid w:val="00D67129"/>
    <w:rsid w:val="00D67465"/>
    <w:rsid w:val="00D675E8"/>
    <w:rsid w:val="00D6764C"/>
    <w:rsid w:val="00D67799"/>
    <w:rsid w:val="00D679C6"/>
    <w:rsid w:val="00D7130E"/>
    <w:rsid w:val="00D7170A"/>
    <w:rsid w:val="00D71C46"/>
    <w:rsid w:val="00D721F1"/>
    <w:rsid w:val="00D7263B"/>
    <w:rsid w:val="00D726B1"/>
    <w:rsid w:val="00D72A0F"/>
    <w:rsid w:val="00D72A6A"/>
    <w:rsid w:val="00D72DD1"/>
    <w:rsid w:val="00D72E9F"/>
    <w:rsid w:val="00D72FBA"/>
    <w:rsid w:val="00D735BD"/>
    <w:rsid w:val="00D735E3"/>
    <w:rsid w:val="00D7376C"/>
    <w:rsid w:val="00D737B4"/>
    <w:rsid w:val="00D73E75"/>
    <w:rsid w:val="00D74137"/>
    <w:rsid w:val="00D7414E"/>
    <w:rsid w:val="00D74A45"/>
    <w:rsid w:val="00D74BB4"/>
    <w:rsid w:val="00D74D3C"/>
    <w:rsid w:val="00D74ED9"/>
    <w:rsid w:val="00D74FED"/>
    <w:rsid w:val="00D75868"/>
    <w:rsid w:val="00D7602D"/>
    <w:rsid w:val="00D766F5"/>
    <w:rsid w:val="00D769D6"/>
    <w:rsid w:val="00D76F34"/>
    <w:rsid w:val="00D77501"/>
    <w:rsid w:val="00D77F23"/>
    <w:rsid w:val="00D803EC"/>
    <w:rsid w:val="00D804D5"/>
    <w:rsid w:val="00D810EA"/>
    <w:rsid w:val="00D8146E"/>
    <w:rsid w:val="00D81782"/>
    <w:rsid w:val="00D818EB"/>
    <w:rsid w:val="00D81A15"/>
    <w:rsid w:val="00D81D47"/>
    <w:rsid w:val="00D821B6"/>
    <w:rsid w:val="00D82369"/>
    <w:rsid w:val="00D82398"/>
    <w:rsid w:val="00D826AE"/>
    <w:rsid w:val="00D826C6"/>
    <w:rsid w:val="00D82856"/>
    <w:rsid w:val="00D82867"/>
    <w:rsid w:val="00D82CA9"/>
    <w:rsid w:val="00D83054"/>
    <w:rsid w:val="00D83611"/>
    <w:rsid w:val="00D83CD7"/>
    <w:rsid w:val="00D83D92"/>
    <w:rsid w:val="00D845BF"/>
    <w:rsid w:val="00D8473E"/>
    <w:rsid w:val="00D8487D"/>
    <w:rsid w:val="00D84BC4"/>
    <w:rsid w:val="00D84C57"/>
    <w:rsid w:val="00D84D39"/>
    <w:rsid w:val="00D85301"/>
    <w:rsid w:val="00D85CF5"/>
    <w:rsid w:val="00D85F53"/>
    <w:rsid w:val="00D860AD"/>
    <w:rsid w:val="00D8640F"/>
    <w:rsid w:val="00D86B7E"/>
    <w:rsid w:val="00D86F49"/>
    <w:rsid w:val="00D87617"/>
    <w:rsid w:val="00D876B9"/>
    <w:rsid w:val="00D87816"/>
    <w:rsid w:val="00D8794C"/>
    <w:rsid w:val="00D903DA"/>
    <w:rsid w:val="00D904DA"/>
    <w:rsid w:val="00D90587"/>
    <w:rsid w:val="00D90620"/>
    <w:rsid w:val="00D90721"/>
    <w:rsid w:val="00D90816"/>
    <w:rsid w:val="00D90CCB"/>
    <w:rsid w:val="00D913D0"/>
    <w:rsid w:val="00D91482"/>
    <w:rsid w:val="00D9179E"/>
    <w:rsid w:val="00D92369"/>
    <w:rsid w:val="00D927C2"/>
    <w:rsid w:val="00D92872"/>
    <w:rsid w:val="00D92A43"/>
    <w:rsid w:val="00D9339A"/>
    <w:rsid w:val="00D93D4B"/>
    <w:rsid w:val="00D9417F"/>
    <w:rsid w:val="00D94754"/>
    <w:rsid w:val="00D94917"/>
    <w:rsid w:val="00D94A8D"/>
    <w:rsid w:val="00D94B71"/>
    <w:rsid w:val="00D94C9E"/>
    <w:rsid w:val="00D954EF"/>
    <w:rsid w:val="00D954F6"/>
    <w:rsid w:val="00D95D04"/>
    <w:rsid w:val="00D9651D"/>
    <w:rsid w:val="00D967C0"/>
    <w:rsid w:val="00D96C25"/>
    <w:rsid w:val="00D970E3"/>
    <w:rsid w:val="00DA00E5"/>
    <w:rsid w:val="00DA0DF9"/>
    <w:rsid w:val="00DA11A6"/>
    <w:rsid w:val="00DA1537"/>
    <w:rsid w:val="00DA1E30"/>
    <w:rsid w:val="00DA2D97"/>
    <w:rsid w:val="00DA2EC1"/>
    <w:rsid w:val="00DA2FDD"/>
    <w:rsid w:val="00DA30DE"/>
    <w:rsid w:val="00DA3591"/>
    <w:rsid w:val="00DA40F3"/>
    <w:rsid w:val="00DA418F"/>
    <w:rsid w:val="00DA44EB"/>
    <w:rsid w:val="00DA4602"/>
    <w:rsid w:val="00DA4695"/>
    <w:rsid w:val="00DA4897"/>
    <w:rsid w:val="00DA51D8"/>
    <w:rsid w:val="00DA547A"/>
    <w:rsid w:val="00DA5DDF"/>
    <w:rsid w:val="00DA5E56"/>
    <w:rsid w:val="00DA5FA8"/>
    <w:rsid w:val="00DA62A2"/>
    <w:rsid w:val="00DA641A"/>
    <w:rsid w:val="00DA654A"/>
    <w:rsid w:val="00DA6957"/>
    <w:rsid w:val="00DA6981"/>
    <w:rsid w:val="00DA6A3C"/>
    <w:rsid w:val="00DA6B0F"/>
    <w:rsid w:val="00DA6C51"/>
    <w:rsid w:val="00DA78A1"/>
    <w:rsid w:val="00DA78FB"/>
    <w:rsid w:val="00DB0230"/>
    <w:rsid w:val="00DB035A"/>
    <w:rsid w:val="00DB0768"/>
    <w:rsid w:val="00DB08E6"/>
    <w:rsid w:val="00DB0B76"/>
    <w:rsid w:val="00DB0C3B"/>
    <w:rsid w:val="00DB0D05"/>
    <w:rsid w:val="00DB0D98"/>
    <w:rsid w:val="00DB13E8"/>
    <w:rsid w:val="00DB1555"/>
    <w:rsid w:val="00DB15E9"/>
    <w:rsid w:val="00DB1B39"/>
    <w:rsid w:val="00DB213E"/>
    <w:rsid w:val="00DB2652"/>
    <w:rsid w:val="00DB2696"/>
    <w:rsid w:val="00DB2A36"/>
    <w:rsid w:val="00DB2D16"/>
    <w:rsid w:val="00DB2F32"/>
    <w:rsid w:val="00DB31C5"/>
    <w:rsid w:val="00DB3220"/>
    <w:rsid w:val="00DB3475"/>
    <w:rsid w:val="00DB34FD"/>
    <w:rsid w:val="00DB3955"/>
    <w:rsid w:val="00DB3F60"/>
    <w:rsid w:val="00DB4289"/>
    <w:rsid w:val="00DB43FD"/>
    <w:rsid w:val="00DB44D1"/>
    <w:rsid w:val="00DB48B3"/>
    <w:rsid w:val="00DB4CCA"/>
    <w:rsid w:val="00DB4DCC"/>
    <w:rsid w:val="00DB51A7"/>
    <w:rsid w:val="00DB51CB"/>
    <w:rsid w:val="00DB527A"/>
    <w:rsid w:val="00DB552D"/>
    <w:rsid w:val="00DB56A9"/>
    <w:rsid w:val="00DB58CA"/>
    <w:rsid w:val="00DB5BAB"/>
    <w:rsid w:val="00DB5CF3"/>
    <w:rsid w:val="00DB5E82"/>
    <w:rsid w:val="00DB63FC"/>
    <w:rsid w:val="00DB6450"/>
    <w:rsid w:val="00DB66CE"/>
    <w:rsid w:val="00DB6D4F"/>
    <w:rsid w:val="00DB6F4D"/>
    <w:rsid w:val="00DB7049"/>
    <w:rsid w:val="00DB7893"/>
    <w:rsid w:val="00DB7B98"/>
    <w:rsid w:val="00DB7BD7"/>
    <w:rsid w:val="00DC01E6"/>
    <w:rsid w:val="00DC033C"/>
    <w:rsid w:val="00DC0404"/>
    <w:rsid w:val="00DC0576"/>
    <w:rsid w:val="00DC084A"/>
    <w:rsid w:val="00DC0AAA"/>
    <w:rsid w:val="00DC0F9E"/>
    <w:rsid w:val="00DC1366"/>
    <w:rsid w:val="00DC1716"/>
    <w:rsid w:val="00DC1AA9"/>
    <w:rsid w:val="00DC1AC5"/>
    <w:rsid w:val="00DC2234"/>
    <w:rsid w:val="00DC2299"/>
    <w:rsid w:val="00DC2313"/>
    <w:rsid w:val="00DC27FC"/>
    <w:rsid w:val="00DC3153"/>
    <w:rsid w:val="00DC3877"/>
    <w:rsid w:val="00DC3B45"/>
    <w:rsid w:val="00DC3ED4"/>
    <w:rsid w:val="00DC44BE"/>
    <w:rsid w:val="00DC465C"/>
    <w:rsid w:val="00DC48DC"/>
    <w:rsid w:val="00DC49A0"/>
    <w:rsid w:val="00DC5E0B"/>
    <w:rsid w:val="00DC60A5"/>
    <w:rsid w:val="00DC612B"/>
    <w:rsid w:val="00DC6685"/>
    <w:rsid w:val="00DC69DE"/>
    <w:rsid w:val="00DC6CF2"/>
    <w:rsid w:val="00DC6CF7"/>
    <w:rsid w:val="00DC70CD"/>
    <w:rsid w:val="00DC7C33"/>
    <w:rsid w:val="00DC7C4E"/>
    <w:rsid w:val="00DC7D2C"/>
    <w:rsid w:val="00DC7FD3"/>
    <w:rsid w:val="00DD06D2"/>
    <w:rsid w:val="00DD06E0"/>
    <w:rsid w:val="00DD0B1D"/>
    <w:rsid w:val="00DD0C1F"/>
    <w:rsid w:val="00DD0FCD"/>
    <w:rsid w:val="00DD1816"/>
    <w:rsid w:val="00DD184E"/>
    <w:rsid w:val="00DD1AB4"/>
    <w:rsid w:val="00DD1C56"/>
    <w:rsid w:val="00DD1E26"/>
    <w:rsid w:val="00DD27CF"/>
    <w:rsid w:val="00DD293E"/>
    <w:rsid w:val="00DD3534"/>
    <w:rsid w:val="00DD3620"/>
    <w:rsid w:val="00DD3BD6"/>
    <w:rsid w:val="00DD3FB9"/>
    <w:rsid w:val="00DD4346"/>
    <w:rsid w:val="00DD43BA"/>
    <w:rsid w:val="00DD4598"/>
    <w:rsid w:val="00DD512B"/>
    <w:rsid w:val="00DD5481"/>
    <w:rsid w:val="00DD63F9"/>
    <w:rsid w:val="00DD643A"/>
    <w:rsid w:val="00DD6BAC"/>
    <w:rsid w:val="00DD7480"/>
    <w:rsid w:val="00DD7E17"/>
    <w:rsid w:val="00DE010B"/>
    <w:rsid w:val="00DE0589"/>
    <w:rsid w:val="00DE05B7"/>
    <w:rsid w:val="00DE0660"/>
    <w:rsid w:val="00DE096A"/>
    <w:rsid w:val="00DE0BCC"/>
    <w:rsid w:val="00DE1C02"/>
    <w:rsid w:val="00DE1E9D"/>
    <w:rsid w:val="00DE2123"/>
    <w:rsid w:val="00DE27D7"/>
    <w:rsid w:val="00DE2B76"/>
    <w:rsid w:val="00DE2E7F"/>
    <w:rsid w:val="00DE3014"/>
    <w:rsid w:val="00DE3707"/>
    <w:rsid w:val="00DE386E"/>
    <w:rsid w:val="00DE3C91"/>
    <w:rsid w:val="00DE40A5"/>
    <w:rsid w:val="00DE4A8A"/>
    <w:rsid w:val="00DE4FBA"/>
    <w:rsid w:val="00DE572C"/>
    <w:rsid w:val="00DE5731"/>
    <w:rsid w:val="00DE5A5B"/>
    <w:rsid w:val="00DE5EA8"/>
    <w:rsid w:val="00DE5FDF"/>
    <w:rsid w:val="00DE60DB"/>
    <w:rsid w:val="00DE619A"/>
    <w:rsid w:val="00DE63FB"/>
    <w:rsid w:val="00DE6524"/>
    <w:rsid w:val="00DE6912"/>
    <w:rsid w:val="00DE6928"/>
    <w:rsid w:val="00DE6AFD"/>
    <w:rsid w:val="00DE6D5E"/>
    <w:rsid w:val="00DE6E90"/>
    <w:rsid w:val="00DE6FEF"/>
    <w:rsid w:val="00DE731B"/>
    <w:rsid w:val="00DE792B"/>
    <w:rsid w:val="00DE79F3"/>
    <w:rsid w:val="00DE7A21"/>
    <w:rsid w:val="00DE7EE1"/>
    <w:rsid w:val="00DE7F78"/>
    <w:rsid w:val="00DE7FC8"/>
    <w:rsid w:val="00DF02ED"/>
    <w:rsid w:val="00DF0656"/>
    <w:rsid w:val="00DF0AE7"/>
    <w:rsid w:val="00DF10B6"/>
    <w:rsid w:val="00DF13D4"/>
    <w:rsid w:val="00DF1555"/>
    <w:rsid w:val="00DF17D7"/>
    <w:rsid w:val="00DF1932"/>
    <w:rsid w:val="00DF195C"/>
    <w:rsid w:val="00DF1994"/>
    <w:rsid w:val="00DF1B95"/>
    <w:rsid w:val="00DF1D5A"/>
    <w:rsid w:val="00DF229F"/>
    <w:rsid w:val="00DF2AD5"/>
    <w:rsid w:val="00DF3507"/>
    <w:rsid w:val="00DF3782"/>
    <w:rsid w:val="00DF37CC"/>
    <w:rsid w:val="00DF3B7B"/>
    <w:rsid w:val="00DF3EA8"/>
    <w:rsid w:val="00DF3F1D"/>
    <w:rsid w:val="00DF3FDE"/>
    <w:rsid w:val="00DF4045"/>
    <w:rsid w:val="00DF428B"/>
    <w:rsid w:val="00DF45B0"/>
    <w:rsid w:val="00DF49F0"/>
    <w:rsid w:val="00DF4BCE"/>
    <w:rsid w:val="00DF5102"/>
    <w:rsid w:val="00DF5872"/>
    <w:rsid w:val="00DF5B08"/>
    <w:rsid w:val="00DF6197"/>
    <w:rsid w:val="00DF6A8B"/>
    <w:rsid w:val="00DF6F6B"/>
    <w:rsid w:val="00DF790C"/>
    <w:rsid w:val="00DF7A6D"/>
    <w:rsid w:val="00DF7C94"/>
    <w:rsid w:val="00DF7EFD"/>
    <w:rsid w:val="00E00017"/>
    <w:rsid w:val="00E001BB"/>
    <w:rsid w:val="00E004CA"/>
    <w:rsid w:val="00E006B7"/>
    <w:rsid w:val="00E008C2"/>
    <w:rsid w:val="00E00A52"/>
    <w:rsid w:val="00E00BB0"/>
    <w:rsid w:val="00E00EE6"/>
    <w:rsid w:val="00E00F7B"/>
    <w:rsid w:val="00E01060"/>
    <w:rsid w:val="00E017AA"/>
    <w:rsid w:val="00E01AB6"/>
    <w:rsid w:val="00E01F0F"/>
    <w:rsid w:val="00E02486"/>
    <w:rsid w:val="00E02BA1"/>
    <w:rsid w:val="00E03233"/>
    <w:rsid w:val="00E03257"/>
    <w:rsid w:val="00E03759"/>
    <w:rsid w:val="00E03901"/>
    <w:rsid w:val="00E03AC3"/>
    <w:rsid w:val="00E03C77"/>
    <w:rsid w:val="00E03CAF"/>
    <w:rsid w:val="00E043B4"/>
    <w:rsid w:val="00E04BA3"/>
    <w:rsid w:val="00E04FD7"/>
    <w:rsid w:val="00E055B1"/>
    <w:rsid w:val="00E05BCF"/>
    <w:rsid w:val="00E05E1A"/>
    <w:rsid w:val="00E0617C"/>
    <w:rsid w:val="00E067CA"/>
    <w:rsid w:val="00E06FB2"/>
    <w:rsid w:val="00E0731F"/>
    <w:rsid w:val="00E07718"/>
    <w:rsid w:val="00E077BA"/>
    <w:rsid w:val="00E07999"/>
    <w:rsid w:val="00E07D6B"/>
    <w:rsid w:val="00E07EBE"/>
    <w:rsid w:val="00E1030B"/>
    <w:rsid w:val="00E1072B"/>
    <w:rsid w:val="00E10FC4"/>
    <w:rsid w:val="00E11353"/>
    <w:rsid w:val="00E120B4"/>
    <w:rsid w:val="00E120E4"/>
    <w:rsid w:val="00E122C0"/>
    <w:rsid w:val="00E124FC"/>
    <w:rsid w:val="00E12673"/>
    <w:rsid w:val="00E1309F"/>
    <w:rsid w:val="00E13274"/>
    <w:rsid w:val="00E13542"/>
    <w:rsid w:val="00E137FE"/>
    <w:rsid w:val="00E13855"/>
    <w:rsid w:val="00E13961"/>
    <w:rsid w:val="00E13E67"/>
    <w:rsid w:val="00E144D2"/>
    <w:rsid w:val="00E14645"/>
    <w:rsid w:val="00E1470B"/>
    <w:rsid w:val="00E14A22"/>
    <w:rsid w:val="00E14A73"/>
    <w:rsid w:val="00E14B36"/>
    <w:rsid w:val="00E15360"/>
    <w:rsid w:val="00E1545D"/>
    <w:rsid w:val="00E1579B"/>
    <w:rsid w:val="00E166F1"/>
    <w:rsid w:val="00E16A1F"/>
    <w:rsid w:val="00E16CA0"/>
    <w:rsid w:val="00E16CA2"/>
    <w:rsid w:val="00E16D27"/>
    <w:rsid w:val="00E17084"/>
    <w:rsid w:val="00E17EC8"/>
    <w:rsid w:val="00E20448"/>
    <w:rsid w:val="00E21B9F"/>
    <w:rsid w:val="00E21EE5"/>
    <w:rsid w:val="00E22043"/>
    <w:rsid w:val="00E220A7"/>
    <w:rsid w:val="00E22126"/>
    <w:rsid w:val="00E2290B"/>
    <w:rsid w:val="00E2290E"/>
    <w:rsid w:val="00E22943"/>
    <w:rsid w:val="00E22C84"/>
    <w:rsid w:val="00E22E03"/>
    <w:rsid w:val="00E23407"/>
    <w:rsid w:val="00E23584"/>
    <w:rsid w:val="00E236B3"/>
    <w:rsid w:val="00E23AD5"/>
    <w:rsid w:val="00E23C8C"/>
    <w:rsid w:val="00E23ED9"/>
    <w:rsid w:val="00E24151"/>
    <w:rsid w:val="00E242AD"/>
    <w:rsid w:val="00E2431A"/>
    <w:rsid w:val="00E24C87"/>
    <w:rsid w:val="00E24E7B"/>
    <w:rsid w:val="00E2558F"/>
    <w:rsid w:val="00E25610"/>
    <w:rsid w:val="00E2568A"/>
    <w:rsid w:val="00E25776"/>
    <w:rsid w:val="00E257ED"/>
    <w:rsid w:val="00E26271"/>
    <w:rsid w:val="00E26720"/>
    <w:rsid w:val="00E268C7"/>
    <w:rsid w:val="00E26A51"/>
    <w:rsid w:val="00E26D3B"/>
    <w:rsid w:val="00E2712D"/>
    <w:rsid w:val="00E27696"/>
    <w:rsid w:val="00E2795D"/>
    <w:rsid w:val="00E27AB2"/>
    <w:rsid w:val="00E27AE2"/>
    <w:rsid w:val="00E31026"/>
    <w:rsid w:val="00E31576"/>
    <w:rsid w:val="00E31A83"/>
    <w:rsid w:val="00E31BE6"/>
    <w:rsid w:val="00E31F3E"/>
    <w:rsid w:val="00E321C2"/>
    <w:rsid w:val="00E3243F"/>
    <w:rsid w:val="00E32615"/>
    <w:rsid w:val="00E328ED"/>
    <w:rsid w:val="00E336F8"/>
    <w:rsid w:val="00E33F13"/>
    <w:rsid w:val="00E34156"/>
    <w:rsid w:val="00E34425"/>
    <w:rsid w:val="00E34584"/>
    <w:rsid w:val="00E353C3"/>
    <w:rsid w:val="00E355D7"/>
    <w:rsid w:val="00E35C90"/>
    <w:rsid w:val="00E35E48"/>
    <w:rsid w:val="00E361E7"/>
    <w:rsid w:val="00E364C5"/>
    <w:rsid w:val="00E3665B"/>
    <w:rsid w:val="00E3680E"/>
    <w:rsid w:val="00E36CBE"/>
    <w:rsid w:val="00E3713C"/>
    <w:rsid w:val="00E37587"/>
    <w:rsid w:val="00E37BCB"/>
    <w:rsid w:val="00E37D04"/>
    <w:rsid w:val="00E40064"/>
    <w:rsid w:val="00E40E1F"/>
    <w:rsid w:val="00E414D1"/>
    <w:rsid w:val="00E41C2B"/>
    <w:rsid w:val="00E420BA"/>
    <w:rsid w:val="00E422E7"/>
    <w:rsid w:val="00E4233A"/>
    <w:rsid w:val="00E4245D"/>
    <w:rsid w:val="00E4293E"/>
    <w:rsid w:val="00E42FBA"/>
    <w:rsid w:val="00E43101"/>
    <w:rsid w:val="00E43223"/>
    <w:rsid w:val="00E436B2"/>
    <w:rsid w:val="00E439A9"/>
    <w:rsid w:val="00E43C3C"/>
    <w:rsid w:val="00E4433F"/>
    <w:rsid w:val="00E4471C"/>
    <w:rsid w:val="00E447D1"/>
    <w:rsid w:val="00E447E7"/>
    <w:rsid w:val="00E448B0"/>
    <w:rsid w:val="00E44BF9"/>
    <w:rsid w:val="00E44F13"/>
    <w:rsid w:val="00E45142"/>
    <w:rsid w:val="00E4531C"/>
    <w:rsid w:val="00E4568D"/>
    <w:rsid w:val="00E461CD"/>
    <w:rsid w:val="00E4662B"/>
    <w:rsid w:val="00E46A7D"/>
    <w:rsid w:val="00E4730A"/>
    <w:rsid w:val="00E4735F"/>
    <w:rsid w:val="00E4774D"/>
    <w:rsid w:val="00E47CB2"/>
    <w:rsid w:val="00E5035B"/>
    <w:rsid w:val="00E50E9C"/>
    <w:rsid w:val="00E51033"/>
    <w:rsid w:val="00E5103C"/>
    <w:rsid w:val="00E51298"/>
    <w:rsid w:val="00E514D4"/>
    <w:rsid w:val="00E5158B"/>
    <w:rsid w:val="00E516CF"/>
    <w:rsid w:val="00E51B7C"/>
    <w:rsid w:val="00E51C81"/>
    <w:rsid w:val="00E51E22"/>
    <w:rsid w:val="00E52BA8"/>
    <w:rsid w:val="00E52C96"/>
    <w:rsid w:val="00E532BD"/>
    <w:rsid w:val="00E536C7"/>
    <w:rsid w:val="00E536D2"/>
    <w:rsid w:val="00E53B0D"/>
    <w:rsid w:val="00E53F83"/>
    <w:rsid w:val="00E54B4F"/>
    <w:rsid w:val="00E54BD9"/>
    <w:rsid w:val="00E55027"/>
    <w:rsid w:val="00E558F8"/>
    <w:rsid w:val="00E5633A"/>
    <w:rsid w:val="00E570DB"/>
    <w:rsid w:val="00E5729E"/>
    <w:rsid w:val="00E577B5"/>
    <w:rsid w:val="00E578E9"/>
    <w:rsid w:val="00E57D01"/>
    <w:rsid w:val="00E57D30"/>
    <w:rsid w:val="00E57D42"/>
    <w:rsid w:val="00E57FA2"/>
    <w:rsid w:val="00E60AA3"/>
    <w:rsid w:val="00E61AF2"/>
    <w:rsid w:val="00E61E4A"/>
    <w:rsid w:val="00E62034"/>
    <w:rsid w:val="00E62560"/>
    <w:rsid w:val="00E62644"/>
    <w:rsid w:val="00E626D8"/>
    <w:rsid w:val="00E6279D"/>
    <w:rsid w:val="00E62806"/>
    <w:rsid w:val="00E62A11"/>
    <w:rsid w:val="00E62A66"/>
    <w:rsid w:val="00E630AB"/>
    <w:rsid w:val="00E63C65"/>
    <w:rsid w:val="00E64000"/>
    <w:rsid w:val="00E64022"/>
    <w:rsid w:val="00E64081"/>
    <w:rsid w:val="00E6418D"/>
    <w:rsid w:val="00E645B3"/>
    <w:rsid w:val="00E64E78"/>
    <w:rsid w:val="00E653B5"/>
    <w:rsid w:val="00E6549B"/>
    <w:rsid w:val="00E654F7"/>
    <w:rsid w:val="00E65C02"/>
    <w:rsid w:val="00E65EC0"/>
    <w:rsid w:val="00E65F86"/>
    <w:rsid w:val="00E67069"/>
    <w:rsid w:val="00E675DA"/>
    <w:rsid w:val="00E678B9"/>
    <w:rsid w:val="00E6790D"/>
    <w:rsid w:val="00E67ADC"/>
    <w:rsid w:val="00E702B1"/>
    <w:rsid w:val="00E70DA0"/>
    <w:rsid w:val="00E70E57"/>
    <w:rsid w:val="00E70E83"/>
    <w:rsid w:val="00E71709"/>
    <w:rsid w:val="00E717B8"/>
    <w:rsid w:val="00E718C0"/>
    <w:rsid w:val="00E71AF7"/>
    <w:rsid w:val="00E71BF7"/>
    <w:rsid w:val="00E71FCA"/>
    <w:rsid w:val="00E7261C"/>
    <w:rsid w:val="00E7272D"/>
    <w:rsid w:val="00E72C85"/>
    <w:rsid w:val="00E737F4"/>
    <w:rsid w:val="00E73B32"/>
    <w:rsid w:val="00E74046"/>
    <w:rsid w:val="00E740A4"/>
    <w:rsid w:val="00E74D10"/>
    <w:rsid w:val="00E7524E"/>
    <w:rsid w:val="00E75282"/>
    <w:rsid w:val="00E76873"/>
    <w:rsid w:val="00E768B2"/>
    <w:rsid w:val="00E76A7B"/>
    <w:rsid w:val="00E76C09"/>
    <w:rsid w:val="00E76FAC"/>
    <w:rsid w:val="00E77770"/>
    <w:rsid w:val="00E77BF3"/>
    <w:rsid w:val="00E77C4D"/>
    <w:rsid w:val="00E77DA4"/>
    <w:rsid w:val="00E802F3"/>
    <w:rsid w:val="00E80453"/>
    <w:rsid w:val="00E8081C"/>
    <w:rsid w:val="00E8098D"/>
    <w:rsid w:val="00E80BBE"/>
    <w:rsid w:val="00E81048"/>
    <w:rsid w:val="00E816DE"/>
    <w:rsid w:val="00E81983"/>
    <w:rsid w:val="00E82113"/>
    <w:rsid w:val="00E82958"/>
    <w:rsid w:val="00E82D74"/>
    <w:rsid w:val="00E8404E"/>
    <w:rsid w:val="00E84757"/>
    <w:rsid w:val="00E847DE"/>
    <w:rsid w:val="00E854CB"/>
    <w:rsid w:val="00E85756"/>
    <w:rsid w:val="00E85B21"/>
    <w:rsid w:val="00E85C97"/>
    <w:rsid w:val="00E866F9"/>
    <w:rsid w:val="00E86712"/>
    <w:rsid w:val="00E867BE"/>
    <w:rsid w:val="00E86C00"/>
    <w:rsid w:val="00E8706D"/>
    <w:rsid w:val="00E87341"/>
    <w:rsid w:val="00E879FF"/>
    <w:rsid w:val="00E901F4"/>
    <w:rsid w:val="00E903F8"/>
    <w:rsid w:val="00E90650"/>
    <w:rsid w:val="00E90762"/>
    <w:rsid w:val="00E90B76"/>
    <w:rsid w:val="00E90DF1"/>
    <w:rsid w:val="00E91482"/>
    <w:rsid w:val="00E914C3"/>
    <w:rsid w:val="00E917C1"/>
    <w:rsid w:val="00E917CE"/>
    <w:rsid w:val="00E91CFE"/>
    <w:rsid w:val="00E9249E"/>
    <w:rsid w:val="00E92BB9"/>
    <w:rsid w:val="00E9300B"/>
    <w:rsid w:val="00E93DE9"/>
    <w:rsid w:val="00E94201"/>
    <w:rsid w:val="00E942F4"/>
    <w:rsid w:val="00E948B9"/>
    <w:rsid w:val="00E94BA6"/>
    <w:rsid w:val="00E950C9"/>
    <w:rsid w:val="00E95A12"/>
    <w:rsid w:val="00E960C1"/>
    <w:rsid w:val="00E96482"/>
    <w:rsid w:val="00E96D4E"/>
    <w:rsid w:val="00E9705A"/>
    <w:rsid w:val="00E9735F"/>
    <w:rsid w:val="00E9745C"/>
    <w:rsid w:val="00E974D5"/>
    <w:rsid w:val="00E97829"/>
    <w:rsid w:val="00EA0410"/>
    <w:rsid w:val="00EA0D0A"/>
    <w:rsid w:val="00EA0D7C"/>
    <w:rsid w:val="00EA0F60"/>
    <w:rsid w:val="00EA1428"/>
    <w:rsid w:val="00EA1B63"/>
    <w:rsid w:val="00EA1B89"/>
    <w:rsid w:val="00EA21BE"/>
    <w:rsid w:val="00EA289A"/>
    <w:rsid w:val="00EA2B6F"/>
    <w:rsid w:val="00EA2E13"/>
    <w:rsid w:val="00EA2E87"/>
    <w:rsid w:val="00EA3D1C"/>
    <w:rsid w:val="00EA3E7A"/>
    <w:rsid w:val="00EA4518"/>
    <w:rsid w:val="00EA4674"/>
    <w:rsid w:val="00EA470F"/>
    <w:rsid w:val="00EA4946"/>
    <w:rsid w:val="00EA50B5"/>
    <w:rsid w:val="00EA538F"/>
    <w:rsid w:val="00EA54DD"/>
    <w:rsid w:val="00EA5829"/>
    <w:rsid w:val="00EA59AF"/>
    <w:rsid w:val="00EA5FC1"/>
    <w:rsid w:val="00EA61E5"/>
    <w:rsid w:val="00EA6288"/>
    <w:rsid w:val="00EA6379"/>
    <w:rsid w:val="00EA6B25"/>
    <w:rsid w:val="00EA6CE4"/>
    <w:rsid w:val="00EA71FF"/>
    <w:rsid w:val="00EB05AD"/>
    <w:rsid w:val="00EB0827"/>
    <w:rsid w:val="00EB088E"/>
    <w:rsid w:val="00EB0914"/>
    <w:rsid w:val="00EB0BC7"/>
    <w:rsid w:val="00EB0BD7"/>
    <w:rsid w:val="00EB0F78"/>
    <w:rsid w:val="00EB1304"/>
    <w:rsid w:val="00EB1FB1"/>
    <w:rsid w:val="00EB2210"/>
    <w:rsid w:val="00EB2B1B"/>
    <w:rsid w:val="00EB2C2C"/>
    <w:rsid w:val="00EB2D66"/>
    <w:rsid w:val="00EB31FA"/>
    <w:rsid w:val="00EB3752"/>
    <w:rsid w:val="00EB3C3F"/>
    <w:rsid w:val="00EB4387"/>
    <w:rsid w:val="00EB469A"/>
    <w:rsid w:val="00EB54B3"/>
    <w:rsid w:val="00EB572D"/>
    <w:rsid w:val="00EB5C28"/>
    <w:rsid w:val="00EB5ECA"/>
    <w:rsid w:val="00EB5F6F"/>
    <w:rsid w:val="00EB6052"/>
    <w:rsid w:val="00EB63C8"/>
    <w:rsid w:val="00EB6A47"/>
    <w:rsid w:val="00EB6B30"/>
    <w:rsid w:val="00EB730E"/>
    <w:rsid w:val="00EB74FF"/>
    <w:rsid w:val="00EB76A2"/>
    <w:rsid w:val="00EB7CD8"/>
    <w:rsid w:val="00EB7F41"/>
    <w:rsid w:val="00EC008F"/>
    <w:rsid w:val="00EC04AA"/>
    <w:rsid w:val="00EC0809"/>
    <w:rsid w:val="00EC1CD1"/>
    <w:rsid w:val="00EC1FB7"/>
    <w:rsid w:val="00EC2B67"/>
    <w:rsid w:val="00EC35FD"/>
    <w:rsid w:val="00EC396E"/>
    <w:rsid w:val="00EC3AE3"/>
    <w:rsid w:val="00EC3CD3"/>
    <w:rsid w:val="00EC4057"/>
    <w:rsid w:val="00EC4284"/>
    <w:rsid w:val="00EC50E6"/>
    <w:rsid w:val="00EC5580"/>
    <w:rsid w:val="00EC566B"/>
    <w:rsid w:val="00EC5A73"/>
    <w:rsid w:val="00EC5B78"/>
    <w:rsid w:val="00EC5D71"/>
    <w:rsid w:val="00EC63F1"/>
    <w:rsid w:val="00EC6DC8"/>
    <w:rsid w:val="00EC6F57"/>
    <w:rsid w:val="00EC71FA"/>
    <w:rsid w:val="00EC72DE"/>
    <w:rsid w:val="00EC76DE"/>
    <w:rsid w:val="00EC79EC"/>
    <w:rsid w:val="00EC7B7A"/>
    <w:rsid w:val="00EC7BAF"/>
    <w:rsid w:val="00EC7C16"/>
    <w:rsid w:val="00EC7CF4"/>
    <w:rsid w:val="00EC7F25"/>
    <w:rsid w:val="00EC7F71"/>
    <w:rsid w:val="00ED0C87"/>
    <w:rsid w:val="00ED0DB4"/>
    <w:rsid w:val="00ED11D6"/>
    <w:rsid w:val="00ED1823"/>
    <w:rsid w:val="00ED190E"/>
    <w:rsid w:val="00ED196C"/>
    <w:rsid w:val="00ED1C8D"/>
    <w:rsid w:val="00ED20F5"/>
    <w:rsid w:val="00ED2156"/>
    <w:rsid w:val="00ED2232"/>
    <w:rsid w:val="00ED25D3"/>
    <w:rsid w:val="00ED269B"/>
    <w:rsid w:val="00ED26DE"/>
    <w:rsid w:val="00ED2FC6"/>
    <w:rsid w:val="00ED3053"/>
    <w:rsid w:val="00ED35A2"/>
    <w:rsid w:val="00ED3FF2"/>
    <w:rsid w:val="00ED4057"/>
    <w:rsid w:val="00ED46D9"/>
    <w:rsid w:val="00ED4D69"/>
    <w:rsid w:val="00ED56F5"/>
    <w:rsid w:val="00ED5BA4"/>
    <w:rsid w:val="00ED5F12"/>
    <w:rsid w:val="00ED63A7"/>
    <w:rsid w:val="00ED6B48"/>
    <w:rsid w:val="00ED6ECB"/>
    <w:rsid w:val="00ED70AB"/>
    <w:rsid w:val="00ED7A07"/>
    <w:rsid w:val="00EE0E01"/>
    <w:rsid w:val="00EE10AB"/>
    <w:rsid w:val="00EE16BF"/>
    <w:rsid w:val="00EE1BA4"/>
    <w:rsid w:val="00EE1E01"/>
    <w:rsid w:val="00EE2025"/>
    <w:rsid w:val="00EE271A"/>
    <w:rsid w:val="00EE27F9"/>
    <w:rsid w:val="00EE2872"/>
    <w:rsid w:val="00EE2E3B"/>
    <w:rsid w:val="00EE349C"/>
    <w:rsid w:val="00EE3514"/>
    <w:rsid w:val="00EE3CF7"/>
    <w:rsid w:val="00EE3ED7"/>
    <w:rsid w:val="00EE3F68"/>
    <w:rsid w:val="00EE4877"/>
    <w:rsid w:val="00EE4A0A"/>
    <w:rsid w:val="00EE54D1"/>
    <w:rsid w:val="00EE56CE"/>
    <w:rsid w:val="00EE56ED"/>
    <w:rsid w:val="00EE590A"/>
    <w:rsid w:val="00EE7635"/>
    <w:rsid w:val="00EF0350"/>
    <w:rsid w:val="00EF06FA"/>
    <w:rsid w:val="00EF0910"/>
    <w:rsid w:val="00EF0A37"/>
    <w:rsid w:val="00EF0DF2"/>
    <w:rsid w:val="00EF0DFC"/>
    <w:rsid w:val="00EF0E2C"/>
    <w:rsid w:val="00EF0F99"/>
    <w:rsid w:val="00EF137C"/>
    <w:rsid w:val="00EF16F4"/>
    <w:rsid w:val="00EF175F"/>
    <w:rsid w:val="00EF205D"/>
    <w:rsid w:val="00EF23C1"/>
    <w:rsid w:val="00EF3BDA"/>
    <w:rsid w:val="00EF3C1D"/>
    <w:rsid w:val="00EF3D5B"/>
    <w:rsid w:val="00EF3DD4"/>
    <w:rsid w:val="00EF4672"/>
    <w:rsid w:val="00EF4ADD"/>
    <w:rsid w:val="00EF4B0E"/>
    <w:rsid w:val="00EF4E9F"/>
    <w:rsid w:val="00EF5543"/>
    <w:rsid w:val="00EF5A0D"/>
    <w:rsid w:val="00EF6085"/>
    <w:rsid w:val="00EF609B"/>
    <w:rsid w:val="00EF6683"/>
    <w:rsid w:val="00EF6BDC"/>
    <w:rsid w:val="00EF7308"/>
    <w:rsid w:val="00EF74EA"/>
    <w:rsid w:val="00EF7C1D"/>
    <w:rsid w:val="00EF7C70"/>
    <w:rsid w:val="00EF7D8E"/>
    <w:rsid w:val="00EF7FE9"/>
    <w:rsid w:val="00F007BD"/>
    <w:rsid w:val="00F00A17"/>
    <w:rsid w:val="00F00AE4"/>
    <w:rsid w:val="00F00BE8"/>
    <w:rsid w:val="00F00BEB"/>
    <w:rsid w:val="00F010B0"/>
    <w:rsid w:val="00F0153A"/>
    <w:rsid w:val="00F017BA"/>
    <w:rsid w:val="00F01C51"/>
    <w:rsid w:val="00F01CD6"/>
    <w:rsid w:val="00F0268A"/>
    <w:rsid w:val="00F029F9"/>
    <w:rsid w:val="00F02BA8"/>
    <w:rsid w:val="00F0331C"/>
    <w:rsid w:val="00F033E1"/>
    <w:rsid w:val="00F04582"/>
    <w:rsid w:val="00F047EE"/>
    <w:rsid w:val="00F04BF2"/>
    <w:rsid w:val="00F055AC"/>
    <w:rsid w:val="00F058B8"/>
    <w:rsid w:val="00F05A2C"/>
    <w:rsid w:val="00F05C21"/>
    <w:rsid w:val="00F0622E"/>
    <w:rsid w:val="00F064D7"/>
    <w:rsid w:val="00F065AD"/>
    <w:rsid w:val="00F06D02"/>
    <w:rsid w:val="00F07361"/>
    <w:rsid w:val="00F0740A"/>
    <w:rsid w:val="00F07485"/>
    <w:rsid w:val="00F0765E"/>
    <w:rsid w:val="00F07699"/>
    <w:rsid w:val="00F07708"/>
    <w:rsid w:val="00F0784F"/>
    <w:rsid w:val="00F07A98"/>
    <w:rsid w:val="00F07C8C"/>
    <w:rsid w:val="00F07D6B"/>
    <w:rsid w:val="00F07F1A"/>
    <w:rsid w:val="00F10775"/>
    <w:rsid w:val="00F10D1A"/>
    <w:rsid w:val="00F10D23"/>
    <w:rsid w:val="00F10D8D"/>
    <w:rsid w:val="00F11464"/>
    <w:rsid w:val="00F11A11"/>
    <w:rsid w:val="00F11E59"/>
    <w:rsid w:val="00F11ED4"/>
    <w:rsid w:val="00F11EF8"/>
    <w:rsid w:val="00F12458"/>
    <w:rsid w:val="00F12724"/>
    <w:rsid w:val="00F132CC"/>
    <w:rsid w:val="00F1354F"/>
    <w:rsid w:val="00F135B8"/>
    <w:rsid w:val="00F13606"/>
    <w:rsid w:val="00F136BA"/>
    <w:rsid w:val="00F13701"/>
    <w:rsid w:val="00F1378E"/>
    <w:rsid w:val="00F13883"/>
    <w:rsid w:val="00F1388F"/>
    <w:rsid w:val="00F13B49"/>
    <w:rsid w:val="00F13CA6"/>
    <w:rsid w:val="00F13FEB"/>
    <w:rsid w:val="00F14180"/>
    <w:rsid w:val="00F14639"/>
    <w:rsid w:val="00F14807"/>
    <w:rsid w:val="00F154F0"/>
    <w:rsid w:val="00F15704"/>
    <w:rsid w:val="00F15A8D"/>
    <w:rsid w:val="00F15BF7"/>
    <w:rsid w:val="00F15FF8"/>
    <w:rsid w:val="00F162AD"/>
    <w:rsid w:val="00F16B62"/>
    <w:rsid w:val="00F17761"/>
    <w:rsid w:val="00F17A39"/>
    <w:rsid w:val="00F205E5"/>
    <w:rsid w:val="00F206E0"/>
    <w:rsid w:val="00F212DE"/>
    <w:rsid w:val="00F214DF"/>
    <w:rsid w:val="00F2151E"/>
    <w:rsid w:val="00F2193A"/>
    <w:rsid w:val="00F223A5"/>
    <w:rsid w:val="00F223B4"/>
    <w:rsid w:val="00F22B10"/>
    <w:rsid w:val="00F22C17"/>
    <w:rsid w:val="00F239BB"/>
    <w:rsid w:val="00F239E8"/>
    <w:rsid w:val="00F23ABE"/>
    <w:rsid w:val="00F23BA3"/>
    <w:rsid w:val="00F23FBB"/>
    <w:rsid w:val="00F2455E"/>
    <w:rsid w:val="00F24694"/>
    <w:rsid w:val="00F2481C"/>
    <w:rsid w:val="00F24B7E"/>
    <w:rsid w:val="00F24BC6"/>
    <w:rsid w:val="00F24EC2"/>
    <w:rsid w:val="00F24ED9"/>
    <w:rsid w:val="00F24F27"/>
    <w:rsid w:val="00F25164"/>
    <w:rsid w:val="00F25B8D"/>
    <w:rsid w:val="00F25CA3"/>
    <w:rsid w:val="00F25D32"/>
    <w:rsid w:val="00F25DA3"/>
    <w:rsid w:val="00F25EE8"/>
    <w:rsid w:val="00F26119"/>
    <w:rsid w:val="00F265FE"/>
    <w:rsid w:val="00F26907"/>
    <w:rsid w:val="00F26D7D"/>
    <w:rsid w:val="00F27071"/>
    <w:rsid w:val="00F278D5"/>
    <w:rsid w:val="00F302C0"/>
    <w:rsid w:val="00F3091E"/>
    <w:rsid w:val="00F3109E"/>
    <w:rsid w:val="00F3139F"/>
    <w:rsid w:val="00F31764"/>
    <w:rsid w:val="00F31ECB"/>
    <w:rsid w:val="00F32691"/>
    <w:rsid w:val="00F32B3C"/>
    <w:rsid w:val="00F32CEB"/>
    <w:rsid w:val="00F32D64"/>
    <w:rsid w:val="00F332CB"/>
    <w:rsid w:val="00F337EE"/>
    <w:rsid w:val="00F33BFA"/>
    <w:rsid w:val="00F33CB8"/>
    <w:rsid w:val="00F33FC0"/>
    <w:rsid w:val="00F3461F"/>
    <w:rsid w:val="00F349B8"/>
    <w:rsid w:val="00F349C0"/>
    <w:rsid w:val="00F35232"/>
    <w:rsid w:val="00F3546B"/>
    <w:rsid w:val="00F35861"/>
    <w:rsid w:val="00F358AF"/>
    <w:rsid w:val="00F35AE5"/>
    <w:rsid w:val="00F362F7"/>
    <w:rsid w:val="00F368AC"/>
    <w:rsid w:val="00F36CFE"/>
    <w:rsid w:val="00F36DF8"/>
    <w:rsid w:val="00F371AF"/>
    <w:rsid w:val="00F3722F"/>
    <w:rsid w:val="00F3727C"/>
    <w:rsid w:val="00F375E0"/>
    <w:rsid w:val="00F3780E"/>
    <w:rsid w:val="00F37851"/>
    <w:rsid w:val="00F37AFA"/>
    <w:rsid w:val="00F37F6C"/>
    <w:rsid w:val="00F40033"/>
    <w:rsid w:val="00F40050"/>
    <w:rsid w:val="00F400E4"/>
    <w:rsid w:val="00F40316"/>
    <w:rsid w:val="00F405E6"/>
    <w:rsid w:val="00F406BF"/>
    <w:rsid w:val="00F4084D"/>
    <w:rsid w:val="00F40BAD"/>
    <w:rsid w:val="00F41628"/>
    <w:rsid w:val="00F4176E"/>
    <w:rsid w:val="00F4179C"/>
    <w:rsid w:val="00F4193E"/>
    <w:rsid w:val="00F41CD7"/>
    <w:rsid w:val="00F41DB8"/>
    <w:rsid w:val="00F41F8E"/>
    <w:rsid w:val="00F422B5"/>
    <w:rsid w:val="00F427F6"/>
    <w:rsid w:val="00F42E2D"/>
    <w:rsid w:val="00F43196"/>
    <w:rsid w:val="00F4332E"/>
    <w:rsid w:val="00F43451"/>
    <w:rsid w:val="00F438FB"/>
    <w:rsid w:val="00F439A6"/>
    <w:rsid w:val="00F43C85"/>
    <w:rsid w:val="00F43CC5"/>
    <w:rsid w:val="00F43E4E"/>
    <w:rsid w:val="00F447F8"/>
    <w:rsid w:val="00F44A62"/>
    <w:rsid w:val="00F450F6"/>
    <w:rsid w:val="00F45875"/>
    <w:rsid w:val="00F45D6F"/>
    <w:rsid w:val="00F45FEE"/>
    <w:rsid w:val="00F46C53"/>
    <w:rsid w:val="00F46E80"/>
    <w:rsid w:val="00F47206"/>
    <w:rsid w:val="00F4794B"/>
    <w:rsid w:val="00F47B83"/>
    <w:rsid w:val="00F47F21"/>
    <w:rsid w:val="00F50232"/>
    <w:rsid w:val="00F503E6"/>
    <w:rsid w:val="00F505D3"/>
    <w:rsid w:val="00F50998"/>
    <w:rsid w:val="00F509EE"/>
    <w:rsid w:val="00F51E0A"/>
    <w:rsid w:val="00F5207F"/>
    <w:rsid w:val="00F52249"/>
    <w:rsid w:val="00F5285C"/>
    <w:rsid w:val="00F529DB"/>
    <w:rsid w:val="00F52CD6"/>
    <w:rsid w:val="00F52FC7"/>
    <w:rsid w:val="00F537C2"/>
    <w:rsid w:val="00F53858"/>
    <w:rsid w:val="00F53D87"/>
    <w:rsid w:val="00F549E8"/>
    <w:rsid w:val="00F54E8A"/>
    <w:rsid w:val="00F551F7"/>
    <w:rsid w:val="00F55773"/>
    <w:rsid w:val="00F5578C"/>
    <w:rsid w:val="00F56915"/>
    <w:rsid w:val="00F57480"/>
    <w:rsid w:val="00F575F9"/>
    <w:rsid w:val="00F6036F"/>
    <w:rsid w:val="00F60DC7"/>
    <w:rsid w:val="00F60E1C"/>
    <w:rsid w:val="00F60F98"/>
    <w:rsid w:val="00F61229"/>
    <w:rsid w:val="00F6217B"/>
    <w:rsid w:val="00F62293"/>
    <w:rsid w:val="00F6300E"/>
    <w:rsid w:val="00F6329A"/>
    <w:rsid w:val="00F632E2"/>
    <w:rsid w:val="00F63460"/>
    <w:rsid w:val="00F6389F"/>
    <w:rsid w:val="00F63A5A"/>
    <w:rsid w:val="00F63D71"/>
    <w:rsid w:val="00F63DD7"/>
    <w:rsid w:val="00F63DE5"/>
    <w:rsid w:val="00F6416B"/>
    <w:rsid w:val="00F647C2"/>
    <w:rsid w:val="00F64A43"/>
    <w:rsid w:val="00F64E32"/>
    <w:rsid w:val="00F6533B"/>
    <w:rsid w:val="00F654E9"/>
    <w:rsid w:val="00F65CA2"/>
    <w:rsid w:val="00F65F7E"/>
    <w:rsid w:val="00F66153"/>
    <w:rsid w:val="00F6672D"/>
    <w:rsid w:val="00F66C9E"/>
    <w:rsid w:val="00F6709F"/>
    <w:rsid w:val="00F670FB"/>
    <w:rsid w:val="00F67295"/>
    <w:rsid w:val="00F673C5"/>
    <w:rsid w:val="00F6749D"/>
    <w:rsid w:val="00F700F4"/>
    <w:rsid w:val="00F7021F"/>
    <w:rsid w:val="00F705FE"/>
    <w:rsid w:val="00F7070E"/>
    <w:rsid w:val="00F7085E"/>
    <w:rsid w:val="00F71071"/>
    <w:rsid w:val="00F7109B"/>
    <w:rsid w:val="00F71309"/>
    <w:rsid w:val="00F71578"/>
    <w:rsid w:val="00F716B2"/>
    <w:rsid w:val="00F71ED3"/>
    <w:rsid w:val="00F7211D"/>
    <w:rsid w:val="00F7227B"/>
    <w:rsid w:val="00F72ED9"/>
    <w:rsid w:val="00F730B0"/>
    <w:rsid w:val="00F7350F"/>
    <w:rsid w:val="00F739E7"/>
    <w:rsid w:val="00F73D18"/>
    <w:rsid w:val="00F73DF7"/>
    <w:rsid w:val="00F73FEF"/>
    <w:rsid w:val="00F740CA"/>
    <w:rsid w:val="00F74315"/>
    <w:rsid w:val="00F74778"/>
    <w:rsid w:val="00F74C66"/>
    <w:rsid w:val="00F74E54"/>
    <w:rsid w:val="00F74F5F"/>
    <w:rsid w:val="00F74FEA"/>
    <w:rsid w:val="00F75AD0"/>
    <w:rsid w:val="00F760D4"/>
    <w:rsid w:val="00F76157"/>
    <w:rsid w:val="00F76502"/>
    <w:rsid w:val="00F766F5"/>
    <w:rsid w:val="00F76ABE"/>
    <w:rsid w:val="00F76BE5"/>
    <w:rsid w:val="00F77352"/>
    <w:rsid w:val="00F778A3"/>
    <w:rsid w:val="00F77A1D"/>
    <w:rsid w:val="00F800C4"/>
    <w:rsid w:val="00F8036C"/>
    <w:rsid w:val="00F803F4"/>
    <w:rsid w:val="00F806C8"/>
    <w:rsid w:val="00F810C6"/>
    <w:rsid w:val="00F81450"/>
    <w:rsid w:val="00F8192F"/>
    <w:rsid w:val="00F81B45"/>
    <w:rsid w:val="00F820A0"/>
    <w:rsid w:val="00F823EF"/>
    <w:rsid w:val="00F8287C"/>
    <w:rsid w:val="00F82B3D"/>
    <w:rsid w:val="00F8333A"/>
    <w:rsid w:val="00F83DBB"/>
    <w:rsid w:val="00F84378"/>
    <w:rsid w:val="00F844B9"/>
    <w:rsid w:val="00F84977"/>
    <w:rsid w:val="00F84988"/>
    <w:rsid w:val="00F84A30"/>
    <w:rsid w:val="00F850E3"/>
    <w:rsid w:val="00F85210"/>
    <w:rsid w:val="00F85286"/>
    <w:rsid w:val="00F85B7E"/>
    <w:rsid w:val="00F85D4D"/>
    <w:rsid w:val="00F85EEB"/>
    <w:rsid w:val="00F863B0"/>
    <w:rsid w:val="00F86C22"/>
    <w:rsid w:val="00F86DF5"/>
    <w:rsid w:val="00F86E01"/>
    <w:rsid w:val="00F8737A"/>
    <w:rsid w:val="00F873B0"/>
    <w:rsid w:val="00F87B4F"/>
    <w:rsid w:val="00F901A2"/>
    <w:rsid w:val="00F9060C"/>
    <w:rsid w:val="00F90C2D"/>
    <w:rsid w:val="00F90CAE"/>
    <w:rsid w:val="00F91AAB"/>
    <w:rsid w:val="00F92420"/>
    <w:rsid w:val="00F92474"/>
    <w:rsid w:val="00F92602"/>
    <w:rsid w:val="00F92832"/>
    <w:rsid w:val="00F92C24"/>
    <w:rsid w:val="00F92EA5"/>
    <w:rsid w:val="00F92F19"/>
    <w:rsid w:val="00F93280"/>
    <w:rsid w:val="00F936D0"/>
    <w:rsid w:val="00F93E1F"/>
    <w:rsid w:val="00F94290"/>
    <w:rsid w:val="00F942CA"/>
    <w:rsid w:val="00F94A17"/>
    <w:rsid w:val="00F94A27"/>
    <w:rsid w:val="00F94CC3"/>
    <w:rsid w:val="00F95459"/>
    <w:rsid w:val="00F95727"/>
    <w:rsid w:val="00F95973"/>
    <w:rsid w:val="00F95A2C"/>
    <w:rsid w:val="00F95A52"/>
    <w:rsid w:val="00F95EC4"/>
    <w:rsid w:val="00F9607E"/>
    <w:rsid w:val="00F962B5"/>
    <w:rsid w:val="00F96311"/>
    <w:rsid w:val="00F96356"/>
    <w:rsid w:val="00F9656F"/>
    <w:rsid w:val="00F9669C"/>
    <w:rsid w:val="00F96DA8"/>
    <w:rsid w:val="00F96E71"/>
    <w:rsid w:val="00F97049"/>
    <w:rsid w:val="00F97642"/>
    <w:rsid w:val="00FA0062"/>
    <w:rsid w:val="00FA0079"/>
    <w:rsid w:val="00FA0262"/>
    <w:rsid w:val="00FA0C5D"/>
    <w:rsid w:val="00FA0D6D"/>
    <w:rsid w:val="00FA113F"/>
    <w:rsid w:val="00FA118F"/>
    <w:rsid w:val="00FA16E6"/>
    <w:rsid w:val="00FA174D"/>
    <w:rsid w:val="00FA1924"/>
    <w:rsid w:val="00FA1AB6"/>
    <w:rsid w:val="00FA1B34"/>
    <w:rsid w:val="00FA1D06"/>
    <w:rsid w:val="00FA1EA6"/>
    <w:rsid w:val="00FA255A"/>
    <w:rsid w:val="00FA29A8"/>
    <w:rsid w:val="00FA2AA2"/>
    <w:rsid w:val="00FA310E"/>
    <w:rsid w:val="00FA3B78"/>
    <w:rsid w:val="00FA4045"/>
    <w:rsid w:val="00FA4340"/>
    <w:rsid w:val="00FA4469"/>
    <w:rsid w:val="00FA497D"/>
    <w:rsid w:val="00FA4EB7"/>
    <w:rsid w:val="00FA511F"/>
    <w:rsid w:val="00FA54E9"/>
    <w:rsid w:val="00FA5B09"/>
    <w:rsid w:val="00FA5D36"/>
    <w:rsid w:val="00FA5DAB"/>
    <w:rsid w:val="00FA65BC"/>
    <w:rsid w:val="00FA6B0E"/>
    <w:rsid w:val="00FA7AE6"/>
    <w:rsid w:val="00FA7C12"/>
    <w:rsid w:val="00FA7EDF"/>
    <w:rsid w:val="00FB0339"/>
    <w:rsid w:val="00FB067D"/>
    <w:rsid w:val="00FB0828"/>
    <w:rsid w:val="00FB0B7F"/>
    <w:rsid w:val="00FB0E83"/>
    <w:rsid w:val="00FB0E91"/>
    <w:rsid w:val="00FB1A89"/>
    <w:rsid w:val="00FB1C86"/>
    <w:rsid w:val="00FB1D48"/>
    <w:rsid w:val="00FB1F91"/>
    <w:rsid w:val="00FB2680"/>
    <w:rsid w:val="00FB32EC"/>
    <w:rsid w:val="00FB363F"/>
    <w:rsid w:val="00FB3A53"/>
    <w:rsid w:val="00FB3B6A"/>
    <w:rsid w:val="00FB40D4"/>
    <w:rsid w:val="00FB4519"/>
    <w:rsid w:val="00FB4896"/>
    <w:rsid w:val="00FB4A57"/>
    <w:rsid w:val="00FB4DD6"/>
    <w:rsid w:val="00FB535B"/>
    <w:rsid w:val="00FB5453"/>
    <w:rsid w:val="00FB584F"/>
    <w:rsid w:val="00FB59F5"/>
    <w:rsid w:val="00FB5A21"/>
    <w:rsid w:val="00FB5CBD"/>
    <w:rsid w:val="00FB668E"/>
    <w:rsid w:val="00FB669D"/>
    <w:rsid w:val="00FB69E9"/>
    <w:rsid w:val="00FB6D51"/>
    <w:rsid w:val="00FB6D66"/>
    <w:rsid w:val="00FB6DF7"/>
    <w:rsid w:val="00FB6EF7"/>
    <w:rsid w:val="00FB70AE"/>
    <w:rsid w:val="00FB722D"/>
    <w:rsid w:val="00FC023B"/>
    <w:rsid w:val="00FC0349"/>
    <w:rsid w:val="00FC044E"/>
    <w:rsid w:val="00FC05B2"/>
    <w:rsid w:val="00FC0AF7"/>
    <w:rsid w:val="00FC0F5B"/>
    <w:rsid w:val="00FC11BA"/>
    <w:rsid w:val="00FC11E9"/>
    <w:rsid w:val="00FC174A"/>
    <w:rsid w:val="00FC191B"/>
    <w:rsid w:val="00FC1BDA"/>
    <w:rsid w:val="00FC1DB3"/>
    <w:rsid w:val="00FC22ED"/>
    <w:rsid w:val="00FC260C"/>
    <w:rsid w:val="00FC28A6"/>
    <w:rsid w:val="00FC2D4B"/>
    <w:rsid w:val="00FC2DA3"/>
    <w:rsid w:val="00FC310C"/>
    <w:rsid w:val="00FC483C"/>
    <w:rsid w:val="00FC48B3"/>
    <w:rsid w:val="00FC4EEE"/>
    <w:rsid w:val="00FC5115"/>
    <w:rsid w:val="00FC57A0"/>
    <w:rsid w:val="00FC5A78"/>
    <w:rsid w:val="00FC6181"/>
    <w:rsid w:val="00FC61F8"/>
    <w:rsid w:val="00FC6597"/>
    <w:rsid w:val="00FC659B"/>
    <w:rsid w:val="00FC766A"/>
    <w:rsid w:val="00FC7B29"/>
    <w:rsid w:val="00FC7BBC"/>
    <w:rsid w:val="00FD0350"/>
    <w:rsid w:val="00FD0414"/>
    <w:rsid w:val="00FD046F"/>
    <w:rsid w:val="00FD0935"/>
    <w:rsid w:val="00FD136C"/>
    <w:rsid w:val="00FD1534"/>
    <w:rsid w:val="00FD1D50"/>
    <w:rsid w:val="00FD2687"/>
    <w:rsid w:val="00FD276E"/>
    <w:rsid w:val="00FD2EB5"/>
    <w:rsid w:val="00FD329C"/>
    <w:rsid w:val="00FD399C"/>
    <w:rsid w:val="00FD42C6"/>
    <w:rsid w:val="00FD5076"/>
    <w:rsid w:val="00FD5F9F"/>
    <w:rsid w:val="00FD610E"/>
    <w:rsid w:val="00FD6BF3"/>
    <w:rsid w:val="00FD6C61"/>
    <w:rsid w:val="00FD6DB8"/>
    <w:rsid w:val="00FD707E"/>
    <w:rsid w:val="00FD78DF"/>
    <w:rsid w:val="00FD7C67"/>
    <w:rsid w:val="00FD7D55"/>
    <w:rsid w:val="00FD7D9D"/>
    <w:rsid w:val="00FD7E2A"/>
    <w:rsid w:val="00FD7EED"/>
    <w:rsid w:val="00FD7EF4"/>
    <w:rsid w:val="00FE0082"/>
    <w:rsid w:val="00FE0970"/>
    <w:rsid w:val="00FE0C63"/>
    <w:rsid w:val="00FE0E78"/>
    <w:rsid w:val="00FE11C4"/>
    <w:rsid w:val="00FE1944"/>
    <w:rsid w:val="00FE1F11"/>
    <w:rsid w:val="00FE24B0"/>
    <w:rsid w:val="00FE2513"/>
    <w:rsid w:val="00FE2807"/>
    <w:rsid w:val="00FE298A"/>
    <w:rsid w:val="00FE2C29"/>
    <w:rsid w:val="00FE314B"/>
    <w:rsid w:val="00FE351B"/>
    <w:rsid w:val="00FE384A"/>
    <w:rsid w:val="00FE39EE"/>
    <w:rsid w:val="00FE3F4F"/>
    <w:rsid w:val="00FE4377"/>
    <w:rsid w:val="00FE4398"/>
    <w:rsid w:val="00FE4950"/>
    <w:rsid w:val="00FE4AD6"/>
    <w:rsid w:val="00FE528B"/>
    <w:rsid w:val="00FE594C"/>
    <w:rsid w:val="00FE5A44"/>
    <w:rsid w:val="00FE6029"/>
    <w:rsid w:val="00FE670C"/>
    <w:rsid w:val="00FE6C04"/>
    <w:rsid w:val="00FE71D6"/>
    <w:rsid w:val="00FE71FE"/>
    <w:rsid w:val="00FE7738"/>
    <w:rsid w:val="00FE7CF2"/>
    <w:rsid w:val="00FF0221"/>
    <w:rsid w:val="00FF031D"/>
    <w:rsid w:val="00FF0495"/>
    <w:rsid w:val="00FF0657"/>
    <w:rsid w:val="00FF0DB2"/>
    <w:rsid w:val="00FF166D"/>
    <w:rsid w:val="00FF16DE"/>
    <w:rsid w:val="00FF2770"/>
    <w:rsid w:val="00FF3111"/>
    <w:rsid w:val="00FF3180"/>
    <w:rsid w:val="00FF31A3"/>
    <w:rsid w:val="00FF385C"/>
    <w:rsid w:val="00FF3C6E"/>
    <w:rsid w:val="00FF3F1E"/>
    <w:rsid w:val="00FF3F3C"/>
    <w:rsid w:val="00FF43F6"/>
    <w:rsid w:val="00FF4594"/>
    <w:rsid w:val="00FF470E"/>
    <w:rsid w:val="00FF4754"/>
    <w:rsid w:val="00FF4E7E"/>
    <w:rsid w:val="00FF5132"/>
    <w:rsid w:val="00FF55B2"/>
    <w:rsid w:val="00FF61D1"/>
    <w:rsid w:val="00FF6624"/>
    <w:rsid w:val="00FF66FB"/>
    <w:rsid w:val="00FF6AD3"/>
    <w:rsid w:val="00FF6E5C"/>
    <w:rsid w:val="00FF7128"/>
    <w:rsid w:val="00FF7981"/>
    <w:rsid w:val="00FF7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164D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qFormat/>
    <w:rsid w:val="0085164D"/>
    <w:pPr>
      <w:keepNext/>
      <w:jc w:val="both"/>
      <w:outlineLvl w:val="0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link w:val="Ttulo3Char"/>
    <w:qFormat/>
    <w:rsid w:val="004D3CD3"/>
    <w:pPr>
      <w:keepNext/>
      <w:widowControl w:val="0"/>
      <w:numPr>
        <w:numId w:val="2"/>
      </w:numPr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85164D"/>
    <w:pPr>
      <w:keepNext/>
      <w:jc w:val="center"/>
      <w:outlineLvl w:val="3"/>
    </w:pPr>
    <w:rPr>
      <w:rFonts w:ascii="Century Gothic" w:hAnsi="Century Gothic"/>
      <w:b/>
    </w:rPr>
  </w:style>
  <w:style w:type="paragraph" w:styleId="Ttulo6">
    <w:name w:val="heading 6"/>
    <w:basedOn w:val="Normal"/>
    <w:next w:val="Normal"/>
    <w:qFormat/>
    <w:rsid w:val="0085164D"/>
    <w:pPr>
      <w:keepNext/>
      <w:jc w:val="center"/>
      <w:outlineLvl w:val="5"/>
    </w:pPr>
    <w:rPr>
      <w:rFonts w:ascii="Times New Roman" w:hAnsi="Times New Roman"/>
      <w:b/>
      <w:i/>
      <w:sz w:val="28"/>
    </w:rPr>
  </w:style>
  <w:style w:type="paragraph" w:styleId="Ttulo8">
    <w:name w:val="heading 8"/>
    <w:basedOn w:val="Normal"/>
    <w:next w:val="Normal"/>
    <w:qFormat/>
    <w:rsid w:val="0085164D"/>
    <w:pPr>
      <w:keepNext/>
      <w:jc w:val="center"/>
      <w:outlineLvl w:val="7"/>
    </w:pPr>
    <w:rPr>
      <w:rFonts w:ascii="Century Gothic" w:hAnsi="Century Gothic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164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5164D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5164D"/>
  </w:style>
  <w:style w:type="paragraph" w:styleId="NormalWeb">
    <w:name w:val="Normal (Web)"/>
    <w:basedOn w:val="Normal"/>
    <w:uiPriority w:val="99"/>
    <w:rsid w:val="0085164D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rsid w:val="0085164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5164D"/>
    <w:rPr>
      <w:b/>
      <w:bCs/>
    </w:rPr>
  </w:style>
  <w:style w:type="paragraph" w:customStyle="1" w:styleId="texto2">
    <w:name w:val="texto2"/>
    <w:basedOn w:val="Normal"/>
    <w:rsid w:val="0085164D"/>
    <w:pPr>
      <w:spacing w:before="100" w:beforeAutospacing="1" w:after="100" w:afterAutospacing="1"/>
    </w:pPr>
    <w:rPr>
      <w:rFonts w:ascii="Times New Roman" w:hAnsi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rsid w:val="0085164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85164D"/>
    <w:rPr>
      <w:vertAlign w:val="superscript"/>
    </w:rPr>
  </w:style>
  <w:style w:type="paragraph" w:styleId="Corpodetexto2">
    <w:name w:val="Body Text 2"/>
    <w:basedOn w:val="Normal"/>
    <w:rsid w:val="0085164D"/>
    <w:pPr>
      <w:jc w:val="both"/>
    </w:pPr>
    <w:rPr>
      <w:rFonts w:ascii="Times New Roman" w:hAnsi="Times New Roman"/>
      <w:sz w:val="26"/>
    </w:rPr>
  </w:style>
  <w:style w:type="paragraph" w:styleId="Corpodetexto">
    <w:name w:val="Body Text"/>
    <w:basedOn w:val="Normal"/>
    <w:rsid w:val="0085164D"/>
    <w:pPr>
      <w:jc w:val="both"/>
    </w:pPr>
    <w:rPr>
      <w:rFonts w:ascii="Century Gothic" w:hAnsi="Century Gothic"/>
    </w:rPr>
  </w:style>
  <w:style w:type="paragraph" w:styleId="Corpodetexto3">
    <w:name w:val="Body Text 3"/>
    <w:basedOn w:val="Normal"/>
    <w:rsid w:val="0085164D"/>
    <w:pPr>
      <w:jc w:val="both"/>
    </w:pPr>
    <w:rPr>
      <w:rFonts w:ascii="Times New Roman" w:hAnsi="Times New Roman"/>
      <w:sz w:val="28"/>
    </w:rPr>
  </w:style>
  <w:style w:type="paragraph" w:styleId="Pr-formataoHTML">
    <w:name w:val="HTML Preformatted"/>
    <w:basedOn w:val="Normal"/>
    <w:link w:val="Pr-formataoHTMLChar"/>
    <w:uiPriority w:val="99"/>
    <w:rsid w:val="008516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Verdana"/>
      <w:sz w:val="20"/>
      <w:szCs w:val="20"/>
    </w:rPr>
  </w:style>
  <w:style w:type="character" w:customStyle="1" w:styleId="highlightbrs1">
    <w:name w:val="highlightbrs1"/>
    <w:basedOn w:val="Fontepargpadro"/>
    <w:rsid w:val="0085164D"/>
    <w:rPr>
      <w:b/>
      <w:bCs/>
      <w:color w:val="FF0000"/>
    </w:rPr>
  </w:style>
  <w:style w:type="paragraph" w:styleId="Commarcadores">
    <w:name w:val="List Bullet"/>
    <w:basedOn w:val="Normal"/>
    <w:rsid w:val="0085164D"/>
    <w:pPr>
      <w:numPr>
        <w:numId w:val="1"/>
      </w:numPr>
    </w:pPr>
  </w:style>
  <w:style w:type="paragraph" w:styleId="Recuodecorpodetexto">
    <w:name w:val="Body Text Indent"/>
    <w:basedOn w:val="Normal"/>
    <w:rsid w:val="0085164D"/>
    <w:pPr>
      <w:ind w:left="2160"/>
      <w:jc w:val="both"/>
    </w:pPr>
    <w:rPr>
      <w:rFonts w:ascii="Century Gothic" w:hAnsi="Century Gothic"/>
      <w:sz w:val="23"/>
    </w:rPr>
  </w:style>
  <w:style w:type="paragraph" w:styleId="Recuodecorpodetexto2">
    <w:name w:val="Body Text Indent 2"/>
    <w:basedOn w:val="Normal"/>
    <w:rsid w:val="0085164D"/>
    <w:pPr>
      <w:ind w:left="2160"/>
      <w:jc w:val="both"/>
    </w:pPr>
    <w:rPr>
      <w:rFonts w:ascii="Century Gothic" w:hAnsi="Century Gothic"/>
      <w:i/>
      <w:sz w:val="23"/>
    </w:rPr>
  </w:style>
  <w:style w:type="character" w:customStyle="1" w:styleId="Hiperlink">
    <w:name w:val="Hiperlink"/>
    <w:rsid w:val="0085164D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4D3CD3"/>
    <w:rPr>
      <w:rFonts w:ascii="Century Schoolbook" w:hAnsi="Century Schoolbook"/>
      <w:b/>
      <w:sz w:val="24"/>
    </w:rPr>
  </w:style>
  <w:style w:type="paragraph" w:styleId="PargrafodaLista">
    <w:name w:val="List Paragraph"/>
    <w:basedOn w:val="Normal"/>
    <w:uiPriority w:val="34"/>
    <w:qFormat/>
    <w:rsid w:val="004D3CD3"/>
    <w:pPr>
      <w:ind w:left="708"/>
    </w:pPr>
    <w:rPr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766E8"/>
    <w:rPr>
      <w:rFonts w:ascii="Verdana" w:hAnsi="Verdana" w:cs="Verdana"/>
    </w:rPr>
  </w:style>
  <w:style w:type="paragraph" w:customStyle="1" w:styleId="body8sem-neg">
    <w:name w:val="body8sem-neg"/>
    <w:rsid w:val="003F0181"/>
    <w:pPr>
      <w:spacing w:line="180" w:lineRule="atLeast"/>
      <w:jc w:val="both"/>
    </w:pPr>
    <w:rPr>
      <w:b/>
      <w:sz w:val="16"/>
    </w:rPr>
  </w:style>
  <w:style w:type="paragraph" w:customStyle="1" w:styleId="body8sem">
    <w:name w:val="body8sem"/>
    <w:rsid w:val="003F0181"/>
    <w:pPr>
      <w:spacing w:line="180" w:lineRule="atLeast"/>
      <w:jc w:val="both"/>
    </w:pPr>
    <w:rPr>
      <w:color w:val="000000"/>
      <w:sz w:val="16"/>
    </w:rPr>
  </w:style>
  <w:style w:type="paragraph" w:customStyle="1" w:styleId="nota-dir">
    <w:name w:val="nota-dir"/>
    <w:rsid w:val="003F0181"/>
    <w:pPr>
      <w:spacing w:line="180" w:lineRule="atLeast"/>
      <w:jc w:val="right"/>
    </w:pPr>
    <w:rPr>
      <w:i/>
      <w:sz w:val="16"/>
    </w:rPr>
  </w:style>
  <w:style w:type="paragraph" w:styleId="Textodebalo">
    <w:name w:val="Balloon Text"/>
    <w:basedOn w:val="Normal"/>
    <w:link w:val="TextodebaloChar"/>
    <w:rsid w:val="006C7A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7A8A"/>
    <w:rPr>
      <w:rFonts w:ascii="Tahoma" w:hAnsi="Tahoma" w:cs="Tahoma"/>
      <w:sz w:val="16"/>
      <w:szCs w:val="16"/>
    </w:rPr>
  </w:style>
  <w:style w:type="paragraph" w:customStyle="1" w:styleId="desc">
    <w:name w:val="desc"/>
    <w:basedOn w:val="Normal"/>
    <w:rsid w:val="003A4D4C"/>
    <w:rPr>
      <w:rFonts w:ascii="Times New Roman" w:hAnsi="Times New Roman"/>
    </w:rPr>
  </w:style>
  <w:style w:type="paragraph" w:customStyle="1" w:styleId="name">
    <w:name w:val="name"/>
    <w:basedOn w:val="Normal"/>
    <w:rsid w:val="003A4D4C"/>
    <w:rPr>
      <w:rFonts w:ascii="Times New Roman" w:hAnsi="Times New Roman"/>
    </w:rPr>
  </w:style>
  <w:style w:type="paragraph" w:customStyle="1" w:styleId="Default">
    <w:name w:val="Default"/>
    <w:rsid w:val="001B49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4F3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enta">
    <w:name w:val="Ementa"/>
    <w:uiPriority w:val="99"/>
    <w:rsid w:val="00E40064"/>
    <w:pPr>
      <w:widowControl w:val="0"/>
      <w:autoSpaceDE w:val="0"/>
      <w:autoSpaceDN w:val="0"/>
      <w:adjustRightInd w:val="0"/>
      <w:spacing w:after="120"/>
      <w:ind w:left="2154" w:firstLine="567"/>
      <w:jc w:val="both"/>
    </w:pPr>
    <w:rPr>
      <w:rFonts w:ascii="Arial" w:hAnsi="Arial" w:cs="Arial"/>
      <w:sz w:val="24"/>
      <w:szCs w:val="24"/>
    </w:rPr>
  </w:style>
  <w:style w:type="paragraph" w:customStyle="1" w:styleId="Abertura">
    <w:name w:val="Abertura"/>
    <w:basedOn w:val="Normal"/>
    <w:next w:val="Normal"/>
    <w:uiPriority w:val="99"/>
    <w:rsid w:val="00E4006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07B6E"/>
    <w:rPr>
      <w:rFonts w:ascii="Century Schoolbook" w:hAnsi="Century Schoolbook"/>
    </w:rPr>
  </w:style>
  <w:style w:type="character" w:customStyle="1" w:styleId="hl">
    <w:name w:val="hl"/>
    <w:basedOn w:val="Fontepargpadro"/>
    <w:rsid w:val="00120751"/>
  </w:style>
  <w:style w:type="character" w:styleId="nfase">
    <w:name w:val="Emphasis"/>
    <w:basedOn w:val="Fontepargpadro"/>
    <w:uiPriority w:val="20"/>
    <w:qFormat/>
    <w:rsid w:val="00120751"/>
    <w:rPr>
      <w:i/>
      <w:iCs/>
    </w:rPr>
  </w:style>
  <w:style w:type="paragraph" w:customStyle="1" w:styleId="Ementa-Ttulo">
    <w:name w:val="Ementa - Título"/>
    <w:basedOn w:val="Normal"/>
    <w:uiPriority w:val="99"/>
    <w:rsid w:val="00120751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uiPriority w:val="99"/>
    <w:rsid w:val="00120751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uiPriority w:val="99"/>
    <w:rsid w:val="00120751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highlightbrs">
    <w:name w:val="highlightbrs"/>
    <w:basedOn w:val="Fontepargpadro"/>
    <w:rsid w:val="00487579"/>
  </w:style>
  <w:style w:type="paragraph" w:customStyle="1" w:styleId="titulo">
    <w:name w:val="titulo"/>
    <w:basedOn w:val="Normal"/>
    <w:rsid w:val="00D4047E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ementa0">
    <w:name w:val="ementa"/>
    <w:basedOn w:val="Normal"/>
    <w:rsid w:val="00D4047E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7A78ED"/>
    <w:rPr>
      <w:rFonts w:ascii="Century Schoolbook" w:hAnsi="Century Schoolbook"/>
      <w:sz w:val="24"/>
      <w:szCs w:val="24"/>
    </w:rPr>
  </w:style>
  <w:style w:type="character" w:customStyle="1" w:styleId="jsprintdiv">
    <w:name w:val="js_printdiv"/>
    <w:basedOn w:val="Fontepargpadro"/>
    <w:rsid w:val="00720CB0"/>
  </w:style>
  <w:style w:type="character" w:customStyle="1" w:styleId="CabealhoChar">
    <w:name w:val="Cabeçalho Char"/>
    <w:basedOn w:val="Fontepargpadro"/>
    <w:link w:val="Cabealho"/>
    <w:rsid w:val="000D030A"/>
    <w:rPr>
      <w:rFonts w:ascii="Century Schoolbook" w:hAnsi="Century Schoolbook"/>
      <w:sz w:val="24"/>
      <w:szCs w:val="24"/>
    </w:rPr>
  </w:style>
  <w:style w:type="paragraph" w:customStyle="1" w:styleId="texto1">
    <w:name w:val="texto1"/>
    <w:basedOn w:val="Normal"/>
    <w:rsid w:val="00AB564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E630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70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1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8791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0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4D4D4"/>
                            <w:left w:val="single" w:sz="6" w:space="0" w:color="D4D4D4"/>
                            <w:bottom w:val="single" w:sz="6" w:space="0" w:color="D4D4D4"/>
                            <w:right w:val="single" w:sz="6" w:space="15" w:color="D4D4D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1204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44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742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4" w:space="0" w:color="C5C5C5"/>
                                <w:left w:val="single" w:sz="4" w:space="0" w:color="C5C5C5"/>
                                <w:bottom w:val="single" w:sz="4" w:space="0" w:color="C5C5C5"/>
                                <w:right w:val="single" w:sz="4" w:space="0" w:color="C5C5C5"/>
                              </w:divBdr>
                              <w:divsChild>
                                <w:div w:id="962688446">
                                  <w:marLeft w:val="0"/>
                                  <w:marRight w:val="0"/>
                                  <w:marTop w:val="20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6809">
          <w:marLeft w:val="5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4252">
                  <w:marLeft w:val="0"/>
                  <w:marRight w:val="0"/>
                  <w:marTop w:val="63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2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1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68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9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76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77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99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804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0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882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07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70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56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89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59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47294">
                                  <w:marLeft w:val="0"/>
                                  <w:marRight w:val="0"/>
                                  <w:marTop w:val="0"/>
                                  <w:marBottom w:val="6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7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86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273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949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2502543">
                                      <w:marLeft w:val="0"/>
                                      <w:marRight w:val="0"/>
                                      <w:marTop w:val="0"/>
                                      <w:marBottom w:val="1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9132617">
                      <w:marLeft w:val="0"/>
                      <w:marRight w:val="0"/>
                      <w:marTop w:val="0"/>
                      <w:marBottom w:val="5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8763">
                          <w:marLeft w:val="0"/>
                          <w:marRight w:val="103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4.bcb.gov.br/Lid/Liquidacao/patual/relacao.asp?idpai=REGE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q0ij7amXQoqZMR3e5ZvybX2o0ZA=</DigestValue>
    </Reference>
    <Reference URI="#idOfficeObject" Type="http://www.w3.org/2000/09/xmldsig#Object">
      <DigestMethod Algorithm="http://www.w3.org/2000/09/xmldsig#sha1"/>
      <DigestValue>7GvSvp0ArLcxaqX0pykYkah/jt0=</DigestValue>
    </Reference>
  </SignedInfo>
  <SignatureValue>
    niZcK0ZzwMg1Hgq8u2OxFV+XoonrNFgzR0Dug7XazaCBQHLBux4TKia58NRZ4ncZ+WZ7icd7
    sOGQSPdIuK+o/Cc4WRAoW2xuIwqMMHQn1Tz3gUJ6RWpPVakC2O8r/LoloIWpAHee8ofmRCz6
    hBGai+UrQXTi6d2KpBDPxbfMJkv6wGujjmYY81O1oMqpqc7Njvw4ItWiGbYd1G3YNZcHsT2y
    zvLAonir2h5dM/w9Gskskl391T4ynbKI/GIHKRjddcECocpG8yutBgmh8rTLVjs1j46jX2/Z
    NW8cLgy2lbAxxpVpZB4r62hWIUjnINpXyM22QdmXT5NjZFVc4TA5YA==
  </SignatureValue>
  <KeyInfo>
    <KeyValue>
      <RSAKeyValue>
        <Modulus>
            vyTq8+dSDT1AstL7zRvdOkO5IoKLWUzm4PIMnDNLDLEnsijevlOyyDpB0s2QFS3WII16rs2R
            nsjJvRPs2CxZNX8nuzWc7orkXCgqK0HCSM4zH2uMdy2KQPNtKhS07LTj1oACSDG/ZfNLM6WG
            amenECCvRMPtTmSYTEyQ5CVszac4V1q4sqXOvqrwkknPJ2q2l1eGMS9kERXcR1/HstCMezTc
            Kwe41xexiLd5PRmm/utT6K5jvGQwoOWS8+EFB1k9yV5ktPaOncqHCMyjrRal8sNVZRVmOljl
            Gt5NW5Oaqu5SpSu9zVAAWJhSt8hJ8cAguFfLxwMcrwK7v+0wcgJ1sQ==
          </Modulus>
        <Exponent>AQAB</Exponent>
      </RSAKeyValue>
    </KeyValue>
    <X509Data>
      <X509Certificate>
          MIIH9DCCBdygAwIBAgIQapNWh4nYogCjnlFz3+p1WDANBgkqhkiG9w0BAQsFADB3MQswCQYD
          VQQGEwJCUjETMBEGA1UEChMKSUNQLUJyYXNpbDE2MDQGA1UECxMtU2VjcmV0YXJpYSBkYSBS
          ZWNlaXRhIEZlZGVyYWwgZG8gQnJhc2lsIC0gUkZCMRswGQYDVQQDExJBQyBQUk9ERU1HRSBS
          RkIgRzMwHhcNMTIwNjI5MDAwMDAwWhcNMTUwNjI4MjM1OTU5WjCB6DELMAkGA1UEBhMCQlIx
          EzARBgNVBAoUCklDUC1CcmFzaWwxNjA0BgNVBAsULVNlY3JldGFyaWEgZGEgUmVjZWl0YSBG
          ZWRlcmFsIGRvIEJyYXNpbCAtIFJGQjEVMBMGA1UECxQMUkZCIGUtQ1BGIEEzMRQwEgYDVQQL
          FAsoRU0gQlJBTkNPKTEhMB8GA1UECxQYQXV0ZW50aWNhZG8gcG9yIFBST0RFTUdFMTwwOgYD
          VQQDEzNTQVJBIE1FSU5CRVJHIFNDSE1JRFQgREUgQU5EUkFERSBEVUFSVEU6MDAwNzgzNjQ2
          NTUwggEiMA0GCSqGSIb3DQEBAQUAA4IBDwAwggEKAoIBAQC/JOrz51INPUCy0vvNG906Q7ki
          gotZTObg8gycM0sMsSeyKN6+U7LIOkHSzZAVLdYgjXquzZGeyMm9E+zYLFk1fye7NZzuiuRc
          KCorQcJIzjMfa4x3LYpA820qFLTstOPWgAJIMb9l80szpYZqZ6cQIK9Ew+1OZJhMTJDkJWzN
          pzhXWriypc6+qvCSSc8naraXV4YxL2QRFdxHX8ey0Ix7NNwrB7jXF7GIt3k9Gab+61PormO8
          ZDCg5ZLz4QUHWT3JXmS09o6dyocIzKOtFqXyw1VlFWY6WOUa3k1bk5qq7lKlK73NUABYmFK3
          yEnxwCC4V8vHAxyvAru/7TByAnWxAgMBAAGjggMIMIIDBDCBoAYDVR0RBIGYMIGVoD0GBWBM
          AQMBoDQEMjEwMTIxOTczMDAwNzgzNjQ2NTUwMDAwMDAwMDAwMDAwMDAwME1HNjQwMjI1NlNT
          UE1HoBcGBWBMAQMGoA4EDDAwMDAwMDAwMDAwMKAeBgVgTAEDBaAVBBMwMDAwMDAwMDAwMDAw
          MDAwMDAwgRtzYXJhLm1laW5iZXJnQG1wYy5tZy5nb3YuYnIwCQYDVR0TBAIwADAfBgNVHSME
          GDAWgBTUhARBL7QuQTXs74g60UzBbguQVDAOBgNVHQ8BAf8EBAMCBeAwfQYDVR0gBHYwdDBy
          BgZgTAECAxQwaDBmBggrBgEFBQcCARZaaHR0cDovL2ljcC1icmFzaWwuY2VydGlzaWduLmNv
          bS5ici9yZXBvc2l0b3Jpby9kcGMvQUNfUFJPREVNR0VfUkZCL0RQQ19BQ19QUk9ERU1HRV9S
          RkIucGRmMIIBEwYDVR0fBIIBCjCCAQYwVqBUoFKGUGh0dHA6Ly9pY3AtYnJhc2lsLmNlcnRp
          c2lnbi5jb20uYnIvcmVwb3NpdG9yaW8vbGNyL0FDUFJPREVNR0VSRkJHMy9MYXRlc3RDUkwu
          Y3JsMFWgU6BRhk9odHRwOi8vaWNwLWJyYXNpbC5vdXRyYWxjci5jb20uYnIvcmVwb3NpdG9y
          aW8vbGNyL0FDUFJPREVNR0VSRkJHMy9MYXRlc3RDUkwuY3JsMFWgU6BRhk9odHRwOi8vcmVw
          b3NpdG9yaW8uaWNwYnJhc2lsLmdvdi5ici9sY3IvQ2VydGlzaWduL0FDUFJPREVNR0VSRkJH
          My9MYXRlc3RDUkwuY3JsMB0GA1UdJQQWMBQGCCsGAQUFBwMCBggrBgEFBQcDBDBuBggrBgEF
          BQcBAQRiMGAwXgYIKwYBBQUHMAKGUmh0dHA6Ly9pY3AtYnJhc2lsLmNlcnRpc2lnbi5jb20u
          YnIvcmVwb3NpdG9yaW8vY2VydGlmaWNhZG9zL0FDX1BST0RFTUdFX1JGQl9HMy5wN2MwDQYJ
          KoZIhvcNAQELBQADggIBABOcyIR/bCy9ZyEUkqfwCx91OpZs/j3io4WOlj0d6v7m+thzqIFS
          JXysCit8QvpGhe0hOMlYb/lqn4ZiQl+n60/X1wuPIP6+ZLzyykbLBHQ22lStQ2xO9MoLUwym
          spgtoXiUMn2CW9HwhfvIvl/EikyN2StVarH2kmyEdMiciIwWXC18VxH2a0Z3+bciSEoFAxJb
          1s4shxqq/EbO/J1yCGO0tvXZvMTu23cTJm8msBGiDBdFG/ITbLOJbgtO6F9Zmg0gS2SE1fL6
          zVgaJICpaNdhRWYCOfphI+AmbVQhdx9msiT/DJE6XeN+tM9dZcpt6G+4WWeFomH3FwyHKQ2T
          ZFEUnxDOc4Xkg3wPDsl+xlHMrQOFFOgbN1SmFmcN+C3L1atDUk3EysxsSDoz8cDgrUJJ/mxW
          CqzUl8v6gqfTjj/da3iJU4sANBE0rlY9J8O4kD1C/Du/fE7Bj7N6CAsrVXSPmkZYXVi5PX8m
          C7t0pm1wwXku3Q93PrVmEtwiwLB1/KjQbF+/MFHDpySvs5SGcGHvF7Cb5i4NHhEhULFR4Yjq
          WSHf6sRKSAQiQgVTbPrKYqGiR/jdeSJML8AQZvqDds3YMwll9IOAlXj4OlkZatqa1BT7PatV
          a6m/A6KK8EIzrhOtJBkPjjwj0DjtxWs9GC2ADLrYzKsLIL5qRKm6kMs+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+iOwdkSY2/8ZirXZZPJYS4omM5U=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word/document.xml?ContentType=application/vnd.openxmlformats-officedocument.wordprocessingml.document.main+xml">
        <DigestMethod Algorithm="http://www.w3.org/2000/09/xmldsig#sha1"/>
        <DigestValue>uCr8R3vWU81bE1keecy0P6t5MSE=</DigestValue>
      </Reference>
      <Reference URI="/word/endnotes.xml?ContentType=application/vnd.openxmlformats-officedocument.wordprocessingml.endnotes+xml">
        <DigestMethod Algorithm="http://www.w3.org/2000/09/xmldsig#sha1"/>
        <DigestValue>I5WDrS0/M24igDxL5fIRasRxk34=</DigestValue>
      </Reference>
      <Reference URI="/word/fontTable.xml?ContentType=application/vnd.openxmlformats-officedocument.wordprocessingml.fontTable+xml">
        <DigestMethod Algorithm="http://www.w3.org/2000/09/xmldsig#sha1"/>
        <DigestValue>IOAMl+18g5/QJnN+i4M3rZirfb4=</DigestValue>
      </Reference>
      <Reference URI="/word/footer1.xml?ContentType=application/vnd.openxmlformats-officedocument.wordprocessingml.footer+xml">
        <DigestMethod Algorithm="http://www.w3.org/2000/09/xmldsig#sha1"/>
        <DigestValue>1RjfoabcEASMufQY/KLbOaXapHA=</DigestValue>
      </Reference>
      <Reference URI="/word/footnotes.xml?ContentType=application/vnd.openxmlformats-officedocument.wordprocessingml.footnotes+xml">
        <DigestMethod Algorithm="http://www.w3.org/2000/09/xmldsig#sha1"/>
        <DigestValue>cNargIfIx/EW/cWwPl/VAXXMSk4=</DigestValue>
      </Reference>
      <Reference URI="/word/header1.xml?ContentType=application/vnd.openxmlformats-officedocument.wordprocessingml.header+xml">
        <DigestMethod Algorithm="http://www.w3.org/2000/09/xmldsig#sha1"/>
        <DigestValue>77AOLS4rEHOxHAE9ID/3ldA7AEU=</DigestValue>
      </Reference>
      <Reference URI="/word/media/image1.png?ContentType=image/png">
        <DigestMethod Algorithm="http://www.w3.org/2000/09/xmldsig#sha1"/>
        <DigestValue>Ffn0upG9m/nkYgXm1wbBRzqhG84=</DigestValue>
      </Reference>
      <Reference URI="/word/numbering.xml?ContentType=application/vnd.openxmlformats-officedocument.wordprocessingml.numbering+xml">
        <DigestMethod Algorithm="http://www.w3.org/2000/09/xmldsig#sha1"/>
        <DigestValue>49zmmjczAg6HCPPpSlsWIlS7lT8=</DigestValue>
      </Reference>
      <Reference URI="/word/settings.xml?ContentType=application/vnd.openxmlformats-officedocument.wordprocessingml.settings+xml">
        <DigestMethod Algorithm="http://www.w3.org/2000/09/xmldsig#sha1"/>
        <DigestValue>ufGPByBaes4vQHhmYYee3jb5cXg=</DigestValue>
      </Reference>
      <Reference URI="/word/styles.xml?ContentType=application/vnd.openxmlformats-officedocument.wordprocessingml.styles+xml">
        <DigestMethod Algorithm="http://www.w3.org/2000/09/xmldsig#sha1"/>
        <DigestValue>kRFqovYV6rNa2Y7ayjw75SkOZdg=</DigestValue>
      </Reference>
      <Reference URI="/word/theme/theme1.xml?ContentType=application/vnd.openxmlformats-officedocument.theme+xml">
        <DigestMethod Algorithm="http://www.w3.org/2000/09/xmldsig#sha1"/>
        <DigestValue>0XJDGeTYXleMjKApVpJ1ovqD7/Q=</DigestValue>
      </Reference>
      <Reference URI="/word/webSettings.xml?ContentType=application/vnd.openxmlformats-officedocument.wordprocessingml.webSettings+xml">
        <DigestMethod Algorithm="http://www.w3.org/2000/09/xmldsig#sha1"/>
        <DigestValue>H4AGMRvJfKo6GgJPQRdQz83nFDs=</DigestValue>
      </Reference>
    </Manifest>
    <SignatureProperties>
      <SignatureProperty Id="idSignatureTime" Target="#idPackageSignature">
        <mdssi:SignatureTime>
          <mdssi:Format>YYYY-MM-DDThh:mm:ssTZD</mdssi:Format>
          <mdssi:Value>2014-11-21T10:14:21Z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5B481-8BB7-4EEF-B421-84B9C2901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2248</Words>
  <Characters>12300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Relator</vt:lpstr>
    </vt:vector>
  </TitlesOfParts>
  <Company>Hewlett-Packard</Company>
  <LinksUpToDate>false</LinksUpToDate>
  <CharactersWithSpaces>14519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Relator</dc:title>
  <dc:creator>Gerente</dc:creator>
  <cp:lastModifiedBy>glaucia.dolabella</cp:lastModifiedBy>
  <cp:revision>14</cp:revision>
  <cp:lastPrinted>2014-11-20T18:55:00Z</cp:lastPrinted>
  <dcterms:created xsi:type="dcterms:W3CDTF">2014-08-26T13:58:00Z</dcterms:created>
  <dcterms:modified xsi:type="dcterms:W3CDTF">2014-11-21T10:14:00Z</dcterms:modified>
</cp:coreProperties>
</file>